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08A" w:rsidRPr="00AF480B" w:rsidRDefault="005C76A0" w:rsidP="005266E6">
      <w:pPr>
        <w:pStyle w:val="Bezmezer"/>
        <w:spacing w:before="360"/>
        <w:jc w:val="center"/>
        <w:rPr>
          <w:rFonts w:ascii="Cambria" w:hAnsi="Cambria" w:cs="Arial"/>
          <w:b/>
          <w:sz w:val="72"/>
          <w:szCs w:val="80"/>
        </w:rPr>
      </w:pPr>
      <w:r w:rsidRPr="00AF480B">
        <w:rPr>
          <w:rFonts w:ascii="Cambria" w:hAnsi="Cambria" w:cs="Arial"/>
          <w:b/>
          <w:sz w:val="72"/>
          <w:szCs w:val="80"/>
        </w:rPr>
        <w:t>ÚZEMNÍ STUDIE</w:t>
      </w:r>
    </w:p>
    <w:p w:rsidR="005C76A0" w:rsidRPr="00AF480B" w:rsidRDefault="005C76A0" w:rsidP="005C76A0">
      <w:pPr>
        <w:pStyle w:val="Bezmezer"/>
        <w:jc w:val="center"/>
        <w:rPr>
          <w:rFonts w:ascii="Cambria" w:hAnsi="Cambria" w:cs="Arial"/>
          <w:b/>
          <w:sz w:val="72"/>
          <w:szCs w:val="80"/>
        </w:rPr>
      </w:pPr>
      <w:r w:rsidRPr="00AF480B">
        <w:rPr>
          <w:rFonts w:ascii="Cambria" w:hAnsi="Cambria" w:cs="Arial"/>
          <w:b/>
          <w:sz w:val="72"/>
          <w:szCs w:val="80"/>
        </w:rPr>
        <w:t>KRAJINY</w:t>
      </w:r>
    </w:p>
    <w:p w:rsidR="005C76A0" w:rsidRPr="00AF480B" w:rsidRDefault="005C76A0" w:rsidP="005266E6">
      <w:pPr>
        <w:pStyle w:val="Bezmezer"/>
        <w:spacing w:after="360"/>
        <w:jc w:val="center"/>
        <w:rPr>
          <w:rFonts w:ascii="Cambria" w:hAnsi="Cambria" w:cs="Arial"/>
          <w:b/>
          <w:sz w:val="52"/>
          <w:szCs w:val="52"/>
        </w:rPr>
      </w:pPr>
      <w:r w:rsidRPr="00AF480B">
        <w:rPr>
          <w:rFonts w:ascii="Cambria" w:hAnsi="Cambria" w:cs="Arial"/>
          <w:b/>
          <w:sz w:val="72"/>
          <w:szCs w:val="80"/>
        </w:rPr>
        <w:t xml:space="preserve">SPRÁVNÍHO OBVODU </w:t>
      </w:r>
      <w:r w:rsidR="005266E6">
        <w:rPr>
          <w:rFonts w:ascii="Cambria" w:hAnsi="Cambria" w:cs="Arial"/>
          <w:b/>
          <w:sz w:val="72"/>
          <w:szCs w:val="80"/>
        </w:rPr>
        <w:t>OBCE S ROZŠÍŘENOU PŮSOBNOSTÍ</w:t>
      </w:r>
      <w:r w:rsidRPr="00AF480B">
        <w:rPr>
          <w:rFonts w:ascii="Cambria" w:hAnsi="Cambria" w:cs="Arial"/>
          <w:b/>
          <w:sz w:val="72"/>
          <w:szCs w:val="80"/>
        </w:rPr>
        <w:t xml:space="preserve"> VIMPERK</w:t>
      </w:r>
    </w:p>
    <w:p w:rsidR="005C76A0" w:rsidRDefault="00B44665" w:rsidP="005266E6">
      <w:pPr>
        <w:pStyle w:val="Bezmezer"/>
        <w:spacing w:after="360"/>
        <w:jc w:val="center"/>
        <w:rPr>
          <w:rFonts w:ascii="Cambria" w:hAnsi="Cambria"/>
        </w:rPr>
      </w:pPr>
      <w:r>
        <w:rPr>
          <w:rFonts w:ascii="Cambria" w:hAnsi="Cambria"/>
        </w:rPr>
        <w:t>Červen</w:t>
      </w:r>
      <w:r w:rsidR="00ED1AC4">
        <w:rPr>
          <w:rFonts w:ascii="Cambria" w:hAnsi="Cambria"/>
        </w:rPr>
        <w:t xml:space="preserve"> 2019</w:t>
      </w:r>
    </w:p>
    <w:p w:rsidR="00A93C1E" w:rsidRPr="00A93C1E" w:rsidRDefault="00A93C1E" w:rsidP="005266E6">
      <w:pPr>
        <w:pStyle w:val="Bezmezer"/>
        <w:jc w:val="center"/>
        <w:rPr>
          <w:rFonts w:ascii="Cambria" w:hAnsi="Cambria"/>
        </w:rPr>
      </w:pPr>
    </w:p>
    <w:p w:rsidR="001A0387" w:rsidRPr="00AF480B" w:rsidRDefault="001A0387" w:rsidP="00D51013">
      <w:pPr>
        <w:pStyle w:val="Bezmezer"/>
        <w:spacing w:after="360"/>
        <w:jc w:val="center"/>
        <w:rPr>
          <w:rFonts w:ascii="Cambria" w:hAnsi="Cambria"/>
          <w:sz w:val="24"/>
          <w:szCs w:val="24"/>
        </w:rPr>
      </w:pPr>
      <w:r w:rsidRPr="00AF480B">
        <w:rPr>
          <w:rFonts w:ascii="Cambria" w:hAnsi="Cambria"/>
          <w:noProof/>
          <w:sz w:val="24"/>
          <w:szCs w:val="24"/>
          <w:lang w:eastAsia="cs-CZ"/>
        </w:rPr>
        <w:drawing>
          <wp:inline distT="0" distB="0" distL="0" distR="0">
            <wp:extent cx="5760720" cy="3236627"/>
            <wp:effectExtent l="19050" t="0" r="0" b="0"/>
            <wp:docPr id="23" name="obrázek 1" descr="P:\030_USK_ORP\101_USK_VIMPERK\pracovni\foto_pruzkumy\Svatá Maří\Mařský vrch\WP_20171026_11_34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30_USK_ORP\101_USK_VIMPERK\pracovni\foto_pruzkumy\Svatá Maří\Mařský vrch\WP_20171026_11_34_25_Pro.jpg"/>
                    <pic:cNvPicPr>
                      <a:picLocks noChangeAspect="1" noChangeArrowheads="1"/>
                    </pic:cNvPicPr>
                  </pic:nvPicPr>
                  <pic:blipFill>
                    <a:blip r:embed="rId8" cstate="print"/>
                    <a:srcRect/>
                    <a:stretch>
                      <a:fillRect/>
                    </a:stretch>
                  </pic:blipFill>
                  <pic:spPr bwMode="auto">
                    <a:xfrm>
                      <a:off x="0" y="0"/>
                      <a:ext cx="5760720" cy="3236627"/>
                    </a:xfrm>
                    <a:prstGeom prst="rect">
                      <a:avLst/>
                    </a:prstGeom>
                    <a:noFill/>
                    <a:ln w="9525">
                      <a:noFill/>
                      <a:miter lim="800000"/>
                      <a:headEnd/>
                      <a:tailEnd/>
                    </a:ln>
                  </pic:spPr>
                </pic:pic>
              </a:graphicData>
            </a:graphic>
          </wp:inline>
        </w:drawing>
      </w:r>
    </w:p>
    <w:p w:rsidR="005C76A0" w:rsidRPr="00A93C1E" w:rsidRDefault="005C76A0" w:rsidP="005C07D8">
      <w:pPr>
        <w:tabs>
          <w:tab w:val="left" w:pos="2268"/>
        </w:tabs>
        <w:spacing w:after="0" w:line="240" w:lineRule="auto"/>
        <w:ind w:left="2265" w:hanging="2265"/>
        <w:jc w:val="left"/>
        <w:rPr>
          <w:rFonts w:ascii="Cambria" w:hAnsi="Cambria" w:cs="Arial"/>
        </w:rPr>
      </w:pPr>
      <w:r w:rsidRPr="00A93C1E">
        <w:rPr>
          <w:rFonts w:ascii="Cambria" w:hAnsi="Cambria" w:cs="Arial"/>
          <w:b/>
        </w:rPr>
        <w:t>Pořizovatel:</w:t>
      </w:r>
      <w:r w:rsidR="005C07D8" w:rsidRPr="00A93C1E">
        <w:rPr>
          <w:rFonts w:ascii="Cambria" w:hAnsi="Cambria" w:cs="Arial"/>
        </w:rPr>
        <w:tab/>
        <w:t>Město</w:t>
      </w:r>
      <w:r w:rsidRPr="00A93C1E">
        <w:rPr>
          <w:rFonts w:ascii="Cambria" w:hAnsi="Cambria" w:cs="Arial"/>
        </w:rPr>
        <w:t xml:space="preserve"> Vimperk</w:t>
      </w:r>
      <w:r w:rsidR="005C07D8" w:rsidRPr="00A93C1E">
        <w:rPr>
          <w:rFonts w:ascii="Cambria" w:hAnsi="Cambria" w:cs="Arial"/>
        </w:rPr>
        <w:t xml:space="preserve">, </w:t>
      </w:r>
      <w:r w:rsidRPr="00A93C1E">
        <w:rPr>
          <w:rFonts w:ascii="Cambria" w:hAnsi="Cambria" w:cs="Arial"/>
        </w:rPr>
        <w:t>Steinbrenerova 6, 385 17 Vimperk</w:t>
      </w:r>
      <w:r w:rsidR="005C07D8" w:rsidRPr="00A93C1E">
        <w:rPr>
          <w:rFonts w:ascii="Cambria" w:hAnsi="Cambria" w:cs="Arial"/>
        </w:rPr>
        <w:t>, prostřednictvím Městského úřadu Vimperk, odbor výstavby a územního plánování</w:t>
      </w:r>
    </w:p>
    <w:p w:rsidR="005C07D8" w:rsidRPr="00A93C1E" w:rsidRDefault="005C07D8" w:rsidP="005C76A0">
      <w:pPr>
        <w:tabs>
          <w:tab w:val="left" w:pos="2268"/>
        </w:tabs>
        <w:spacing w:after="0" w:line="240" w:lineRule="auto"/>
        <w:jc w:val="left"/>
        <w:rPr>
          <w:rFonts w:ascii="Cambria" w:hAnsi="Cambria" w:cs="Arial"/>
          <w:b/>
        </w:rPr>
      </w:pPr>
    </w:p>
    <w:p w:rsidR="005C76A0" w:rsidRPr="00A93C1E" w:rsidRDefault="00D51013" w:rsidP="005C76A0">
      <w:pPr>
        <w:tabs>
          <w:tab w:val="left" w:pos="2268"/>
        </w:tabs>
        <w:spacing w:after="0" w:line="240" w:lineRule="auto"/>
        <w:jc w:val="left"/>
        <w:rPr>
          <w:rFonts w:ascii="Cambria" w:hAnsi="Cambria" w:cs="Arial"/>
        </w:rPr>
      </w:pPr>
      <w:r>
        <w:rPr>
          <w:rFonts w:ascii="Cambria" w:hAnsi="Cambria" w:cs="Arial"/>
          <w:b/>
          <w:noProof/>
          <w:lang w:eastAsia="cs-CZ"/>
        </w:rPr>
        <w:drawing>
          <wp:anchor distT="0" distB="0" distL="114300" distR="114300" simplePos="0" relativeHeight="251659264" behindDoc="1" locked="0" layoutInCell="1" allowOverlap="1">
            <wp:simplePos x="0" y="0"/>
            <wp:positionH relativeFrom="column">
              <wp:posOffset>3778885</wp:posOffset>
            </wp:positionH>
            <wp:positionV relativeFrom="paragraph">
              <wp:posOffset>15240</wp:posOffset>
            </wp:positionV>
            <wp:extent cx="697230" cy="306705"/>
            <wp:effectExtent l="19050" t="0" r="7620" b="0"/>
            <wp:wrapTight wrapText="bothSides">
              <wp:wrapPolygon edited="0">
                <wp:start x="-590" y="0"/>
                <wp:lineTo x="-590" y="20124"/>
                <wp:lineTo x="21836" y="20124"/>
                <wp:lineTo x="21836" y="0"/>
                <wp:lineTo x="-590" y="0"/>
              </wp:wrapPolygon>
            </wp:wrapTight>
            <wp:docPr id="2" name="obrázek 1" descr="P:\Vexl\Jakub\loga\logoIRI_velk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exl\Jakub\loga\logoIRI_velke.bmp"/>
                    <pic:cNvPicPr>
                      <a:picLocks noChangeAspect="1" noChangeArrowheads="1"/>
                    </pic:cNvPicPr>
                  </pic:nvPicPr>
                  <pic:blipFill>
                    <a:blip r:embed="rId9" cstate="print"/>
                    <a:srcRect/>
                    <a:stretch>
                      <a:fillRect/>
                    </a:stretch>
                  </pic:blipFill>
                  <pic:spPr bwMode="auto">
                    <a:xfrm>
                      <a:off x="0" y="0"/>
                      <a:ext cx="697230" cy="306705"/>
                    </a:xfrm>
                    <a:prstGeom prst="rect">
                      <a:avLst/>
                    </a:prstGeom>
                    <a:noFill/>
                    <a:ln w="9525">
                      <a:noFill/>
                      <a:miter lim="800000"/>
                      <a:headEnd/>
                      <a:tailEnd/>
                    </a:ln>
                  </pic:spPr>
                </pic:pic>
              </a:graphicData>
            </a:graphic>
          </wp:anchor>
        </w:drawing>
      </w:r>
      <w:r w:rsidR="005C76A0" w:rsidRPr="00A93C1E">
        <w:rPr>
          <w:rFonts w:ascii="Cambria" w:hAnsi="Cambria" w:cs="Arial"/>
          <w:b/>
        </w:rPr>
        <w:t>Zhotovitel:</w:t>
      </w:r>
      <w:r w:rsidR="005C76A0" w:rsidRPr="00A93C1E">
        <w:rPr>
          <w:rFonts w:ascii="Cambria" w:hAnsi="Cambria" w:cs="Arial"/>
        </w:rPr>
        <w:tab/>
        <w:t>Institut regionálních informací, s.r.o.</w:t>
      </w:r>
    </w:p>
    <w:p w:rsidR="005C76A0" w:rsidRPr="00A93C1E" w:rsidRDefault="005C76A0" w:rsidP="005C76A0">
      <w:pPr>
        <w:tabs>
          <w:tab w:val="left" w:pos="2268"/>
        </w:tabs>
        <w:spacing w:after="0" w:line="240" w:lineRule="auto"/>
        <w:ind w:left="708" w:firstLine="568"/>
        <w:jc w:val="left"/>
        <w:rPr>
          <w:rFonts w:ascii="Arial Narrow" w:hAnsi="Arial Narrow" w:cs="Arial"/>
        </w:rPr>
      </w:pPr>
      <w:r w:rsidRPr="00A93C1E">
        <w:rPr>
          <w:rFonts w:ascii="Cambria" w:hAnsi="Cambria" w:cs="Arial"/>
        </w:rPr>
        <w:tab/>
        <w:t>Chládkova 898/2, 616 00 Brno</w:t>
      </w:r>
    </w:p>
    <w:p w:rsidR="00D51013" w:rsidRPr="00D51013" w:rsidRDefault="00D51013" w:rsidP="00D51013">
      <w:pPr>
        <w:autoSpaceDE w:val="0"/>
        <w:autoSpaceDN w:val="0"/>
        <w:adjustRightInd w:val="0"/>
        <w:spacing w:after="0" w:line="240" w:lineRule="auto"/>
        <w:jc w:val="left"/>
        <w:rPr>
          <w:rFonts w:ascii="Calibri" w:eastAsiaTheme="minorHAnsi" w:hAnsi="Calibri" w:cs="Calibri"/>
          <w:color w:val="000000"/>
          <w:sz w:val="24"/>
          <w:szCs w:val="24"/>
        </w:rPr>
      </w:pPr>
    </w:p>
    <w:p w:rsidR="00D51013" w:rsidRDefault="00D51013" w:rsidP="00D51013">
      <w:pPr>
        <w:autoSpaceDE w:val="0"/>
        <w:autoSpaceDN w:val="0"/>
        <w:adjustRightInd w:val="0"/>
        <w:spacing w:after="0" w:line="240" w:lineRule="auto"/>
        <w:jc w:val="center"/>
        <w:rPr>
          <w:rFonts w:ascii="Cambria" w:eastAsiaTheme="minorHAnsi" w:hAnsi="Cambria" w:cs="Calibri"/>
          <w:color w:val="000000"/>
        </w:rPr>
      </w:pPr>
    </w:p>
    <w:p w:rsidR="00D51013" w:rsidRPr="00D51013" w:rsidRDefault="00D51013" w:rsidP="00D51013">
      <w:pPr>
        <w:autoSpaceDE w:val="0"/>
        <w:autoSpaceDN w:val="0"/>
        <w:adjustRightInd w:val="0"/>
        <w:spacing w:after="0" w:line="240" w:lineRule="auto"/>
        <w:jc w:val="center"/>
        <w:rPr>
          <w:rFonts w:ascii="Cambria" w:eastAsiaTheme="minorHAnsi" w:hAnsi="Cambria" w:cs="Calibri"/>
          <w:color w:val="000000"/>
        </w:rPr>
      </w:pPr>
      <w:r w:rsidRPr="00D51013">
        <w:rPr>
          <w:rFonts w:ascii="Cambria" w:eastAsiaTheme="minorHAnsi" w:hAnsi="Cambria" w:cs="Calibri"/>
          <w:color w:val="000000"/>
        </w:rPr>
        <w:t>Registrační číslo projektu:</w:t>
      </w:r>
      <w:r w:rsidR="005266E6">
        <w:rPr>
          <w:rFonts w:ascii="Cambria" w:eastAsiaTheme="minorHAnsi" w:hAnsi="Cambria" w:cs="Calibri"/>
          <w:color w:val="000000"/>
        </w:rPr>
        <w:t xml:space="preserve"> </w:t>
      </w:r>
      <w:r w:rsidR="005266E6" w:rsidRPr="005266E6">
        <w:rPr>
          <w:rFonts w:ascii="Cambria" w:eastAsiaTheme="minorHAnsi" w:hAnsi="Cambria" w:cs="Calibri"/>
          <w:color w:val="000000"/>
        </w:rPr>
        <w:t>CZ.06.3.72/0.0/0.0/15_012/0004752</w:t>
      </w:r>
    </w:p>
    <w:p w:rsidR="005266E6" w:rsidRDefault="00D51013" w:rsidP="005266E6">
      <w:pPr>
        <w:spacing w:after="0"/>
        <w:jc w:val="center"/>
        <w:rPr>
          <w:rFonts w:ascii="Cambria" w:eastAsiaTheme="minorHAnsi" w:hAnsi="Cambria" w:cs="Calibri"/>
          <w:color w:val="000000"/>
        </w:rPr>
      </w:pPr>
      <w:r w:rsidRPr="00D51013">
        <w:rPr>
          <w:rFonts w:ascii="Cambria" w:eastAsiaTheme="minorHAnsi" w:hAnsi="Cambria" w:cs="Calibri"/>
          <w:color w:val="000000"/>
        </w:rPr>
        <w:t xml:space="preserve">Projekt je spolufinancován Evropskou unií v rámci </w:t>
      </w:r>
    </w:p>
    <w:p w:rsidR="006F5934" w:rsidRDefault="00D51013" w:rsidP="005266E6">
      <w:pPr>
        <w:spacing w:after="0"/>
        <w:jc w:val="center"/>
        <w:rPr>
          <w:rFonts w:ascii="Cambria" w:eastAsiaTheme="minorHAnsi" w:hAnsi="Cambria" w:cs="Calibri"/>
          <w:color w:val="000000"/>
        </w:rPr>
      </w:pPr>
      <w:r w:rsidRPr="00D51013">
        <w:rPr>
          <w:rFonts w:ascii="Cambria" w:eastAsiaTheme="minorHAnsi" w:hAnsi="Cambria" w:cs="Calibri"/>
          <w:color w:val="000000"/>
        </w:rPr>
        <w:t>Integrovaného regionálního operačního programu</w:t>
      </w:r>
    </w:p>
    <w:p w:rsidR="006F5934" w:rsidRPr="006F5934" w:rsidRDefault="006F5934" w:rsidP="006F5934">
      <w:pPr>
        <w:spacing w:after="0"/>
        <w:rPr>
          <w:rFonts w:ascii="Cambria" w:hAnsi="Cambria" w:cs="Arial"/>
          <w:b/>
          <w:bCs/>
          <w:sz w:val="28"/>
        </w:rPr>
      </w:pPr>
      <w:r w:rsidRPr="006F5934">
        <w:rPr>
          <w:rFonts w:ascii="Cambria" w:hAnsi="Cambria" w:cs="Arial"/>
          <w:b/>
          <w:bCs/>
          <w:sz w:val="28"/>
        </w:rPr>
        <w:lastRenderedPageBreak/>
        <w:t>Zadavatel</w:t>
      </w:r>
    </w:p>
    <w:p w:rsidR="006F5934" w:rsidRPr="00212D47" w:rsidRDefault="006F5934" w:rsidP="006F5934">
      <w:pPr>
        <w:spacing w:before="240" w:after="0"/>
        <w:rPr>
          <w:rFonts w:ascii="Cambria" w:hAnsi="Cambria" w:cs="Arial"/>
          <w:b/>
        </w:rPr>
      </w:pPr>
      <w:r w:rsidRPr="00212D47">
        <w:rPr>
          <w:rFonts w:ascii="Cambria" w:hAnsi="Cambria" w:cs="Arial"/>
          <w:b/>
          <w:noProof/>
          <w:lang w:eastAsia="cs-CZ"/>
        </w:rPr>
        <w:drawing>
          <wp:anchor distT="0" distB="0" distL="114300" distR="114300" simplePos="0" relativeHeight="251664384" behindDoc="1" locked="0" layoutInCell="1" allowOverlap="1">
            <wp:simplePos x="0" y="0"/>
            <wp:positionH relativeFrom="column">
              <wp:posOffset>4605655</wp:posOffset>
            </wp:positionH>
            <wp:positionV relativeFrom="paragraph">
              <wp:posOffset>156210</wp:posOffset>
            </wp:positionV>
            <wp:extent cx="878840" cy="1152525"/>
            <wp:effectExtent l="19050" t="0" r="0" b="0"/>
            <wp:wrapTight wrapText="bothSides">
              <wp:wrapPolygon edited="0">
                <wp:start x="-468" y="0"/>
                <wp:lineTo x="0" y="17137"/>
                <wp:lineTo x="5150" y="21421"/>
                <wp:lineTo x="6087" y="21421"/>
                <wp:lineTo x="14983" y="21421"/>
                <wp:lineTo x="15919" y="21421"/>
                <wp:lineTo x="21069" y="17851"/>
                <wp:lineTo x="21069" y="17137"/>
                <wp:lineTo x="21538" y="11782"/>
                <wp:lineTo x="21538" y="0"/>
                <wp:lineTo x="-468" y="0"/>
              </wp:wrapPolygon>
            </wp:wrapTight>
            <wp:docPr id="5" name="obrázek 1" descr="MÄsto Vimp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Ästo Vimperk"/>
                    <pic:cNvPicPr>
                      <a:picLocks noChangeAspect="1" noChangeArrowheads="1"/>
                    </pic:cNvPicPr>
                  </pic:nvPicPr>
                  <pic:blipFill>
                    <a:blip r:embed="rId10" cstate="print"/>
                    <a:srcRect/>
                    <a:stretch>
                      <a:fillRect/>
                    </a:stretch>
                  </pic:blipFill>
                  <pic:spPr bwMode="auto">
                    <a:xfrm>
                      <a:off x="0" y="0"/>
                      <a:ext cx="878840" cy="1152525"/>
                    </a:xfrm>
                    <a:prstGeom prst="rect">
                      <a:avLst/>
                    </a:prstGeom>
                    <a:noFill/>
                    <a:ln w="9525">
                      <a:noFill/>
                      <a:miter lim="800000"/>
                      <a:headEnd/>
                      <a:tailEnd/>
                    </a:ln>
                  </pic:spPr>
                </pic:pic>
              </a:graphicData>
            </a:graphic>
          </wp:anchor>
        </w:drawing>
      </w:r>
      <w:r w:rsidRPr="00212D47">
        <w:rPr>
          <w:rFonts w:ascii="Cambria" w:hAnsi="Cambria" w:cs="Arial"/>
          <w:b/>
        </w:rPr>
        <w:t>Město Vimperk</w:t>
      </w:r>
      <w:r w:rsidRPr="00212D47">
        <w:t xml:space="preserve"> </w:t>
      </w:r>
    </w:p>
    <w:p w:rsidR="006F5934" w:rsidRPr="00212D47" w:rsidRDefault="006F5934" w:rsidP="006F5934">
      <w:pPr>
        <w:spacing w:before="80" w:after="0"/>
        <w:rPr>
          <w:rFonts w:ascii="Cambria" w:hAnsi="Cambria" w:cs="Arial"/>
        </w:rPr>
      </w:pPr>
      <w:r w:rsidRPr="00212D47">
        <w:rPr>
          <w:rFonts w:ascii="Cambria" w:hAnsi="Cambria" w:cs="Arial"/>
        </w:rPr>
        <w:t>Městský úřad Vimperk</w:t>
      </w:r>
    </w:p>
    <w:p w:rsidR="006F5934" w:rsidRPr="00212D47" w:rsidRDefault="006F5934" w:rsidP="006F5934">
      <w:pPr>
        <w:spacing w:before="80" w:after="0"/>
        <w:rPr>
          <w:rFonts w:ascii="Cambria" w:hAnsi="Cambria" w:cs="Arial"/>
        </w:rPr>
      </w:pPr>
      <w:r w:rsidRPr="00212D47">
        <w:rPr>
          <w:rFonts w:ascii="Cambria" w:hAnsi="Cambria" w:cs="Arial"/>
        </w:rPr>
        <w:t>Steinbrenerova 6</w:t>
      </w:r>
    </w:p>
    <w:p w:rsidR="006F5934" w:rsidRPr="00212D47" w:rsidRDefault="006F5934" w:rsidP="006F5934">
      <w:pPr>
        <w:spacing w:before="80" w:after="0"/>
        <w:rPr>
          <w:rFonts w:ascii="Cambria" w:hAnsi="Cambria" w:cs="Arial"/>
        </w:rPr>
      </w:pPr>
      <w:r w:rsidRPr="00212D47">
        <w:rPr>
          <w:rFonts w:ascii="Cambria" w:hAnsi="Cambria" w:cs="Arial"/>
        </w:rPr>
        <w:t xml:space="preserve">385 17 Vimperk </w:t>
      </w:r>
    </w:p>
    <w:p w:rsidR="006F5934" w:rsidRPr="00212D47" w:rsidRDefault="006F5934" w:rsidP="00B44665">
      <w:pPr>
        <w:spacing w:before="80" w:after="0"/>
        <w:rPr>
          <w:rFonts w:ascii="Cambria" w:hAnsi="Cambria" w:cs="Arial"/>
        </w:rPr>
      </w:pPr>
      <w:r w:rsidRPr="00212D47">
        <w:rPr>
          <w:rFonts w:ascii="Cambria" w:hAnsi="Cambria" w:cs="Arial"/>
        </w:rPr>
        <w:t xml:space="preserve">Zastoupené: Ing. Jaroslavou Martanovou, starostkou města </w:t>
      </w:r>
    </w:p>
    <w:p w:rsidR="006F5934" w:rsidRDefault="006F5934" w:rsidP="006F5934">
      <w:pPr>
        <w:spacing w:after="0"/>
        <w:rPr>
          <w:rFonts w:ascii="Cambria" w:hAnsi="Cambria" w:cs="Arial"/>
          <w:b/>
          <w:bCs/>
          <w:sz w:val="28"/>
        </w:rPr>
      </w:pPr>
    </w:p>
    <w:p w:rsidR="00B44665" w:rsidRDefault="00B44665" w:rsidP="00B44665">
      <w:pPr>
        <w:spacing w:after="0"/>
        <w:rPr>
          <w:rFonts w:ascii="Cambria" w:hAnsi="Cambria" w:cs="Arial"/>
          <w:b/>
          <w:bCs/>
          <w:sz w:val="28"/>
        </w:rPr>
      </w:pPr>
    </w:p>
    <w:p w:rsidR="00B44665" w:rsidRPr="00B44665" w:rsidRDefault="00B44665" w:rsidP="00B44665">
      <w:pPr>
        <w:spacing w:after="0"/>
        <w:rPr>
          <w:rFonts w:ascii="Cambria" w:hAnsi="Cambria" w:cs="Arial"/>
          <w:b/>
          <w:bCs/>
          <w:sz w:val="28"/>
        </w:rPr>
      </w:pPr>
      <w:r w:rsidRPr="00B44665">
        <w:rPr>
          <w:rFonts w:ascii="Cambria" w:hAnsi="Cambria" w:cs="Arial"/>
          <w:b/>
          <w:bCs/>
          <w:sz w:val="28"/>
        </w:rPr>
        <w:t>P</w:t>
      </w:r>
      <w:r>
        <w:rPr>
          <w:rFonts w:ascii="Cambria" w:hAnsi="Cambria" w:cs="Arial"/>
          <w:b/>
          <w:bCs/>
          <w:sz w:val="28"/>
        </w:rPr>
        <w:t>ořizovatel</w:t>
      </w:r>
      <w:r w:rsidRPr="00B44665">
        <w:rPr>
          <w:rFonts w:ascii="Cambria" w:hAnsi="Cambria" w:cs="Arial"/>
          <w:b/>
          <w:bCs/>
          <w:sz w:val="28"/>
        </w:rPr>
        <w:t xml:space="preserve"> </w:t>
      </w:r>
    </w:p>
    <w:p w:rsidR="00B44665" w:rsidRPr="00212D47" w:rsidRDefault="00B44665" w:rsidP="00B44665">
      <w:pPr>
        <w:spacing w:before="80" w:after="0"/>
        <w:rPr>
          <w:rFonts w:ascii="Cambria" w:hAnsi="Cambria" w:cs="Arial"/>
        </w:rPr>
      </w:pPr>
      <w:r w:rsidRPr="00212D47">
        <w:rPr>
          <w:rFonts w:ascii="Cambria" w:hAnsi="Cambria" w:cs="Arial"/>
        </w:rPr>
        <w:t>Odbor výstavby a územního plánování Městského úřadu Vimperk</w:t>
      </w:r>
    </w:p>
    <w:p w:rsidR="00C52DC7" w:rsidRDefault="00C52DC7" w:rsidP="00B44665">
      <w:pPr>
        <w:spacing w:before="80" w:after="0"/>
        <w:rPr>
          <w:rFonts w:ascii="Cambria" w:hAnsi="Cambria" w:cs="Arial"/>
        </w:rPr>
      </w:pPr>
    </w:p>
    <w:p w:rsidR="00B44665" w:rsidRDefault="00C52DC7" w:rsidP="00B44665">
      <w:pPr>
        <w:spacing w:before="80" w:after="0"/>
        <w:rPr>
          <w:rFonts w:ascii="Cambria" w:hAnsi="Cambria" w:cs="Arial"/>
        </w:rPr>
      </w:pPr>
      <w:r>
        <w:rPr>
          <w:rFonts w:ascii="Cambria" w:hAnsi="Cambria" w:cs="Arial"/>
        </w:rPr>
        <w:t>Vedoucí odboru:</w:t>
      </w:r>
      <w:r>
        <w:rPr>
          <w:rFonts w:ascii="Cambria" w:hAnsi="Cambria" w:cs="Arial"/>
        </w:rPr>
        <w:tab/>
      </w:r>
      <w:r>
        <w:rPr>
          <w:rFonts w:ascii="Cambria" w:hAnsi="Cambria" w:cs="Arial"/>
        </w:rPr>
        <w:tab/>
      </w:r>
      <w:r>
        <w:rPr>
          <w:rFonts w:ascii="Cambria" w:hAnsi="Cambria" w:cs="Arial"/>
        </w:rPr>
        <w:tab/>
        <w:t>Ing. Václav Kokštein</w:t>
      </w:r>
    </w:p>
    <w:p w:rsidR="00B44665" w:rsidRDefault="00B44665" w:rsidP="00B44665">
      <w:pPr>
        <w:spacing w:before="80" w:after="0"/>
        <w:rPr>
          <w:rFonts w:ascii="Cambria" w:hAnsi="Cambria" w:cs="Arial"/>
        </w:rPr>
      </w:pPr>
    </w:p>
    <w:p w:rsidR="00B44665" w:rsidRDefault="00B44665" w:rsidP="00B44665">
      <w:pPr>
        <w:spacing w:before="80" w:after="0"/>
        <w:rPr>
          <w:rFonts w:ascii="Cambria" w:hAnsi="Cambria" w:cs="Arial"/>
        </w:rPr>
      </w:pPr>
    </w:p>
    <w:p w:rsidR="00B44665" w:rsidRDefault="00B44665" w:rsidP="00B44665">
      <w:pPr>
        <w:spacing w:before="80" w:after="0"/>
        <w:rPr>
          <w:rFonts w:ascii="Cambria" w:hAnsi="Cambria" w:cs="Arial"/>
        </w:rPr>
      </w:pPr>
    </w:p>
    <w:p w:rsidR="00212D47" w:rsidRPr="00B44665" w:rsidRDefault="00212D47" w:rsidP="00B44665">
      <w:pPr>
        <w:spacing w:before="80" w:after="0"/>
        <w:rPr>
          <w:rFonts w:ascii="Cambria" w:hAnsi="Cambria" w:cs="Arial"/>
        </w:rPr>
      </w:pPr>
    </w:p>
    <w:p w:rsidR="00B44665" w:rsidRDefault="004426AD" w:rsidP="006F5934">
      <w:pPr>
        <w:spacing w:after="0"/>
        <w:rPr>
          <w:rFonts w:ascii="Cambria" w:hAnsi="Cambria" w:cs="Arial"/>
          <w:b/>
          <w:bCs/>
          <w:sz w:val="28"/>
        </w:rPr>
      </w:pPr>
      <w:r w:rsidRPr="004426AD">
        <w:rPr>
          <w:rFonts w:cs="Arial"/>
          <w:noProof/>
          <w:lang w:eastAsia="cs-CZ"/>
        </w:rPr>
        <w:pict>
          <v:line id="_x0000_s1028" style="position:absolute;left:0;text-align:left;flip:y;z-index:251665408;visibility:visible" from="152.55pt,15.35pt" to="452.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Hq9AEAADYEAAAOAAAAZHJzL2Uyb0RvYy54bWysU81uEzEQviPxDpbvZDetQNUqmx5alQs/&#10;EVDujnecGPlPtptNHoUjD8BTVLwX43GyVIAqFbEHa8ee+eb7Po8Xl3tr2A5i0t71fD5rOQMn/aDd&#10;pue3n25eXHCWsnCDMN5Bzw+Q+OXy+bPFGDo481tvBogMQVzqxtDzbc6ha5okt2BFmvkADg+Vj1Zk&#10;DOOmGaIYEd2a5qxtXzWjj0OIXkJKuHtdD/mS8JUCmd8rlSAz03PklmmNtK7L2iwXottEEbZaHmmI&#10;f2BhhXbYdIK6Flmwu6j/gLJaRp+8yjPpbeOV0hJIA6qZt7+p+bgVAUgLmpPCZFP6f7Dy3W4VmR7w&#10;7s45c8LiHa1+fL3/bu+/sRT8F4cEGZ6hUWNIHeZfuVU8RimsYlG9V9EyZXT4jDjkAypje7L5MNkM&#10;+8wkbp5fzFv8OJN4RkFBbypMgQsx5dfgLSs/PTfaFRdEJ3ZvUq6pp5SybVxZkzd6uNHGUFDmB65M&#10;ZDuBN7/eVFbmzr71Q917SRwqGo1bSScaD5CQVEFvivQqlv7ywUDt/AEUuoeiaoMJqPYQUoLL86M8&#10;4zC7lClkORW2JO3RwmN+KQWa6acUTxXU2bs8FVvtfPxb97w/UVY1/+RA1V0sWPvhQGNA1uBwknPH&#10;h1Sm/2FM5b+e+/InAAAA//8DAFBLAwQUAAYACAAAACEApseSfd4AAAAJAQAADwAAAGRycy9kb3du&#10;cmV2LnhtbEyPQUvDQBCF74L/YRnBS2k3aaXVmE0RURCUgq3gdZsdk9DsbMhO2+TfO3rR28ybx5vv&#10;5evBt+qEfWwCGUhnCSikMriGKgMfu+fpLajIlpxtA6GBESOsi8uL3GYunOkdT1uulIRQzKyBmrnL&#10;tI5ljd7GWeiQ5PYVem9Z1r7SrrdnCfetnifJUnvbkHyobYePNZaH7dEbiPw62bw8LSafm8O4m48j&#10;37yNbMz11fBwD4px4D8z/OALOhTCtA9HclG1BhbLVNBZhlQ6ieHuV9iLsEpAF7n+36D4BgAA//8D&#10;AFBLAQItABQABgAIAAAAIQC2gziS/gAAAOEBAAATAAAAAAAAAAAAAAAAAAAAAABbQ29udGVudF9U&#10;eXBlc10ueG1sUEsBAi0AFAAGAAgAAAAhADj9If/WAAAAlAEAAAsAAAAAAAAAAAAAAAAALwEAAF9y&#10;ZWxzLy5yZWxzUEsBAi0AFAAGAAgAAAAhAEXrAer0AQAANgQAAA4AAAAAAAAAAAAAAAAALgIAAGRy&#10;cy9lMm9Eb2MueG1sUEsBAi0AFAAGAAgAAAAhAKbHkn3eAAAACQEAAA8AAAAAAAAAAAAAAAAATgQA&#10;AGRycy9kb3ducmV2LnhtbFBLBQYAAAAABAAEAPMAAABZBQAAAAA=&#10;" strokecolor="#7f7f7f [1612]"/>
        </w:pict>
      </w:r>
    </w:p>
    <w:p w:rsidR="00212D47" w:rsidRDefault="00212D47" w:rsidP="006F5934">
      <w:pPr>
        <w:spacing w:after="0"/>
        <w:rPr>
          <w:rFonts w:ascii="Cambria" w:hAnsi="Cambria" w:cs="Arial"/>
          <w:b/>
          <w:bCs/>
          <w:sz w:val="28"/>
        </w:rPr>
      </w:pPr>
    </w:p>
    <w:p w:rsidR="006F5934" w:rsidRPr="006F5934" w:rsidRDefault="006F5934" w:rsidP="006F5934">
      <w:pPr>
        <w:spacing w:after="0"/>
        <w:rPr>
          <w:rFonts w:ascii="Cambria" w:hAnsi="Cambria" w:cs="Arial"/>
          <w:b/>
          <w:bCs/>
          <w:sz w:val="28"/>
        </w:rPr>
      </w:pPr>
      <w:r w:rsidRPr="006F5934">
        <w:rPr>
          <w:rFonts w:ascii="Cambria" w:hAnsi="Cambria" w:cs="Arial"/>
          <w:b/>
          <w:bCs/>
          <w:sz w:val="28"/>
        </w:rPr>
        <w:t>Zhotovitel</w:t>
      </w:r>
    </w:p>
    <w:p w:rsidR="006F5934" w:rsidRPr="00212D47" w:rsidRDefault="006F5934" w:rsidP="006F5934">
      <w:pPr>
        <w:spacing w:before="240" w:after="0"/>
        <w:rPr>
          <w:rFonts w:ascii="Cambria" w:hAnsi="Cambria" w:cs="Arial"/>
          <w:b/>
        </w:rPr>
      </w:pPr>
      <w:r w:rsidRPr="00212D47">
        <w:rPr>
          <w:rFonts w:ascii="Cambria" w:hAnsi="Cambria" w:cs="Arial"/>
          <w:noProof/>
          <w:lang w:eastAsia="cs-CZ"/>
        </w:rPr>
        <w:drawing>
          <wp:anchor distT="0" distB="0" distL="114300" distR="114300" simplePos="0" relativeHeight="251661312" behindDoc="0" locked="0" layoutInCell="1" allowOverlap="1">
            <wp:simplePos x="0" y="0"/>
            <wp:positionH relativeFrom="column">
              <wp:posOffset>4351020</wp:posOffset>
            </wp:positionH>
            <wp:positionV relativeFrom="paragraph">
              <wp:posOffset>182880</wp:posOffset>
            </wp:positionV>
            <wp:extent cx="1257300" cy="476885"/>
            <wp:effectExtent l="19050" t="0" r="0" b="0"/>
            <wp:wrapSquare wrapText="bothSides"/>
            <wp:docPr id="11" name="Obrázek 11" descr="logo-i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ri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476885"/>
                    </a:xfrm>
                    <a:prstGeom prst="rect">
                      <a:avLst/>
                    </a:prstGeom>
                    <a:noFill/>
                    <a:ln>
                      <a:noFill/>
                    </a:ln>
                  </pic:spPr>
                </pic:pic>
              </a:graphicData>
            </a:graphic>
          </wp:anchor>
        </w:drawing>
      </w:r>
      <w:r w:rsidRPr="00212D47">
        <w:rPr>
          <w:rFonts w:ascii="Cambria" w:hAnsi="Cambria" w:cs="Arial"/>
          <w:b/>
        </w:rPr>
        <w:t>Institut regionálních informací, s.r.o.</w:t>
      </w:r>
    </w:p>
    <w:p w:rsidR="006F5934" w:rsidRPr="00212D47" w:rsidRDefault="006F5934" w:rsidP="006F5934">
      <w:pPr>
        <w:spacing w:before="80" w:after="0"/>
        <w:rPr>
          <w:rFonts w:ascii="Cambria" w:hAnsi="Cambria" w:cs="Arial"/>
        </w:rPr>
      </w:pPr>
      <w:r w:rsidRPr="00212D47">
        <w:rPr>
          <w:rFonts w:ascii="Cambria" w:hAnsi="Cambria" w:cs="Arial"/>
        </w:rPr>
        <w:t xml:space="preserve">Chládkova </w:t>
      </w:r>
      <w:r w:rsidR="00212D47" w:rsidRPr="00212D47">
        <w:rPr>
          <w:rFonts w:ascii="Cambria" w:hAnsi="Cambria" w:cs="Arial"/>
        </w:rPr>
        <w:t>898/</w:t>
      </w:r>
      <w:r w:rsidRPr="00212D47">
        <w:rPr>
          <w:rFonts w:ascii="Cambria" w:hAnsi="Cambria" w:cs="Arial"/>
        </w:rPr>
        <w:t>2</w:t>
      </w:r>
    </w:p>
    <w:p w:rsidR="006F5934" w:rsidRPr="00212D47" w:rsidRDefault="006F5934" w:rsidP="006F5934">
      <w:pPr>
        <w:spacing w:before="80" w:after="0"/>
        <w:rPr>
          <w:rFonts w:ascii="Cambria" w:hAnsi="Cambria" w:cs="Arial"/>
        </w:rPr>
      </w:pPr>
      <w:r w:rsidRPr="00212D47">
        <w:rPr>
          <w:rFonts w:ascii="Cambria" w:hAnsi="Cambria" w:cs="Arial"/>
        </w:rPr>
        <w:t>616 00 Brno</w:t>
      </w:r>
    </w:p>
    <w:p w:rsidR="006F5934" w:rsidRPr="00212D47" w:rsidRDefault="006F5934" w:rsidP="006F5934">
      <w:pPr>
        <w:spacing w:before="60" w:after="0"/>
        <w:rPr>
          <w:rFonts w:ascii="Cambria" w:hAnsi="Cambria" w:cs="Arial"/>
        </w:rPr>
      </w:pPr>
    </w:p>
    <w:p w:rsidR="006F5934" w:rsidRPr="00212D47" w:rsidRDefault="006F5934" w:rsidP="006F5934">
      <w:pPr>
        <w:spacing w:before="60" w:after="0"/>
        <w:rPr>
          <w:rFonts w:ascii="Cambria" w:hAnsi="Cambria" w:cs="Arial"/>
        </w:rPr>
      </w:pPr>
    </w:p>
    <w:p w:rsidR="006F5934" w:rsidRPr="00212D47" w:rsidRDefault="006F5934" w:rsidP="006F5934">
      <w:pPr>
        <w:spacing w:before="60" w:after="0"/>
        <w:rPr>
          <w:rFonts w:ascii="Cambria" w:hAnsi="Cambria" w:cs="Arial"/>
        </w:rPr>
      </w:pPr>
      <w:r w:rsidRPr="00212D47">
        <w:rPr>
          <w:rFonts w:ascii="Cambria" w:hAnsi="Cambria" w:cs="Arial"/>
        </w:rPr>
        <w:t>Zodpovědný projektant:</w:t>
      </w:r>
      <w:r w:rsidRPr="00212D47">
        <w:rPr>
          <w:rFonts w:ascii="Cambria" w:hAnsi="Cambria" w:cs="Arial"/>
        </w:rPr>
        <w:tab/>
      </w:r>
      <w:r w:rsidRPr="00212D47">
        <w:rPr>
          <w:rFonts w:ascii="Cambria" w:hAnsi="Cambria" w:cs="Arial"/>
        </w:rPr>
        <w:tab/>
        <w:t>Ing. arch. Michal Hadlač</w:t>
      </w:r>
    </w:p>
    <w:p w:rsidR="006F5934" w:rsidRPr="00212D47" w:rsidRDefault="006F5934" w:rsidP="006F5934">
      <w:pPr>
        <w:spacing w:before="40" w:after="0"/>
        <w:ind w:left="2829" w:right="-425" w:firstLine="709"/>
        <w:rPr>
          <w:rFonts w:ascii="Cambria" w:hAnsi="Cambria" w:cs="Arial"/>
        </w:rPr>
      </w:pPr>
      <w:r w:rsidRPr="00212D47">
        <w:rPr>
          <w:rFonts w:ascii="Cambria" w:hAnsi="Cambria" w:cs="Arial"/>
        </w:rPr>
        <w:t xml:space="preserve">autorizovaný architekt pro obor územní plánování, </w:t>
      </w:r>
    </w:p>
    <w:p w:rsidR="006F5934" w:rsidRPr="00212D47" w:rsidRDefault="006F5934" w:rsidP="006F5934">
      <w:pPr>
        <w:spacing w:before="40" w:after="0"/>
        <w:ind w:left="2832" w:right="-426" w:firstLine="708"/>
        <w:rPr>
          <w:rFonts w:ascii="Cambria" w:hAnsi="Cambria" w:cs="Arial"/>
        </w:rPr>
      </w:pPr>
      <w:r w:rsidRPr="00212D47">
        <w:rPr>
          <w:rFonts w:ascii="Cambria" w:hAnsi="Cambria" w:cs="Arial"/>
        </w:rPr>
        <w:t>osvědčení ČKA č. 03 497</w:t>
      </w:r>
    </w:p>
    <w:p w:rsidR="006F5934" w:rsidRPr="00A03758" w:rsidRDefault="006F5934" w:rsidP="006F5934">
      <w:pPr>
        <w:spacing w:before="40" w:after="60"/>
        <w:ind w:left="2832" w:right="-426" w:firstLine="708"/>
        <w:rPr>
          <w:rFonts w:cs="Arial"/>
        </w:rPr>
      </w:pPr>
    </w:p>
    <w:p w:rsidR="006F5934" w:rsidRDefault="006F5934" w:rsidP="006F5934">
      <w:pPr>
        <w:spacing w:before="240" w:after="40"/>
        <w:rPr>
          <w:rFonts w:cs="Arial"/>
        </w:rPr>
      </w:pPr>
    </w:p>
    <w:p w:rsidR="006F5934" w:rsidRDefault="006F5934" w:rsidP="006F5934">
      <w:pPr>
        <w:spacing w:before="240" w:after="40"/>
        <w:rPr>
          <w:rFonts w:cs="Arial"/>
        </w:rPr>
      </w:pPr>
    </w:p>
    <w:p w:rsidR="006F5934" w:rsidRDefault="006F5934" w:rsidP="006F5934">
      <w:pPr>
        <w:spacing w:before="240" w:after="40"/>
        <w:rPr>
          <w:rFonts w:cs="Arial"/>
        </w:rPr>
      </w:pPr>
    </w:p>
    <w:p w:rsidR="006F5934" w:rsidRDefault="006F5934" w:rsidP="006F5934">
      <w:pPr>
        <w:spacing w:before="240" w:after="40"/>
        <w:rPr>
          <w:rFonts w:cs="Arial"/>
        </w:rPr>
      </w:pPr>
    </w:p>
    <w:p w:rsidR="006F5934" w:rsidRDefault="004426AD" w:rsidP="006F5934">
      <w:pPr>
        <w:spacing w:before="240" w:after="40"/>
        <w:rPr>
          <w:rFonts w:cs="Arial"/>
        </w:rPr>
      </w:pPr>
      <w:r>
        <w:rPr>
          <w:rFonts w:cs="Arial"/>
          <w:noProof/>
        </w:rPr>
        <w:pict>
          <v:line id="Přímá spojnice 13" o:spid="_x0000_s1027" style="position:absolute;left:0;text-align:left;flip:y;z-index:251663360;visibility:visible" from="152.95pt,25.8pt" to="452.9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Hq9AEAADYEAAAOAAAAZHJzL2Uyb0RvYy54bWysU81uEzEQviPxDpbvZDetQNUqmx5alQs/&#10;EVDujnecGPlPtptNHoUjD8BTVLwX43GyVIAqFbEHa8ee+eb7Po8Xl3tr2A5i0t71fD5rOQMn/aDd&#10;pue3n25eXHCWsnCDMN5Bzw+Q+OXy+bPFGDo481tvBogMQVzqxtDzbc6ha5okt2BFmvkADg+Vj1Zk&#10;DOOmGaIYEd2a5qxtXzWjj0OIXkJKuHtdD/mS8JUCmd8rlSAz03PklmmNtK7L2iwXottEEbZaHmmI&#10;f2BhhXbYdIK6Flmwu6j/gLJaRp+8yjPpbeOV0hJIA6qZt7+p+bgVAUgLmpPCZFP6f7Dy3W4VmR7w&#10;7s45c8LiHa1+fL3/bu+/sRT8F4cEGZ6hUWNIHeZfuVU8RimsYlG9V9EyZXT4jDjkAypje7L5MNkM&#10;+8wkbp5fzFv8OJN4RkFBbypMgQsx5dfgLSs/PTfaFRdEJ3ZvUq6pp5SybVxZkzd6uNHGUFDmB65M&#10;ZDuBN7/eVFbmzr71Q917SRwqGo1bSScaD5CQVEFvivQqlv7ywUDt/AEUuoeiaoMJqPYQUoLL86M8&#10;4zC7lClkORW2JO3RwmN+KQWa6acUTxXU2bs8FVvtfPxb97w/UVY1/+RA1V0sWPvhQGNA1uBwknPH&#10;h1Sm/2FM5b+e+/InAAAA//8DAFBLAwQUAAYACAAAACEApseSfd4AAAAJAQAADwAAAGRycy9kb3du&#10;cmV2LnhtbEyPQUvDQBCF74L/YRnBS2k3aaXVmE0RURCUgq3gdZsdk9DsbMhO2+TfO3rR28ybx5vv&#10;5evBt+qEfWwCGUhnCSikMriGKgMfu+fpLajIlpxtA6GBESOsi8uL3GYunOkdT1uulIRQzKyBmrnL&#10;tI5ljd7GWeiQ5PYVem9Z1r7SrrdnCfetnifJUnvbkHyobYePNZaH7dEbiPw62bw8LSafm8O4m48j&#10;37yNbMz11fBwD4px4D8z/OALOhTCtA9HclG1BhbLVNBZhlQ6ieHuV9iLsEpAF7n+36D4BgAA//8D&#10;AFBLAQItABQABgAIAAAAIQC2gziS/gAAAOEBAAATAAAAAAAAAAAAAAAAAAAAAABbQ29udGVudF9U&#10;eXBlc10ueG1sUEsBAi0AFAAGAAgAAAAhADj9If/WAAAAlAEAAAsAAAAAAAAAAAAAAAAALwEAAF9y&#10;ZWxzLy5yZWxzUEsBAi0AFAAGAAgAAAAhAEXrAer0AQAANgQAAA4AAAAAAAAAAAAAAAAALgIAAGRy&#10;cy9lMm9Eb2MueG1sUEsBAi0AFAAGAAgAAAAhAKbHkn3eAAAACQEAAA8AAAAAAAAAAAAAAAAATgQA&#10;AGRycy9kb3ducmV2LnhtbFBLBQYAAAAABAAEAPMAAABZBQAAAAA=&#10;" strokecolor="#7f7f7f [1612]"/>
        </w:pict>
      </w:r>
    </w:p>
    <w:p w:rsidR="00376B1C" w:rsidRPr="006F5934" w:rsidRDefault="005C76A0" w:rsidP="006F5934">
      <w:pPr>
        <w:jc w:val="left"/>
        <w:rPr>
          <w:rFonts w:ascii="Cambria" w:eastAsiaTheme="minorHAnsi" w:hAnsi="Cambria" w:cs="Calibri"/>
          <w:color w:val="000000"/>
        </w:rPr>
      </w:pPr>
      <w:r w:rsidRPr="00AF480B">
        <w:rPr>
          <w:rFonts w:ascii="Arial" w:hAnsi="Arial" w:cs="Arial"/>
          <w:b/>
          <w:sz w:val="24"/>
          <w:szCs w:val="24"/>
        </w:rPr>
        <w:br w:type="page"/>
      </w:r>
    </w:p>
    <w:p w:rsidR="00F8753D" w:rsidRPr="00212D47" w:rsidRDefault="00F8753D" w:rsidP="00F8753D">
      <w:pPr>
        <w:rPr>
          <w:rFonts w:ascii="Cambria" w:hAnsi="Cambria"/>
          <w:b/>
          <w:bCs/>
          <w:sz w:val="28"/>
          <w:szCs w:val="28"/>
        </w:rPr>
      </w:pPr>
      <w:r w:rsidRPr="00212D47">
        <w:rPr>
          <w:rFonts w:ascii="Cambria" w:hAnsi="Cambria"/>
          <w:b/>
          <w:bCs/>
          <w:sz w:val="28"/>
          <w:szCs w:val="28"/>
        </w:rPr>
        <w:lastRenderedPageBreak/>
        <w:t>Zpracovatelský tým</w:t>
      </w:r>
    </w:p>
    <w:p w:rsidR="00F8753D" w:rsidRPr="007D463A" w:rsidRDefault="00F8753D" w:rsidP="005525F5">
      <w:pPr>
        <w:rPr>
          <w:rFonts w:ascii="Cambria" w:hAnsi="Cambria"/>
          <w:b/>
          <w:bCs/>
        </w:rPr>
      </w:pPr>
      <w:r w:rsidRPr="007D463A">
        <w:rPr>
          <w:rFonts w:ascii="Cambria" w:hAnsi="Cambria"/>
          <w:b/>
          <w:bCs/>
        </w:rPr>
        <w:t>Institut regionálních informací</w:t>
      </w:r>
      <w:r w:rsidR="006215ED">
        <w:rPr>
          <w:rFonts w:ascii="Cambria" w:hAnsi="Cambria"/>
          <w:b/>
          <w:bCs/>
        </w:rPr>
        <w:t>,</w:t>
      </w:r>
      <w:r w:rsidRPr="007D463A">
        <w:rPr>
          <w:rFonts w:ascii="Cambria" w:hAnsi="Cambria"/>
          <w:b/>
          <w:bCs/>
        </w:rPr>
        <w:t xml:space="preserve"> s.r.o.:</w:t>
      </w:r>
    </w:p>
    <w:p w:rsidR="00723482" w:rsidRPr="007D463A" w:rsidRDefault="00723482" w:rsidP="00723482">
      <w:pPr>
        <w:tabs>
          <w:tab w:val="left" w:pos="2835"/>
        </w:tabs>
        <w:ind w:left="2835" w:hanging="2835"/>
        <w:rPr>
          <w:rFonts w:ascii="Cambria" w:hAnsi="Cambria"/>
        </w:rPr>
      </w:pPr>
      <w:r w:rsidRPr="007D463A">
        <w:rPr>
          <w:rFonts w:ascii="Cambria" w:hAnsi="Cambria"/>
        </w:rPr>
        <w:t>Ing. arch. Michal Hadlač</w:t>
      </w:r>
      <w:r w:rsidRPr="007D463A">
        <w:rPr>
          <w:rFonts w:ascii="Cambria" w:hAnsi="Cambria"/>
        </w:rPr>
        <w:tab/>
      </w:r>
      <w:r w:rsidR="00212D47">
        <w:rPr>
          <w:rFonts w:ascii="Cambria" w:hAnsi="Cambria"/>
        </w:rPr>
        <w:t>zodpovědný projektant</w:t>
      </w:r>
    </w:p>
    <w:p w:rsidR="007E0895" w:rsidRPr="007D463A" w:rsidRDefault="007E0895" w:rsidP="00FE1D12">
      <w:pPr>
        <w:tabs>
          <w:tab w:val="left" w:pos="2835"/>
        </w:tabs>
        <w:ind w:left="2835" w:hanging="2835"/>
        <w:rPr>
          <w:rFonts w:ascii="Cambria" w:hAnsi="Cambria"/>
        </w:rPr>
      </w:pPr>
      <w:r w:rsidRPr="007D463A">
        <w:rPr>
          <w:rFonts w:ascii="Cambria" w:hAnsi="Cambria"/>
        </w:rPr>
        <w:t>Ing. Milada Kadlecová</w:t>
      </w:r>
      <w:r w:rsidRPr="007D463A">
        <w:rPr>
          <w:rFonts w:ascii="Cambria" w:hAnsi="Cambria"/>
        </w:rPr>
        <w:tab/>
      </w:r>
      <w:r w:rsidR="005B15BC" w:rsidRPr="007D463A">
        <w:rPr>
          <w:rFonts w:ascii="Cambria" w:hAnsi="Cambria"/>
        </w:rPr>
        <w:t>garant projektu</w:t>
      </w:r>
      <w:r w:rsidRPr="007D463A">
        <w:rPr>
          <w:rFonts w:ascii="Cambria" w:hAnsi="Cambria"/>
        </w:rPr>
        <w:tab/>
      </w:r>
    </w:p>
    <w:p w:rsidR="005B15BC" w:rsidRPr="007D463A" w:rsidRDefault="005B15BC" w:rsidP="005B15BC">
      <w:pPr>
        <w:tabs>
          <w:tab w:val="left" w:pos="2835"/>
        </w:tabs>
        <w:ind w:left="2835" w:hanging="2835"/>
        <w:rPr>
          <w:rFonts w:ascii="Cambria" w:hAnsi="Cambria"/>
        </w:rPr>
      </w:pPr>
      <w:r w:rsidRPr="007D463A">
        <w:rPr>
          <w:rFonts w:ascii="Cambria" w:hAnsi="Cambria"/>
        </w:rPr>
        <w:t>Mgr. Barbora Necidová</w:t>
      </w:r>
      <w:r w:rsidRPr="007D463A">
        <w:rPr>
          <w:rFonts w:ascii="Cambria" w:hAnsi="Cambria"/>
        </w:rPr>
        <w:tab/>
        <w:t xml:space="preserve">koordinace prací, </w:t>
      </w:r>
      <w:r w:rsidR="00321C51">
        <w:rPr>
          <w:rFonts w:ascii="Cambria" w:hAnsi="Cambria"/>
        </w:rPr>
        <w:t xml:space="preserve">provedené průzkumy, </w:t>
      </w:r>
      <w:r w:rsidRPr="007D463A">
        <w:rPr>
          <w:rFonts w:ascii="Cambria" w:hAnsi="Cambria"/>
        </w:rPr>
        <w:t>urbanismus, brownfields, těžba, vymezení krajinných potenciálů, vyhodnocení podkladů, práce v GIS, zpracování výkresů</w:t>
      </w:r>
    </w:p>
    <w:p w:rsidR="00F8753D" w:rsidRPr="007D463A" w:rsidRDefault="00F8753D" w:rsidP="00F8753D">
      <w:pPr>
        <w:tabs>
          <w:tab w:val="left" w:pos="2835"/>
        </w:tabs>
        <w:ind w:left="2835" w:hanging="2835"/>
        <w:rPr>
          <w:rFonts w:ascii="Cambria" w:hAnsi="Cambria"/>
        </w:rPr>
      </w:pPr>
      <w:r w:rsidRPr="007D463A">
        <w:rPr>
          <w:rFonts w:ascii="Cambria" w:hAnsi="Cambria"/>
        </w:rPr>
        <w:t xml:space="preserve">Mgr. Radmila Hadlačová </w:t>
      </w:r>
      <w:r w:rsidRPr="007D463A">
        <w:rPr>
          <w:rFonts w:ascii="Cambria" w:hAnsi="Cambria"/>
        </w:rPr>
        <w:tab/>
      </w:r>
      <w:r w:rsidR="00321C51">
        <w:rPr>
          <w:rFonts w:ascii="Cambria" w:hAnsi="Cambria"/>
        </w:rPr>
        <w:t xml:space="preserve">provedené průzkumy, </w:t>
      </w:r>
      <w:r w:rsidRPr="007D463A">
        <w:rPr>
          <w:rFonts w:ascii="Cambria" w:hAnsi="Cambria"/>
        </w:rPr>
        <w:t>rekreac</w:t>
      </w:r>
      <w:r w:rsidR="00353404">
        <w:rPr>
          <w:rFonts w:ascii="Cambria" w:hAnsi="Cambria"/>
        </w:rPr>
        <w:t>e a turistický ruch, přírodní a </w:t>
      </w:r>
      <w:r w:rsidRPr="007D463A">
        <w:rPr>
          <w:rFonts w:ascii="Cambria" w:hAnsi="Cambria"/>
        </w:rPr>
        <w:t>kulturní hodnoty v území</w:t>
      </w:r>
    </w:p>
    <w:p w:rsidR="00F8753D" w:rsidRPr="007D463A" w:rsidRDefault="00D84B47" w:rsidP="00F8753D">
      <w:pPr>
        <w:tabs>
          <w:tab w:val="left" w:pos="2835"/>
        </w:tabs>
        <w:ind w:left="2835" w:hanging="2835"/>
        <w:rPr>
          <w:rFonts w:ascii="Cambria" w:hAnsi="Cambria"/>
        </w:rPr>
      </w:pPr>
      <w:r w:rsidRPr="007D463A">
        <w:rPr>
          <w:rFonts w:ascii="Cambria" w:hAnsi="Cambria"/>
        </w:rPr>
        <w:t>Mgr. Denis</w:t>
      </w:r>
      <w:r w:rsidR="00F8753D" w:rsidRPr="007D463A">
        <w:rPr>
          <w:rFonts w:ascii="Cambria" w:hAnsi="Cambria"/>
        </w:rPr>
        <w:t>a Janáčová</w:t>
      </w:r>
      <w:r w:rsidR="00F8753D" w:rsidRPr="007D463A">
        <w:rPr>
          <w:rFonts w:ascii="Cambria" w:hAnsi="Cambria"/>
        </w:rPr>
        <w:tab/>
        <w:t xml:space="preserve">vodní hospodářství, zemědělství, </w:t>
      </w:r>
      <w:r w:rsidR="00D94628" w:rsidRPr="007D463A">
        <w:rPr>
          <w:rFonts w:ascii="Cambria" w:hAnsi="Cambria"/>
        </w:rPr>
        <w:t xml:space="preserve">vymezení krajinných potenciálů, </w:t>
      </w:r>
      <w:r w:rsidR="00F8753D" w:rsidRPr="007D463A">
        <w:rPr>
          <w:rFonts w:ascii="Cambria" w:hAnsi="Cambria"/>
        </w:rPr>
        <w:t>práce v GIS, zpracování výkresů</w:t>
      </w:r>
    </w:p>
    <w:p w:rsidR="005B15BC" w:rsidRPr="007D463A" w:rsidRDefault="005B15BC" w:rsidP="005B15BC">
      <w:pPr>
        <w:tabs>
          <w:tab w:val="left" w:pos="2835"/>
        </w:tabs>
        <w:ind w:left="2835" w:hanging="2835"/>
        <w:rPr>
          <w:rFonts w:ascii="Cambria" w:hAnsi="Cambria"/>
        </w:rPr>
      </w:pPr>
      <w:r w:rsidRPr="007D463A">
        <w:rPr>
          <w:rFonts w:ascii="Cambria" w:hAnsi="Cambria"/>
        </w:rPr>
        <w:t>Ing. Ivo Kremláček, PhD.</w:t>
      </w:r>
      <w:r w:rsidRPr="007D463A">
        <w:rPr>
          <w:rFonts w:ascii="Cambria" w:hAnsi="Cambria"/>
        </w:rPr>
        <w:tab/>
        <w:t>odborný garant vodní hospodářství</w:t>
      </w:r>
    </w:p>
    <w:p w:rsidR="00F8753D" w:rsidRPr="007D463A" w:rsidRDefault="00F8753D" w:rsidP="00F8753D">
      <w:pPr>
        <w:tabs>
          <w:tab w:val="left" w:pos="2835"/>
        </w:tabs>
        <w:ind w:left="2835" w:hanging="2835"/>
        <w:rPr>
          <w:rFonts w:ascii="Cambria" w:hAnsi="Cambria"/>
        </w:rPr>
      </w:pPr>
      <w:r w:rsidRPr="007D463A">
        <w:rPr>
          <w:rFonts w:ascii="Cambria" w:hAnsi="Cambria"/>
        </w:rPr>
        <w:t>Mgr. Jakub Kura</w:t>
      </w:r>
      <w:r w:rsidRPr="007D463A">
        <w:rPr>
          <w:rFonts w:ascii="Cambria" w:hAnsi="Cambria"/>
        </w:rPr>
        <w:tab/>
        <w:t>územní systém ekologické stability, dopravní a technická infrastruktura</w:t>
      </w:r>
      <w:r w:rsidR="0074270B" w:rsidRPr="007D463A">
        <w:rPr>
          <w:rFonts w:ascii="Cambria" w:hAnsi="Cambria"/>
        </w:rPr>
        <w:t>, fragmentace území dopravou, biodiverzita, migrační prostupnost</w:t>
      </w:r>
      <w:r w:rsidR="007E0895" w:rsidRPr="007D463A">
        <w:rPr>
          <w:rFonts w:ascii="Cambria" w:hAnsi="Cambria"/>
        </w:rPr>
        <w:t>, práce v GIS, zpracování výkresů</w:t>
      </w:r>
    </w:p>
    <w:p w:rsidR="005B15BC" w:rsidRPr="007D463A" w:rsidRDefault="005B15BC" w:rsidP="005B15BC">
      <w:pPr>
        <w:tabs>
          <w:tab w:val="left" w:pos="2835"/>
        </w:tabs>
        <w:ind w:left="2835" w:hanging="2835"/>
        <w:rPr>
          <w:rFonts w:ascii="Cambria" w:hAnsi="Cambria"/>
        </w:rPr>
      </w:pPr>
      <w:r w:rsidRPr="007D463A">
        <w:rPr>
          <w:rFonts w:ascii="Cambria" w:hAnsi="Cambria"/>
        </w:rPr>
        <w:t>Ing. Igor Kyselka, CSc.</w:t>
      </w:r>
      <w:r w:rsidRPr="007D463A">
        <w:rPr>
          <w:rFonts w:ascii="Cambria" w:hAnsi="Cambria"/>
        </w:rPr>
        <w:tab/>
        <w:t>krajinný ráz a estetické hodnoty</w:t>
      </w:r>
      <w:r w:rsidRPr="007D463A">
        <w:rPr>
          <w:rFonts w:ascii="Cambria" w:hAnsi="Cambria"/>
        </w:rPr>
        <w:tab/>
      </w:r>
    </w:p>
    <w:p w:rsidR="005B15BC" w:rsidRPr="007D463A" w:rsidRDefault="005B15BC" w:rsidP="005B15BC">
      <w:pPr>
        <w:tabs>
          <w:tab w:val="left" w:pos="2835"/>
        </w:tabs>
        <w:ind w:left="2835" w:hanging="2835"/>
        <w:rPr>
          <w:rFonts w:ascii="Cambria" w:hAnsi="Cambria"/>
        </w:rPr>
      </w:pPr>
      <w:r w:rsidRPr="007D463A">
        <w:rPr>
          <w:rFonts w:ascii="Cambria" w:hAnsi="Cambria"/>
        </w:rPr>
        <w:t>Ing. Milada Májska, PhD.</w:t>
      </w:r>
      <w:r w:rsidRPr="007D463A">
        <w:rPr>
          <w:rFonts w:ascii="Cambria" w:hAnsi="Cambria"/>
        </w:rPr>
        <w:tab/>
        <w:t>životní prostředí, přírodní hodnoty v území</w:t>
      </w:r>
    </w:p>
    <w:p w:rsidR="005B15BC" w:rsidRPr="007D463A" w:rsidRDefault="005B15BC" w:rsidP="005B15BC">
      <w:pPr>
        <w:tabs>
          <w:tab w:val="left" w:pos="2835"/>
        </w:tabs>
        <w:ind w:left="2835" w:hanging="2835"/>
        <w:rPr>
          <w:rFonts w:ascii="Cambria" w:hAnsi="Cambria"/>
        </w:rPr>
      </w:pPr>
      <w:r w:rsidRPr="007D463A">
        <w:rPr>
          <w:rFonts w:ascii="Cambria" w:hAnsi="Cambria"/>
        </w:rPr>
        <w:t xml:space="preserve">Ing. David Mikolášek </w:t>
      </w:r>
      <w:r w:rsidRPr="007D463A">
        <w:rPr>
          <w:rFonts w:ascii="Cambria" w:hAnsi="Cambria"/>
        </w:rPr>
        <w:tab/>
        <w:t>odborný garant ÚSES</w:t>
      </w:r>
    </w:p>
    <w:p w:rsidR="00D84B47" w:rsidRPr="007D463A" w:rsidRDefault="00D84B47" w:rsidP="00F8753D">
      <w:pPr>
        <w:tabs>
          <w:tab w:val="left" w:pos="2835"/>
        </w:tabs>
        <w:ind w:left="2835" w:hanging="2835"/>
        <w:rPr>
          <w:rFonts w:ascii="Cambria" w:hAnsi="Cambria"/>
        </w:rPr>
      </w:pPr>
      <w:r w:rsidRPr="007D463A">
        <w:rPr>
          <w:rFonts w:ascii="Cambria" w:hAnsi="Cambria"/>
        </w:rPr>
        <w:t>RNDr. Milan Polednik</w:t>
      </w:r>
      <w:r w:rsidR="00F8753D" w:rsidRPr="007D463A">
        <w:rPr>
          <w:rFonts w:ascii="Cambria" w:hAnsi="Cambria"/>
        </w:rPr>
        <w:tab/>
      </w:r>
      <w:r w:rsidRPr="007D463A">
        <w:rPr>
          <w:rFonts w:ascii="Cambria" w:hAnsi="Cambria"/>
        </w:rPr>
        <w:t xml:space="preserve">rozbor struktur, </w:t>
      </w:r>
      <w:r w:rsidR="001F5858" w:rsidRPr="007D463A">
        <w:rPr>
          <w:rFonts w:ascii="Cambria" w:hAnsi="Cambria"/>
        </w:rPr>
        <w:t>dotazníkové šetření</w:t>
      </w:r>
    </w:p>
    <w:p w:rsidR="005525F5" w:rsidRDefault="005525F5" w:rsidP="00F8753D">
      <w:pPr>
        <w:tabs>
          <w:tab w:val="left" w:pos="2835"/>
        </w:tabs>
        <w:ind w:left="2835" w:hanging="2835"/>
        <w:rPr>
          <w:rFonts w:ascii="Cambria" w:hAnsi="Cambria"/>
          <w:b/>
        </w:rPr>
      </w:pPr>
    </w:p>
    <w:p w:rsidR="00F8753D" w:rsidRPr="007D463A" w:rsidRDefault="00F8753D" w:rsidP="00F8753D">
      <w:pPr>
        <w:tabs>
          <w:tab w:val="left" w:pos="2835"/>
        </w:tabs>
        <w:ind w:left="2835" w:hanging="2835"/>
        <w:rPr>
          <w:rFonts w:ascii="Cambria" w:hAnsi="Cambria"/>
          <w:b/>
        </w:rPr>
      </w:pPr>
      <w:r w:rsidRPr="007D463A">
        <w:rPr>
          <w:rFonts w:ascii="Cambria" w:hAnsi="Cambria"/>
          <w:b/>
        </w:rPr>
        <w:t>Ekotoxa, s.r.o.</w:t>
      </w:r>
      <w:r w:rsidR="005B15BC" w:rsidRPr="007D463A">
        <w:rPr>
          <w:rFonts w:ascii="Cambria" w:hAnsi="Cambria"/>
          <w:b/>
        </w:rPr>
        <w:t>:</w:t>
      </w:r>
    </w:p>
    <w:p w:rsidR="00F8753D" w:rsidRPr="007D463A" w:rsidRDefault="00F8753D" w:rsidP="00F8753D">
      <w:pPr>
        <w:tabs>
          <w:tab w:val="left" w:pos="2835"/>
        </w:tabs>
        <w:ind w:left="2835" w:hanging="2835"/>
        <w:rPr>
          <w:rFonts w:ascii="Cambria" w:hAnsi="Cambria"/>
        </w:rPr>
      </w:pPr>
      <w:r w:rsidRPr="007D463A">
        <w:rPr>
          <w:rFonts w:ascii="Cambria" w:hAnsi="Cambria"/>
        </w:rPr>
        <w:t>Ing. Eva Birgusová</w:t>
      </w:r>
      <w:r w:rsidRPr="007D463A">
        <w:rPr>
          <w:rFonts w:ascii="Cambria" w:hAnsi="Cambria"/>
        </w:rPr>
        <w:tab/>
        <w:t>lesnictví</w:t>
      </w:r>
      <w:r w:rsidR="007E0895" w:rsidRPr="007D463A">
        <w:rPr>
          <w:rFonts w:ascii="Cambria" w:hAnsi="Cambria"/>
        </w:rPr>
        <w:t>, znečištění a kontaminace</w:t>
      </w:r>
    </w:p>
    <w:p w:rsidR="00F8753D" w:rsidRPr="007D463A" w:rsidRDefault="00F8753D" w:rsidP="00F8753D">
      <w:pPr>
        <w:tabs>
          <w:tab w:val="left" w:pos="2835"/>
        </w:tabs>
        <w:ind w:left="2835" w:hanging="2835"/>
        <w:rPr>
          <w:rFonts w:ascii="Cambria" w:hAnsi="Cambria"/>
        </w:rPr>
      </w:pPr>
      <w:r w:rsidRPr="007D463A">
        <w:rPr>
          <w:rFonts w:ascii="Cambria" w:hAnsi="Cambria"/>
        </w:rPr>
        <w:t>Mgr. Přemysl Pavka</w:t>
      </w:r>
      <w:r w:rsidRPr="007D463A">
        <w:rPr>
          <w:rFonts w:ascii="Cambria" w:hAnsi="Cambria"/>
        </w:rPr>
        <w:tab/>
        <w:t>eroze</w:t>
      </w:r>
    </w:p>
    <w:p w:rsidR="00643B67" w:rsidRPr="007D463A" w:rsidRDefault="00A54807" w:rsidP="00A54807">
      <w:pPr>
        <w:tabs>
          <w:tab w:val="left" w:pos="2835"/>
        </w:tabs>
        <w:ind w:left="2835" w:hanging="2835"/>
        <w:rPr>
          <w:rFonts w:ascii="Cambria" w:hAnsi="Cambria"/>
        </w:rPr>
      </w:pPr>
      <w:r w:rsidRPr="007D463A">
        <w:rPr>
          <w:rFonts w:ascii="Cambria" w:hAnsi="Cambria"/>
        </w:rPr>
        <w:t>Mgr. Pavla Sokolovská</w:t>
      </w:r>
      <w:r w:rsidRPr="007D463A">
        <w:rPr>
          <w:rFonts w:ascii="Cambria" w:hAnsi="Cambria"/>
        </w:rPr>
        <w:tab/>
        <w:t>pozemkové úpravy</w:t>
      </w:r>
    </w:p>
    <w:p w:rsidR="00643B67" w:rsidRPr="007D463A" w:rsidRDefault="00643B67" w:rsidP="00643B67">
      <w:pPr>
        <w:tabs>
          <w:tab w:val="left" w:pos="2835"/>
        </w:tabs>
        <w:ind w:left="2835" w:hanging="2835"/>
        <w:rPr>
          <w:rFonts w:ascii="Cambria" w:hAnsi="Cambria"/>
        </w:rPr>
      </w:pPr>
      <w:r w:rsidRPr="007D463A">
        <w:rPr>
          <w:rFonts w:ascii="Cambria" w:hAnsi="Cambria"/>
        </w:rPr>
        <w:tab/>
      </w:r>
    </w:p>
    <w:p w:rsidR="00643B67" w:rsidRPr="007D463A" w:rsidRDefault="00643B67" w:rsidP="00A54807">
      <w:pPr>
        <w:tabs>
          <w:tab w:val="left" w:pos="2835"/>
        </w:tabs>
        <w:ind w:left="2835" w:hanging="2835"/>
        <w:rPr>
          <w:rFonts w:ascii="Cambria" w:hAnsi="Cambria"/>
          <w:highlight w:val="yellow"/>
        </w:rPr>
      </w:pPr>
    </w:p>
    <w:p w:rsidR="00D84B47" w:rsidRPr="00AF480B" w:rsidRDefault="00D84B47" w:rsidP="00A54807">
      <w:pPr>
        <w:tabs>
          <w:tab w:val="left" w:pos="2835"/>
        </w:tabs>
        <w:ind w:left="2835" w:hanging="2835"/>
        <w:rPr>
          <w:highlight w:val="yellow"/>
        </w:rPr>
      </w:pPr>
      <w:r w:rsidRPr="00AF480B">
        <w:rPr>
          <w:highlight w:val="yellow"/>
        </w:rPr>
        <w:br w:type="page"/>
      </w:r>
    </w:p>
    <w:p w:rsidR="005C76A0" w:rsidRPr="00AF480B" w:rsidRDefault="005C76A0" w:rsidP="005C76A0">
      <w:pPr>
        <w:tabs>
          <w:tab w:val="left" w:pos="426"/>
        </w:tabs>
        <w:spacing w:before="120" w:after="120" w:line="240" w:lineRule="auto"/>
        <w:jc w:val="center"/>
        <w:rPr>
          <w:rFonts w:ascii="Cambria" w:hAnsi="Cambria" w:cs="Arial"/>
          <w:b/>
          <w:sz w:val="28"/>
          <w:szCs w:val="28"/>
        </w:rPr>
      </w:pPr>
      <w:r w:rsidRPr="00AF480B">
        <w:rPr>
          <w:rFonts w:ascii="Cambria" w:hAnsi="Cambria" w:cs="Arial"/>
          <w:b/>
          <w:sz w:val="28"/>
          <w:szCs w:val="28"/>
        </w:rPr>
        <w:lastRenderedPageBreak/>
        <w:t>Obsah</w:t>
      </w:r>
    </w:p>
    <w:p w:rsidR="005C76A0" w:rsidRPr="00AF480B" w:rsidRDefault="005C76A0" w:rsidP="005C76A0">
      <w:pPr>
        <w:tabs>
          <w:tab w:val="left" w:pos="426"/>
        </w:tabs>
        <w:spacing w:before="120" w:after="120" w:line="240" w:lineRule="auto"/>
        <w:rPr>
          <w:rFonts w:ascii="Cambria" w:hAnsi="Cambria" w:cs="Arial"/>
          <w:sz w:val="28"/>
          <w:szCs w:val="28"/>
        </w:rPr>
      </w:pPr>
      <w:r w:rsidRPr="00AF480B">
        <w:rPr>
          <w:rFonts w:ascii="Cambria" w:hAnsi="Cambria" w:cs="Arial"/>
          <w:b/>
          <w:sz w:val="28"/>
          <w:szCs w:val="28"/>
        </w:rPr>
        <w:t>Textová část</w:t>
      </w:r>
    </w:p>
    <w:p w:rsidR="00577725" w:rsidRPr="00353404" w:rsidRDefault="004426AD" w:rsidP="00577725">
      <w:pPr>
        <w:pStyle w:val="Obsah1"/>
        <w:spacing w:after="0"/>
        <w:rPr>
          <w:rFonts w:asciiTheme="majorHAnsi" w:eastAsiaTheme="minorEastAsia" w:hAnsiTheme="majorHAnsi" w:cstheme="minorBidi"/>
          <w:bCs w:val="0"/>
          <w:caps w:val="0"/>
          <w:noProof/>
          <w:szCs w:val="22"/>
          <w:lang w:eastAsia="cs-CZ"/>
        </w:rPr>
      </w:pPr>
      <w:r w:rsidRPr="004426AD">
        <w:rPr>
          <w:rFonts w:cs="Arial"/>
          <w:bCs w:val="0"/>
          <w:caps w:val="0"/>
          <w:szCs w:val="22"/>
        </w:rPr>
        <w:fldChar w:fldCharType="begin"/>
      </w:r>
      <w:r w:rsidR="005C76A0" w:rsidRPr="00577725">
        <w:rPr>
          <w:rFonts w:cs="Arial"/>
          <w:bCs w:val="0"/>
          <w:caps w:val="0"/>
          <w:szCs w:val="22"/>
        </w:rPr>
        <w:instrText xml:space="preserve"> TOC \o "1-3" \h \z \u </w:instrText>
      </w:r>
      <w:r w:rsidRPr="004426AD">
        <w:rPr>
          <w:rFonts w:cs="Arial"/>
          <w:bCs w:val="0"/>
          <w:caps w:val="0"/>
          <w:szCs w:val="22"/>
        </w:rPr>
        <w:fldChar w:fldCharType="separate"/>
      </w:r>
      <w:hyperlink w:anchor="_Toc2338682" w:history="1">
        <w:r w:rsidR="00577725" w:rsidRPr="00353404">
          <w:rPr>
            <w:rStyle w:val="Hypertextovodkaz"/>
            <w:rFonts w:asciiTheme="majorHAnsi" w:hAnsiTheme="majorHAnsi"/>
            <w:noProof/>
            <w:szCs w:val="22"/>
          </w:rPr>
          <w:t>Úvod</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_Toc2338682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6</w:t>
        </w:r>
        <w:r w:rsidRPr="00353404">
          <w:rPr>
            <w:rFonts w:asciiTheme="majorHAnsi" w:hAnsiTheme="majorHAnsi"/>
            <w:noProof/>
            <w:webHidden/>
            <w:szCs w:val="22"/>
          </w:rPr>
          <w:fldChar w:fldCharType="end"/>
        </w:r>
      </w:hyperlink>
    </w:p>
    <w:p w:rsidR="00577725" w:rsidRPr="00353404" w:rsidRDefault="004426AD" w:rsidP="00577725">
      <w:pPr>
        <w:pStyle w:val="Obsah1"/>
        <w:spacing w:after="0"/>
        <w:rPr>
          <w:rFonts w:asciiTheme="majorHAnsi" w:eastAsiaTheme="minorEastAsia" w:hAnsiTheme="majorHAnsi" w:cstheme="minorBidi"/>
          <w:bCs w:val="0"/>
          <w:caps w:val="0"/>
          <w:noProof/>
          <w:szCs w:val="22"/>
          <w:lang w:eastAsia="cs-CZ"/>
        </w:rPr>
      </w:pPr>
      <w:hyperlink w:anchor="_Toc2338683" w:history="1">
        <w:r w:rsidR="00577725" w:rsidRPr="00353404">
          <w:rPr>
            <w:rStyle w:val="Hypertextovodkaz"/>
            <w:rFonts w:asciiTheme="majorHAnsi" w:hAnsiTheme="majorHAnsi"/>
            <w:noProof/>
            <w:szCs w:val="22"/>
          </w:rPr>
          <w:t>1</w:t>
        </w:r>
        <w:r w:rsidR="00577725" w:rsidRPr="00353404">
          <w:rPr>
            <w:rFonts w:asciiTheme="majorHAnsi" w:eastAsiaTheme="minorEastAsia" w:hAnsiTheme="majorHAnsi" w:cstheme="minorBidi"/>
            <w:bCs w:val="0"/>
            <w:caps w:val="0"/>
            <w:noProof/>
            <w:szCs w:val="22"/>
            <w:lang w:eastAsia="cs-CZ"/>
          </w:rPr>
          <w:tab/>
        </w:r>
        <w:r w:rsidR="00577725" w:rsidRPr="00353404">
          <w:rPr>
            <w:rStyle w:val="Hypertextovodkaz"/>
            <w:rFonts w:asciiTheme="majorHAnsi" w:hAnsiTheme="majorHAnsi"/>
            <w:noProof/>
            <w:szCs w:val="22"/>
          </w:rPr>
          <w:t>Stanovení cílové vize krajiny</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_Toc2338683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7</w:t>
        </w:r>
        <w:r w:rsidRPr="00353404">
          <w:rPr>
            <w:rFonts w:asciiTheme="majorHAnsi" w:hAnsiTheme="majorHAnsi"/>
            <w:noProof/>
            <w:webHidden/>
            <w:szCs w:val="22"/>
          </w:rPr>
          <w:fldChar w:fldCharType="end"/>
        </w:r>
      </w:hyperlink>
    </w:p>
    <w:p w:rsidR="00577725" w:rsidRPr="00353404" w:rsidRDefault="004426AD" w:rsidP="00577725">
      <w:pPr>
        <w:pStyle w:val="Obsah1"/>
        <w:spacing w:after="0"/>
        <w:rPr>
          <w:rFonts w:asciiTheme="majorHAnsi" w:eastAsiaTheme="minorEastAsia" w:hAnsiTheme="majorHAnsi" w:cstheme="minorBidi"/>
          <w:bCs w:val="0"/>
          <w:caps w:val="0"/>
          <w:noProof/>
          <w:szCs w:val="22"/>
          <w:lang w:eastAsia="cs-CZ"/>
        </w:rPr>
      </w:pPr>
      <w:hyperlink w:anchor="_Toc2338684" w:history="1">
        <w:r w:rsidR="00577725" w:rsidRPr="00353404">
          <w:rPr>
            <w:rStyle w:val="Hypertextovodkaz"/>
            <w:rFonts w:asciiTheme="majorHAnsi" w:hAnsiTheme="majorHAnsi"/>
            <w:noProof/>
            <w:szCs w:val="22"/>
          </w:rPr>
          <w:t>2</w:t>
        </w:r>
        <w:r w:rsidR="00577725" w:rsidRPr="00353404">
          <w:rPr>
            <w:rFonts w:asciiTheme="majorHAnsi" w:eastAsiaTheme="minorEastAsia" w:hAnsiTheme="majorHAnsi" w:cstheme="minorBidi"/>
            <w:bCs w:val="0"/>
            <w:caps w:val="0"/>
            <w:noProof/>
            <w:szCs w:val="22"/>
            <w:lang w:eastAsia="cs-CZ"/>
          </w:rPr>
          <w:tab/>
        </w:r>
        <w:r w:rsidR="00577725" w:rsidRPr="00353404">
          <w:rPr>
            <w:rStyle w:val="Hypertextovodkaz"/>
            <w:rFonts w:asciiTheme="majorHAnsi" w:hAnsiTheme="majorHAnsi"/>
            <w:noProof/>
            <w:szCs w:val="22"/>
          </w:rPr>
          <w:t>Návrh ochrany a rozvoje hodnot krajiny a využití krajinných potenciálů</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_Toc2338684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8</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685" w:history="1">
        <w:r w:rsidR="00577725" w:rsidRPr="00353404">
          <w:rPr>
            <w:rStyle w:val="Hypertextovodkaz"/>
            <w:rFonts w:asciiTheme="majorHAnsi" w:hAnsiTheme="majorHAnsi"/>
            <w:noProof/>
            <w:szCs w:val="22"/>
          </w:rPr>
          <w:t>2.1</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Zpřesnění krajin a cílových kvalit krajiny</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_Toc2338685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8</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686" w:history="1">
        <w:r w:rsidR="00577725" w:rsidRPr="00353404">
          <w:rPr>
            <w:rStyle w:val="Hypertextovodkaz"/>
            <w:rFonts w:asciiTheme="majorHAnsi" w:hAnsiTheme="majorHAnsi"/>
            <w:noProof/>
            <w:szCs w:val="22"/>
          </w:rPr>
          <w:t>2.2</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Návrh opatření na ochranu a rozvoj zjištěných hodnot a potenciálů</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_Toc2338686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10</w:t>
        </w:r>
        <w:r w:rsidRPr="00353404">
          <w:rPr>
            <w:rFonts w:asciiTheme="majorHAnsi" w:hAnsiTheme="majorHAnsi"/>
            <w:noProof/>
            <w:webHidden/>
            <w:szCs w:val="22"/>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687" w:history="1">
        <w:r w:rsidR="00577725" w:rsidRPr="00353404">
          <w:rPr>
            <w:rStyle w:val="Hypertextovodkaz"/>
            <w:rFonts w:asciiTheme="majorHAnsi" w:hAnsiTheme="majorHAnsi"/>
            <w:noProof/>
          </w:rPr>
          <w:t>2.2.1</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P</w:t>
        </w:r>
        <w:r w:rsidR="00577725" w:rsidRPr="00353404">
          <w:rPr>
            <w:rStyle w:val="Hypertextovodkaz"/>
            <w:rFonts w:asciiTheme="majorHAnsi" w:hAnsiTheme="majorHAnsi" w:cs="Arial,Italic"/>
            <w:noProof/>
          </w:rPr>
          <w:t>ř</w:t>
        </w:r>
        <w:r w:rsidR="00577725" w:rsidRPr="00353404">
          <w:rPr>
            <w:rStyle w:val="Hypertextovodkaz"/>
            <w:rFonts w:asciiTheme="majorHAnsi" w:hAnsiTheme="majorHAnsi"/>
            <w:noProof/>
          </w:rPr>
          <w:t>írodní, historické, kulturní a estetické hodnoty</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_Toc2338687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10</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688" w:history="1">
        <w:r w:rsidR="00577725" w:rsidRPr="00353404">
          <w:rPr>
            <w:rStyle w:val="Hypertextovodkaz"/>
            <w:rFonts w:asciiTheme="majorHAnsi" w:hAnsiTheme="majorHAnsi"/>
            <w:noProof/>
          </w:rPr>
          <w:t>2.2.2</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Krajinné potenciály</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_Toc2338688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12</w:t>
        </w:r>
        <w:r w:rsidRPr="00353404">
          <w:rPr>
            <w:rFonts w:asciiTheme="majorHAnsi" w:hAnsiTheme="majorHAnsi"/>
            <w:noProof/>
            <w:webHidden/>
          </w:rPr>
          <w:fldChar w:fldCharType="end"/>
        </w:r>
      </w:hyperlink>
    </w:p>
    <w:p w:rsidR="00577725" w:rsidRPr="00353404" w:rsidRDefault="004426AD" w:rsidP="00577725">
      <w:pPr>
        <w:pStyle w:val="Obsah1"/>
        <w:spacing w:after="0"/>
        <w:rPr>
          <w:rFonts w:asciiTheme="majorHAnsi" w:eastAsiaTheme="minorEastAsia" w:hAnsiTheme="majorHAnsi" w:cstheme="minorBidi"/>
          <w:bCs w:val="0"/>
          <w:caps w:val="0"/>
          <w:noProof/>
          <w:szCs w:val="22"/>
          <w:lang w:eastAsia="cs-CZ"/>
        </w:rPr>
      </w:pPr>
      <w:hyperlink w:anchor="_Toc2338689" w:history="1">
        <w:r w:rsidR="00577725" w:rsidRPr="00353404">
          <w:rPr>
            <w:rStyle w:val="Hypertextovodkaz"/>
            <w:rFonts w:asciiTheme="majorHAnsi" w:hAnsiTheme="majorHAnsi"/>
            <w:noProof/>
            <w:szCs w:val="22"/>
          </w:rPr>
          <w:t>3</w:t>
        </w:r>
        <w:r w:rsidR="00577725" w:rsidRPr="00353404">
          <w:rPr>
            <w:rFonts w:asciiTheme="majorHAnsi" w:eastAsiaTheme="minorEastAsia" w:hAnsiTheme="majorHAnsi" w:cstheme="minorBidi"/>
            <w:bCs w:val="0"/>
            <w:caps w:val="0"/>
            <w:noProof/>
            <w:szCs w:val="22"/>
            <w:lang w:eastAsia="cs-CZ"/>
          </w:rPr>
          <w:tab/>
        </w:r>
        <w:r w:rsidR="00577725" w:rsidRPr="00353404">
          <w:rPr>
            <w:rStyle w:val="Hypertextovodkaz"/>
            <w:rFonts w:asciiTheme="majorHAnsi" w:hAnsiTheme="majorHAnsi"/>
            <w:noProof/>
            <w:szCs w:val="22"/>
          </w:rPr>
          <w:t>Návrh řešení potřeb člověka v krajině</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_Toc2338689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16</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690" w:history="1">
        <w:r w:rsidR="00577725" w:rsidRPr="00353404">
          <w:rPr>
            <w:rStyle w:val="Hypertextovodkaz"/>
            <w:rFonts w:asciiTheme="majorHAnsi" w:hAnsiTheme="majorHAnsi"/>
            <w:noProof/>
            <w:szCs w:val="22"/>
          </w:rPr>
          <w:t>3.1</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Návrh opatření pro optimalizaci hospodaření v krajině</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_Toc2338690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16</w:t>
        </w:r>
        <w:r w:rsidRPr="00353404">
          <w:rPr>
            <w:rFonts w:asciiTheme="majorHAnsi" w:hAnsiTheme="majorHAnsi"/>
            <w:noProof/>
            <w:webHidden/>
            <w:szCs w:val="22"/>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691" w:history="1">
        <w:r w:rsidR="00577725" w:rsidRPr="00353404">
          <w:rPr>
            <w:rStyle w:val="Hypertextovodkaz"/>
            <w:rFonts w:asciiTheme="majorHAnsi" w:hAnsiTheme="majorHAnsi"/>
            <w:noProof/>
          </w:rPr>
          <w:t>3.1.1</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Zemědělství</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_Toc2338691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16</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692" w:history="1">
        <w:r w:rsidR="00577725" w:rsidRPr="00353404">
          <w:rPr>
            <w:rStyle w:val="Hypertextovodkaz"/>
            <w:rFonts w:asciiTheme="majorHAnsi" w:hAnsiTheme="majorHAnsi"/>
            <w:noProof/>
          </w:rPr>
          <w:t>3.1.2</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Lesnictví</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_Toc2338692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16</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693" w:history="1">
        <w:r w:rsidR="00577725" w:rsidRPr="00353404">
          <w:rPr>
            <w:rStyle w:val="Hypertextovodkaz"/>
            <w:rFonts w:asciiTheme="majorHAnsi" w:hAnsiTheme="majorHAnsi"/>
            <w:noProof/>
          </w:rPr>
          <w:t>3.1.3</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Těžba nerostů</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_Toc2338693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18</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694" w:history="1">
        <w:r w:rsidR="00577725" w:rsidRPr="00353404">
          <w:rPr>
            <w:rStyle w:val="Hypertextovodkaz"/>
            <w:rFonts w:asciiTheme="majorHAnsi" w:hAnsiTheme="majorHAnsi"/>
            <w:noProof/>
          </w:rPr>
          <w:t>3.1.4</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Dopravní infrastruktura</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_Toc2338694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19</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695" w:history="1">
        <w:r w:rsidR="00577725" w:rsidRPr="00353404">
          <w:rPr>
            <w:rStyle w:val="Hypertextovodkaz"/>
            <w:rFonts w:asciiTheme="majorHAnsi" w:hAnsiTheme="majorHAnsi"/>
            <w:noProof/>
          </w:rPr>
          <w:t>3.1.5</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Technická infrastruktura</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_Toc2338695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21</w:t>
        </w:r>
        <w:r w:rsidRPr="00353404">
          <w:rPr>
            <w:rFonts w:asciiTheme="majorHAnsi" w:hAnsiTheme="majorHAnsi"/>
            <w:noProof/>
            <w:webHidden/>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696" w:history="1">
        <w:r w:rsidR="00577725" w:rsidRPr="00353404">
          <w:rPr>
            <w:rStyle w:val="Hypertextovodkaz"/>
            <w:rFonts w:asciiTheme="majorHAnsi" w:hAnsiTheme="majorHAnsi"/>
            <w:noProof/>
            <w:szCs w:val="22"/>
          </w:rPr>
          <w:t>3.2</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Návrh opatření pro zlepšení sídelních propojení a prostupnosti krajiny pro člověka</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_Toc2338696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22</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697" w:history="1">
        <w:r w:rsidR="00577725" w:rsidRPr="00353404">
          <w:rPr>
            <w:rStyle w:val="Hypertextovodkaz"/>
            <w:rFonts w:asciiTheme="majorHAnsi" w:hAnsiTheme="majorHAnsi"/>
            <w:noProof/>
            <w:szCs w:val="22"/>
          </w:rPr>
          <w:t>3.3</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Návrh opatření pro rozvoj rekreace a cestovního ruchu</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_Toc2338697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24</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698" w:history="1">
        <w:r w:rsidR="00577725" w:rsidRPr="00353404">
          <w:rPr>
            <w:rStyle w:val="Hypertextovodkaz"/>
            <w:rFonts w:asciiTheme="majorHAnsi" w:hAnsiTheme="majorHAnsi"/>
            <w:noProof/>
            <w:szCs w:val="22"/>
          </w:rPr>
          <w:t>3.4</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Návrh řešení krajinných souvislostí s požadavky na urbanizaci území z územně plánovací dokumentace a z dalších podkladů</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_Toc2338698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25</w:t>
        </w:r>
        <w:r w:rsidRPr="00353404">
          <w:rPr>
            <w:rFonts w:asciiTheme="majorHAnsi" w:hAnsiTheme="majorHAnsi"/>
            <w:noProof/>
            <w:webHidden/>
            <w:szCs w:val="22"/>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699" w:history="1">
        <w:r w:rsidR="00577725" w:rsidRPr="00353404">
          <w:rPr>
            <w:rStyle w:val="Hypertextovodkaz"/>
            <w:rFonts w:asciiTheme="majorHAnsi" w:hAnsiTheme="majorHAnsi"/>
            <w:noProof/>
          </w:rPr>
          <w:t>3.4.1</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Potřeba regulace rozsahu zastavitelných ploch pro obytnou zástavbu​</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_Toc2338699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25</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700" w:history="1">
        <w:r w:rsidR="00577725" w:rsidRPr="00353404">
          <w:rPr>
            <w:rStyle w:val="Hypertextovodkaz"/>
            <w:rFonts w:asciiTheme="majorHAnsi" w:hAnsiTheme="majorHAnsi"/>
            <w:noProof/>
          </w:rPr>
          <w:t>3.4.2</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Přístup ze sídla do krajiny</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_Toc2338700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25</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701" w:history="1">
        <w:r w:rsidR="00577725" w:rsidRPr="00353404">
          <w:rPr>
            <w:rStyle w:val="Hypertextovodkaz"/>
            <w:rFonts w:asciiTheme="majorHAnsi" w:hAnsiTheme="majorHAnsi"/>
            <w:noProof/>
          </w:rPr>
          <w:t>3.4.3</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Působení zastavěného území stávajícího i budoucího na krajinu​</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_Toc2338701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26</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702" w:history="1">
        <w:r w:rsidR="00577725" w:rsidRPr="00353404">
          <w:rPr>
            <w:rStyle w:val="Hypertextovodkaz"/>
            <w:rFonts w:asciiTheme="majorHAnsi" w:hAnsiTheme="majorHAnsi"/>
            <w:noProof/>
          </w:rPr>
          <w:t>3.4.4</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 xml:space="preserve">Umisťování staveb ve volné krajině v souladu s </w:t>
        </w:r>
        <w:r w:rsidR="00577725" w:rsidRPr="00353404">
          <w:rPr>
            <w:rStyle w:val="Hypertextovodkaz"/>
            <w:rFonts w:asciiTheme="majorHAnsi" w:eastAsia="MS Mincho" w:hAnsiTheme="majorHAnsi" w:cs="Arial"/>
            <w:noProof/>
          </w:rPr>
          <w:t>§ 18 odst. 5 stavebního zákona</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_Toc2338702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27</w:t>
        </w:r>
        <w:r w:rsidRPr="00353404">
          <w:rPr>
            <w:rFonts w:asciiTheme="majorHAnsi" w:hAnsiTheme="majorHAnsi"/>
            <w:noProof/>
            <w:webHidden/>
          </w:rPr>
          <w:fldChar w:fldCharType="end"/>
        </w:r>
      </w:hyperlink>
    </w:p>
    <w:p w:rsidR="00577725" w:rsidRPr="00353404" w:rsidRDefault="004426AD" w:rsidP="00577725">
      <w:pPr>
        <w:pStyle w:val="Obsah1"/>
        <w:spacing w:after="0"/>
        <w:rPr>
          <w:rFonts w:asciiTheme="majorHAnsi" w:eastAsiaTheme="minorEastAsia" w:hAnsiTheme="majorHAnsi" w:cstheme="minorBidi"/>
          <w:bCs w:val="0"/>
          <w:caps w:val="0"/>
          <w:noProof/>
          <w:szCs w:val="22"/>
          <w:lang w:eastAsia="cs-CZ"/>
        </w:rPr>
      </w:pPr>
      <w:hyperlink w:anchor="_Toc2338703" w:history="1">
        <w:r w:rsidR="00577725" w:rsidRPr="00353404">
          <w:rPr>
            <w:rStyle w:val="Hypertextovodkaz"/>
            <w:rFonts w:asciiTheme="majorHAnsi" w:hAnsiTheme="majorHAnsi"/>
            <w:noProof/>
            <w:szCs w:val="22"/>
          </w:rPr>
          <w:t>4</w:t>
        </w:r>
        <w:r w:rsidR="00577725" w:rsidRPr="00353404">
          <w:rPr>
            <w:rFonts w:asciiTheme="majorHAnsi" w:eastAsiaTheme="minorEastAsia" w:hAnsiTheme="majorHAnsi" w:cstheme="minorBidi"/>
            <w:bCs w:val="0"/>
            <w:caps w:val="0"/>
            <w:noProof/>
            <w:szCs w:val="22"/>
            <w:lang w:eastAsia="cs-CZ"/>
          </w:rPr>
          <w:tab/>
        </w:r>
        <w:r w:rsidR="00577725" w:rsidRPr="00353404">
          <w:rPr>
            <w:rStyle w:val="Hypertextovodkaz"/>
            <w:rFonts w:asciiTheme="majorHAnsi" w:hAnsiTheme="majorHAnsi"/>
            <w:noProof/>
            <w:szCs w:val="22"/>
          </w:rPr>
          <w:t>Návrh řešení problémů, snižování ohrožení a předcházení rizikům v krajině</w:t>
        </w:r>
        <w:r w:rsidR="00577725" w:rsidRPr="00353404">
          <w:rPr>
            <w:rFonts w:asciiTheme="majorHAnsi" w:hAnsiTheme="majorHAnsi"/>
            <w:noProof/>
            <w:webHidden/>
            <w:szCs w:val="22"/>
          </w:rPr>
          <w:tab/>
        </w:r>
        <w:r w:rsidR="00353404" w:rsidRPr="00353404">
          <w:rPr>
            <w:rFonts w:asciiTheme="majorHAnsi" w:hAnsiTheme="majorHAnsi"/>
            <w:noProof/>
            <w:webHidden/>
            <w:szCs w:val="22"/>
          </w:rPr>
          <w:t>……………………………………………………………………………………………………………………………………..</w:t>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_Toc2338703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29</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04" w:history="1">
        <w:r w:rsidR="00577725" w:rsidRPr="00353404">
          <w:rPr>
            <w:rStyle w:val="Hypertextovodkaz"/>
            <w:rFonts w:asciiTheme="majorHAnsi" w:hAnsiTheme="majorHAnsi"/>
            <w:noProof/>
            <w:szCs w:val="22"/>
          </w:rPr>
          <w:t>4.1</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Doporučení opatření ke zlepšení vodního režimu krajin</w:t>
        </w:r>
        <w:r w:rsidR="00353404" w:rsidRPr="00353404">
          <w:rPr>
            <w:rStyle w:val="Hypertextovodkaz"/>
            <w:rFonts w:asciiTheme="majorHAnsi" w:hAnsiTheme="majorHAnsi"/>
            <w:noProof/>
            <w:szCs w:val="22"/>
          </w:rPr>
          <w:t>y, ke zvýšení retence v území a </w:t>
        </w:r>
        <w:r w:rsidR="00577725" w:rsidRPr="00353404">
          <w:rPr>
            <w:rStyle w:val="Hypertextovodkaz"/>
            <w:rFonts w:asciiTheme="majorHAnsi" w:hAnsiTheme="majorHAnsi"/>
            <w:noProof/>
            <w:szCs w:val="22"/>
          </w:rPr>
          <w:t>ke zlepšení protipovodňové ochrany území</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_Toc2338704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29</w:t>
        </w:r>
        <w:r w:rsidRPr="00353404">
          <w:rPr>
            <w:rFonts w:asciiTheme="majorHAnsi" w:hAnsiTheme="majorHAnsi"/>
            <w:noProof/>
            <w:webHidden/>
            <w:szCs w:val="22"/>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705" w:history="1">
        <w:r w:rsidR="00577725" w:rsidRPr="00353404">
          <w:rPr>
            <w:rStyle w:val="Hypertextovodkaz"/>
            <w:rFonts w:asciiTheme="majorHAnsi" w:hAnsiTheme="majorHAnsi"/>
            <w:noProof/>
          </w:rPr>
          <w:t>4.1.1</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Vodní zdroje a jejich ochrana</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_Toc2338705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29</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706" w:history="1">
        <w:r w:rsidR="00577725" w:rsidRPr="00353404">
          <w:rPr>
            <w:rStyle w:val="Hypertextovodkaz"/>
            <w:rFonts w:asciiTheme="majorHAnsi" w:hAnsiTheme="majorHAnsi"/>
            <w:noProof/>
          </w:rPr>
          <w:t>4.1.2</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Protipovodňová ochrana území</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_Toc2338706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30</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707" w:history="1">
        <w:r w:rsidR="00577725" w:rsidRPr="00353404">
          <w:rPr>
            <w:rStyle w:val="Hypertextovodkaz"/>
            <w:rFonts w:asciiTheme="majorHAnsi" w:hAnsiTheme="majorHAnsi"/>
            <w:noProof/>
          </w:rPr>
          <w:t>4.1.3</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Ohrožení přívalovými dešti</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_Toc2338707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32</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708" w:history="1">
        <w:r w:rsidR="00577725" w:rsidRPr="00353404">
          <w:rPr>
            <w:rStyle w:val="Hypertextovodkaz"/>
            <w:rFonts w:asciiTheme="majorHAnsi" w:hAnsiTheme="majorHAnsi"/>
            <w:noProof/>
          </w:rPr>
          <w:t>4.1.4</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Retence v území</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_Toc2338708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32</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709" w:history="1">
        <w:r w:rsidR="00577725" w:rsidRPr="00353404">
          <w:rPr>
            <w:rStyle w:val="Hypertextovodkaz"/>
            <w:rFonts w:asciiTheme="majorHAnsi" w:hAnsiTheme="majorHAnsi"/>
            <w:noProof/>
          </w:rPr>
          <w:t>4.1.5</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Adaptace na sucho</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_Toc2338709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33</w:t>
        </w:r>
        <w:r w:rsidRPr="00353404">
          <w:rPr>
            <w:rFonts w:asciiTheme="majorHAnsi" w:hAnsiTheme="majorHAnsi"/>
            <w:noProof/>
            <w:webHidden/>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10" w:history="1">
        <w:r w:rsidR="00577725" w:rsidRPr="00353404">
          <w:rPr>
            <w:rStyle w:val="Hypertextovodkaz"/>
            <w:rFonts w:asciiTheme="majorHAnsi" w:hAnsiTheme="majorHAnsi"/>
            <w:noProof/>
            <w:szCs w:val="22"/>
          </w:rPr>
          <w:t>4.2</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Rámcové vymezení niv vodotečí (nivy historické i aktuální)</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_Toc2338710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34</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11" w:history="1">
        <w:r w:rsidR="00577725" w:rsidRPr="00353404">
          <w:rPr>
            <w:rStyle w:val="Hypertextovodkaz"/>
            <w:rFonts w:asciiTheme="majorHAnsi" w:hAnsiTheme="majorHAnsi"/>
            <w:noProof/>
            <w:szCs w:val="22"/>
          </w:rPr>
          <w:t>4.3</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Doporučení pro řešení protierozní ochrany</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_Toc2338711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36</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12" w:history="1">
        <w:r w:rsidR="00577725" w:rsidRPr="00353404">
          <w:rPr>
            <w:rStyle w:val="Hypertextovodkaz"/>
            <w:rFonts w:asciiTheme="majorHAnsi" w:hAnsiTheme="majorHAnsi"/>
            <w:noProof/>
            <w:szCs w:val="22"/>
          </w:rPr>
          <w:t>4.4</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Doporučení pro řešení problémů v oblasti znečištění a kontaminace</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_Toc2338712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46</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13" w:history="1">
        <w:r w:rsidR="00577725" w:rsidRPr="00353404">
          <w:rPr>
            <w:rStyle w:val="Hypertextovodkaz"/>
            <w:rFonts w:asciiTheme="majorHAnsi" w:hAnsiTheme="majorHAnsi"/>
            <w:noProof/>
            <w:szCs w:val="22"/>
          </w:rPr>
          <w:t>4.5</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Rámcový návrh úprav ÚSES</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_Toc2338713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47</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14" w:history="1">
        <w:r w:rsidR="00577725" w:rsidRPr="00353404">
          <w:rPr>
            <w:rStyle w:val="Hypertextovodkaz"/>
            <w:rFonts w:asciiTheme="majorHAnsi" w:hAnsiTheme="majorHAnsi"/>
            <w:noProof/>
            <w:szCs w:val="22"/>
          </w:rPr>
          <w:t>4.6</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Doporučení dalších opatření k ochraně a zvýšení biodiverzity a k předcházení fragmentace krajiny</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_Toc2338714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50</w:t>
        </w:r>
        <w:r w:rsidRPr="00353404">
          <w:rPr>
            <w:rFonts w:asciiTheme="majorHAnsi" w:hAnsiTheme="majorHAnsi"/>
            <w:noProof/>
            <w:webHidden/>
            <w:szCs w:val="22"/>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715" w:history="1">
        <w:r w:rsidR="00577725" w:rsidRPr="00353404">
          <w:rPr>
            <w:rStyle w:val="Hypertextovodkaz"/>
            <w:rFonts w:asciiTheme="majorHAnsi" w:hAnsiTheme="majorHAnsi"/>
            <w:noProof/>
          </w:rPr>
          <w:t>4.6.1</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Zvýšení biodiverzity</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_Toc2338715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50</w:t>
        </w:r>
        <w:r w:rsidRPr="00353404">
          <w:rPr>
            <w:rFonts w:asciiTheme="majorHAnsi" w:hAnsiTheme="majorHAnsi"/>
            <w:noProof/>
            <w:webHidden/>
          </w:rPr>
          <w:fldChar w:fldCharType="end"/>
        </w:r>
      </w:hyperlink>
    </w:p>
    <w:p w:rsidR="00577725" w:rsidRPr="00353404" w:rsidRDefault="004426AD" w:rsidP="00577725">
      <w:pPr>
        <w:pStyle w:val="Obsah3"/>
        <w:tabs>
          <w:tab w:val="left" w:pos="1320"/>
          <w:tab w:val="right" w:leader="dot" w:pos="9062"/>
        </w:tabs>
        <w:spacing w:after="0"/>
        <w:rPr>
          <w:rFonts w:asciiTheme="majorHAnsi" w:eastAsiaTheme="minorEastAsia" w:hAnsiTheme="majorHAnsi" w:cstheme="minorBidi"/>
          <w:noProof/>
          <w:lang w:eastAsia="cs-CZ"/>
        </w:rPr>
      </w:pPr>
      <w:hyperlink w:anchor="_Toc2338716" w:history="1">
        <w:r w:rsidR="00577725" w:rsidRPr="00353404">
          <w:rPr>
            <w:rStyle w:val="Hypertextovodkaz"/>
            <w:rFonts w:asciiTheme="majorHAnsi" w:hAnsiTheme="majorHAnsi"/>
            <w:noProof/>
          </w:rPr>
          <w:t>4.6.2</w:t>
        </w:r>
        <w:r w:rsidR="00577725" w:rsidRPr="00353404">
          <w:rPr>
            <w:rFonts w:asciiTheme="majorHAnsi" w:eastAsiaTheme="minorEastAsia" w:hAnsiTheme="majorHAnsi" w:cstheme="minorBidi"/>
            <w:noProof/>
            <w:lang w:eastAsia="cs-CZ"/>
          </w:rPr>
          <w:tab/>
        </w:r>
        <w:r w:rsidR="00577725" w:rsidRPr="00353404">
          <w:rPr>
            <w:rStyle w:val="Hypertextovodkaz"/>
            <w:rFonts w:asciiTheme="majorHAnsi" w:hAnsiTheme="majorHAnsi"/>
            <w:noProof/>
          </w:rPr>
          <w:t>Předcházení fragmentace krajiny</w:t>
        </w:r>
        <w:r w:rsidR="00577725" w:rsidRPr="00353404">
          <w:rPr>
            <w:rFonts w:asciiTheme="majorHAnsi" w:hAnsiTheme="majorHAnsi"/>
            <w:noProof/>
            <w:webHidden/>
          </w:rPr>
          <w:tab/>
        </w:r>
        <w:r w:rsidRPr="00353404">
          <w:rPr>
            <w:rFonts w:asciiTheme="majorHAnsi" w:hAnsiTheme="majorHAnsi"/>
            <w:noProof/>
            <w:webHidden/>
          </w:rPr>
          <w:fldChar w:fldCharType="begin"/>
        </w:r>
        <w:r w:rsidR="00577725" w:rsidRPr="00353404">
          <w:rPr>
            <w:rFonts w:asciiTheme="majorHAnsi" w:hAnsiTheme="majorHAnsi"/>
            <w:noProof/>
            <w:webHidden/>
          </w:rPr>
          <w:instrText xml:space="preserve"> PAGEREF _Toc2338716 \h </w:instrText>
        </w:r>
        <w:r w:rsidRPr="00353404">
          <w:rPr>
            <w:rFonts w:asciiTheme="majorHAnsi" w:hAnsiTheme="majorHAnsi"/>
            <w:noProof/>
            <w:webHidden/>
          </w:rPr>
        </w:r>
        <w:r w:rsidRPr="00353404">
          <w:rPr>
            <w:rFonts w:asciiTheme="majorHAnsi" w:hAnsiTheme="majorHAnsi"/>
            <w:noProof/>
            <w:webHidden/>
          </w:rPr>
          <w:fldChar w:fldCharType="separate"/>
        </w:r>
        <w:r w:rsidR="005A15D6">
          <w:rPr>
            <w:rFonts w:asciiTheme="majorHAnsi" w:hAnsiTheme="majorHAnsi"/>
            <w:noProof/>
            <w:webHidden/>
          </w:rPr>
          <w:t>52</w:t>
        </w:r>
        <w:r w:rsidRPr="00353404">
          <w:rPr>
            <w:rFonts w:asciiTheme="majorHAnsi" w:hAnsiTheme="majorHAnsi"/>
            <w:noProof/>
            <w:webHidden/>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17" w:history="1">
        <w:r w:rsidR="00577725" w:rsidRPr="00353404">
          <w:rPr>
            <w:rStyle w:val="Hypertextovodkaz"/>
            <w:rFonts w:asciiTheme="majorHAnsi" w:hAnsiTheme="majorHAnsi"/>
            <w:noProof/>
            <w:szCs w:val="22"/>
          </w:rPr>
          <w:t>4.7</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Vymezení ploch vyžadujících revitalizaci anebo renaturalizaci krajiny</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_Toc2338717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56</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18" w:history="1">
        <w:r w:rsidR="00577725" w:rsidRPr="00353404">
          <w:rPr>
            <w:rStyle w:val="Hypertextovodkaz"/>
            <w:rFonts w:asciiTheme="majorHAnsi" w:hAnsiTheme="majorHAnsi"/>
            <w:noProof/>
            <w:szCs w:val="22"/>
          </w:rPr>
          <w:t>4.8</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Návrh opatření pro transformaci zjištěných významný</w:t>
        </w:r>
        <w:r w:rsidR="00353404" w:rsidRPr="00353404">
          <w:rPr>
            <w:rStyle w:val="Hypertextovodkaz"/>
            <w:rFonts w:asciiTheme="majorHAnsi" w:hAnsiTheme="majorHAnsi"/>
            <w:noProof/>
            <w:szCs w:val="22"/>
          </w:rPr>
          <w:t>ch opuštěných areálů a ploch ve </w:t>
        </w:r>
        <w:r w:rsidR="00577725" w:rsidRPr="00353404">
          <w:rPr>
            <w:rStyle w:val="Hypertextovodkaz"/>
            <w:rFonts w:asciiTheme="majorHAnsi" w:hAnsiTheme="majorHAnsi"/>
            <w:noProof/>
            <w:szCs w:val="22"/>
          </w:rPr>
          <w:t>volné krajině a v kontaktu s ní</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_Toc2338718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57</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19" w:history="1">
        <w:r w:rsidR="00577725" w:rsidRPr="00353404">
          <w:rPr>
            <w:rStyle w:val="Hypertextovodkaz"/>
            <w:rFonts w:asciiTheme="majorHAnsi" w:hAnsiTheme="majorHAnsi"/>
            <w:noProof/>
            <w:szCs w:val="22"/>
          </w:rPr>
          <w:t>4.9</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Návrh snižování nepřiměřených zátěží v území</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_Toc2338719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58</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20" w:history="1">
        <w:r w:rsidR="00577725" w:rsidRPr="00353404">
          <w:rPr>
            <w:rStyle w:val="Hypertextovodkaz"/>
            <w:rFonts w:asciiTheme="majorHAnsi" w:hAnsiTheme="majorHAnsi"/>
            <w:noProof/>
            <w:szCs w:val="22"/>
          </w:rPr>
          <w:t>4.10</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Doporučení opatření v souvislosti s adaptací na změny klimatu (změny velikosti půdních bloků, zadržování vody v krajině, zvyšování koeficientu ekologické stability, změny využití území apod.)</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_Toc2338720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59</w:t>
        </w:r>
        <w:r w:rsidRPr="00353404">
          <w:rPr>
            <w:rFonts w:asciiTheme="majorHAnsi" w:hAnsiTheme="majorHAnsi"/>
            <w:noProof/>
            <w:webHidden/>
            <w:szCs w:val="22"/>
          </w:rPr>
          <w:fldChar w:fldCharType="end"/>
        </w:r>
      </w:hyperlink>
    </w:p>
    <w:p w:rsidR="00577725" w:rsidRPr="00353404" w:rsidRDefault="004426AD" w:rsidP="00577725">
      <w:pPr>
        <w:pStyle w:val="Obsah1"/>
        <w:spacing w:after="0"/>
        <w:rPr>
          <w:rFonts w:asciiTheme="majorHAnsi" w:eastAsiaTheme="minorEastAsia" w:hAnsiTheme="majorHAnsi" w:cstheme="minorBidi"/>
          <w:bCs w:val="0"/>
          <w:caps w:val="0"/>
          <w:noProof/>
          <w:szCs w:val="22"/>
          <w:lang w:eastAsia="cs-CZ"/>
        </w:rPr>
      </w:pPr>
      <w:hyperlink w:anchor="_Toc2338721" w:history="1">
        <w:r w:rsidR="00577725" w:rsidRPr="00353404">
          <w:rPr>
            <w:rStyle w:val="Hypertextovodkaz"/>
            <w:rFonts w:asciiTheme="majorHAnsi" w:hAnsiTheme="majorHAnsi"/>
            <w:noProof/>
            <w:szCs w:val="22"/>
          </w:rPr>
          <w:t>5</w:t>
        </w:r>
        <w:r w:rsidR="00577725" w:rsidRPr="00353404">
          <w:rPr>
            <w:rFonts w:asciiTheme="majorHAnsi" w:eastAsiaTheme="minorEastAsia" w:hAnsiTheme="majorHAnsi" w:cstheme="minorBidi"/>
            <w:bCs w:val="0"/>
            <w:caps w:val="0"/>
            <w:noProof/>
            <w:szCs w:val="22"/>
            <w:lang w:eastAsia="cs-CZ"/>
          </w:rPr>
          <w:tab/>
        </w:r>
        <w:r w:rsidR="00577725" w:rsidRPr="00353404">
          <w:rPr>
            <w:rStyle w:val="Hypertextovodkaz"/>
            <w:rFonts w:asciiTheme="majorHAnsi" w:hAnsiTheme="majorHAnsi"/>
            <w:noProof/>
            <w:szCs w:val="22"/>
          </w:rPr>
          <w:t>Členění území na krajinné okrsky</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_Toc2338721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62</w:t>
        </w:r>
        <w:r w:rsidRPr="00353404">
          <w:rPr>
            <w:rFonts w:asciiTheme="majorHAnsi" w:hAnsiTheme="majorHAnsi"/>
            <w:noProof/>
            <w:webHidden/>
            <w:szCs w:val="22"/>
          </w:rPr>
          <w:fldChar w:fldCharType="end"/>
        </w:r>
      </w:hyperlink>
    </w:p>
    <w:p w:rsidR="00577725" w:rsidRPr="00353404" w:rsidRDefault="004426AD" w:rsidP="00577725">
      <w:pPr>
        <w:pStyle w:val="Obsah1"/>
        <w:spacing w:after="0"/>
        <w:rPr>
          <w:rFonts w:asciiTheme="majorHAnsi" w:eastAsiaTheme="minorEastAsia" w:hAnsiTheme="majorHAnsi" w:cstheme="minorBidi"/>
          <w:bCs w:val="0"/>
          <w:caps w:val="0"/>
          <w:noProof/>
          <w:szCs w:val="22"/>
          <w:lang w:eastAsia="cs-CZ"/>
        </w:rPr>
      </w:pPr>
      <w:hyperlink w:anchor="_Toc2338722" w:history="1">
        <w:r w:rsidR="00577725" w:rsidRPr="00353404">
          <w:rPr>
            <w:rStyle w:val="Hypertextovodkaz"/>
            <w:rFonts w:asciiTheme="majorHAnsi" w:hAnsiTheme="majorHAnsi"/>
            <w:noProof/>
            <w:szCs w:val="22"/>
          </w:rPr>
          <w:t>6</w:t>
        </w:r>
        <w:r w:rsidR="00577725" w:rsidRPr="00353404">
          <w:rPr>
            <w:rFonts w:asciiTheme="majorHAnsi" w:eastAsiaTheme="minorEastAsia" w:hAnsiTheme="majorHAnsi" w:cstheme="minorBidi"/>
            <w:bCs w:val="0"/>
            <w:caps w:val="0"/>
            <w:noProof/>
            <w:szCs w:val="22"/>
            <w:lang w:eastAsia="cs-CZ"/>
          </w:rPr>
          <w:tab/>
        </w:r>
        <w:r w:rsidR="00577725" w:rsidRPr="00353404">
          <w:rPr>
            <w:rStyle w:val="Hypertextovodkaz"/>
            <w:rFonts w:asciiTheme="majorHAnsi" w:hAnsiTheme="majorHAnsi"/>
            <w:noProof/>
            <w:szCs w:val="22"/>
          </w:rPr>
          <w:t>Závěr</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_Toc2338722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65</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23" w:history="1">
        <w:r w:rsidR="00577725" w:rsidRPr="00353404">
          <w:rPr>
            <w:rStyle w:val="Hypertextovodkaz"/>
            <w:rFonts w:asciiTheme="majorHAnsi" w:hAnsiTheme="majorHAnsi"/>
            <w:noProof/>
            <w:szCs w:val="22"/>
          </w:rPr>
          <w:t>6.1</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Souhrnné doporučení pro zohlednění návrhu v územně plánovací dokumentaci, včetně návrhů změn stávajících územně plánovacích dokumentací</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_Toc2338723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65</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24" w:history="1">
        <w:r w:rsidR="00577725" w:rsidRPr="00353404">
          <w:rPr>
            <w:rStyle w:val="Hypertextovodkaz"/>
            <w:rFonts w:asciiTheme="majorHAnsi" w:hAnsiTheme="majorHAnsi"/>
            <w:noProof/>
            <w:szCs w:val="22"/>
          </w:rPr>
          <w:t>6.2</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Souhrnné doporučení pro zohlednění návrhu při činnosti orgánů veřejné správy a</w:t>
        </w:r>
        <w:r w:rsidR="00353404" w:rsidRPr="00353404">
          <w:rPr>
            <w:rStyle w:val="Hypertextovodkaz"/>
            <w:rFonts w:asciiTheme="majorHAnsi" w:hAnsiTheme="majorHAnsi"/>
            <w:noProof/>
            <w:szCs w:val="22"/>
          </w:rPr>
          <w:t> </w:t>
        </w:r>
        <w:r w:rsidR="00577725" w:rsidRPr="00353404">
          <w:rPr>
            <w:rStyle w:val="Hypertextovodkaz"/>
            <w:rFonts w:asciiTheme="majorHAnsi" w:hAnsiTheme="majorHAnsi"/>
            <w:noProof/>
            <w:szCs w:val="22"/>
          </w:rPr>
          <w:t>dalších subjektů</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_Toc2338724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66</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25" w:history="1">
        <w:r w:rsidR="00577725" w:rsidRPr="00353404">
          <w:rPr>
            <w:rStyle w:val="Hypertextovodkaz"/>
            <w:rFonts w:asciiTheme="majorHAnsi" w:hAnsiTheme="majorHAnsi"/>
            <w:noProof/>
            <w:szCs w:val="22"/>
          </w:rPr>
          <w:t>6.3</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Přehled jevů doporučených k doplnění do územně analytických podkladů, podle příslušných jevů</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_Toc2338725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67</w:t>
        </w:r>
        <w:r w:rsidRPr="00353404">
          <w:rPr>
            <w:rFonts w:asciiTheme="majorHAnsi" w:hAnsiTheme="majorHAnsi"/>
            <w:noProof/>
            <w:webHidden/>
            <w:szCs w:val="22"/>
          </w:rPr>
          <w:fldChar w:fldCharType="end"/>
        </w:r>
      </w:hyperlink>
    </w:p>
    <w:p w:rsidR="00577725" w:rsidRPr="00353404" w:rsidRDefault="004426AD" w:rsidP="00577725">
      <w:pPr>
        <w:pStyle w:val="Obsah2"/>
        <w:rPr>
          <w:rFonts w:asciiTheme="majorHAnsi" w:eastAsiaTheme="minorEastAsia" w:hAnsiTheme="majorHAnsi" w:cstheme="minorBidi"/>
          <w:bCs w:val="0"/>
          <w:noProof/>
          <w:szCs w:val="22"/>
          <w:lang w:eastAsia="cs-CZ"/>
        </w:rPr>
      </w:pPr>
      <w:hyperlink w:anchor="_Toc2338726" w:history="1">
        <w:r w:rsidR="00577725" w:rsidRPr="00353404">
          <w:rPr>
            <w:rStyle w:val="Hypertextovodkaz"/>
            <w:rFonts w:asciiTheme="majorHAnsi" w:hAnsiTheme="majorHAnsi"/>
            <w:noProof/>
            <w:szCs w:val="22"/>
          </w:rPr>
          <w:t>6.4</w:t>
        </w:r>
        <w:r w:rsidR="00577725" w:rsidRPr="00353404">
          <w:rPr>
            <w:rFonts w:asciiTheme="majorHAnsi" w:eastAsiaTheme="minorEastAsia" w:hAnsiTheme="majorHAnsi" w:cstheme="minorBidi"/>
            <w:bCs w:val="0"/>
            <w:noProof/>
            <w:szCs w:val="22"/>
            <w:lang w:eastAsia="cs-CZ"/>
          </w:rPr>
          <w:tab/>
        </w:r>
        <w:r w:rsidR="00577725" w:rsidRPr="00353404">
          <w:rPr>
            <w:rStyle w:val="Hypertextovodkaz"/>
            <w:rFonts w:asciiTheme="majorHAnsi" w:hAnsiTheme="majorHAnsi"/>
            <w:noProof/>
            <w:szCs w:val="22"/>
          </w:rPr>
          <w:t xml:space="preserve">Souhrnné doporučení pro řešení územních problémů, </w:t>
        </w:r>
        <w:r w:rsidR="00353404" w:rsidRPr="00353404">
          <w:rPr>
            <w:rStyle w:val="Hypertextovodkaz"/>
            <w:rFonts w:asciiTheme="majorHAnsi" w:hAnsiTheme="majorHAnsi"/>
            <w:noProof/>
            <w:szCs w:val="22"/>
          </w:rPr>
          <w:t>které nelze vyřešit v rozsahu a </w:t>
        </w:r>
        <w:r w:rsidR="00577725" w:rsidRPr="00353404">
          <w:rPr>
            <w:rStyle w:val="Hypertextovodkaz"/>
            <w:rFonts w:asciiTheme="majorHAnsi" w:hAnsiTheme="majorHAnsi"/>
            <w:noProof/>
            <w:szCs w:val="22"/>
          </w:rPr>
          <w:t>podrobnosti ÚSK</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_Toc2338726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70</w:t>
        </w:r>
        <w:r w:rsidRPr="00353404">
          <w:rPr>
            <w:rFonts w:asciiTheme="majorHAnsi" w:hAnsiTheme="majorHAnsi"/>
            <w:noProof/>
            <w:webHidden/>
            <w:szCs w:val="22"/>
          </w:rPr>
          <w:fldChar w:fldCharType="end"/>
        </w:r>
      </w:hyperlink>
    </w:p>
    <w:p w:rsidR="00577725" w:rsidRPr="00353404" w:rsidRDefault="004426AD" w:rsidP="00577725">
      <w:pPr>
        <w:pStyle w:val="Obsah1"/>
        <w:spacing w:after="0"/>
        <w:rPr>
          <w:rFonts w:asciiTheme="majorHAnsi" w:eastAsiaTheme="minorEastAsia" w:hAnsiTheme="majorHAnsi" w:cstheme="minorBidi"/>
          <w:bCs w:val="0"/>
          <w:caps w:val="0"/>
          <w:noProof/>
          <w:szCs w:val="22"/>
          <w:lang w:eastAsia="cs-CZ"/>
        </w:rPr>
      </w:pPr>
      <w:hyperlink w:anchor="_Toc2338727" w:history="1">
        <w:r w:rsidR="00577725" w:rsidRPr="00353404">
          <w:rPr>
            <w:rStyle w:val="Hypertextovodkaz"/>
            <w:rFonts w:asciiTheme="majorHAnsi" w:hAnsiTheme="majorHAnsi"/>
            <w:noProof/>
            <w:szCs w:val="22"/>
          </w:rPr>
          <w:t>7</w:t>
        </w:r>
        <w:r w:rsidR="00577725" w:rsidRPr="00353404">
          <w:rPr>
            <w:rFonts w:asciiTheme="majorHAnsi" w:eastAsiaTheme="minorEastAsia" w:hAnsiTheme="majorHAnsi" w:cstheme="minorBidi"/>
            <w:bCs w:val="0"/>
            <w:caps w:val="0"/>
            <w:noProof/>
            <w:szCs w:val="22"/>
            <w:lang w:eastAsia="cs-CZ"/>
          </w:rPr>
          <w:tab/>
        </w:r>
        <w:r w:rsidR="00577725" w:rsidRPr="00353404">
          <w:rPr>
            <w:rStyle w:val="Hypertextovodkaz"/>
            <w:rFonts w:asciiTheme="majorHAnsi" w:hAnsiTheme="majorHAnsi"/>
            <w:noProof/>
            <w:szCs w:val="22"/>
          </w:rPr>
          <w:t>Seznam příloh</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_Toc2338727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71</w:t>
        </w:r>
        <w:r w:rsidRPr="00353404">
          <w:rPr>
            <w:rFonts w:asciiTheme="majorHAnsi" w:hAnsiTheme="majorHAnsi"/>
            <w:noProof/>
            <w:webHidden/>
            <w:szCs w:val="22"/>
          </w:rPr>
          <w:fldChar w:fldCharType="end"/>
        </w:r>
      </w:hyperlink>
    </w:p>
    <w:p w:rsidR="00577725" w:rsidRPr="00353404" w:rsidRDefault="004426AD" w:rsidP="00577725">
      <w:pPr>
        <w:pStyle w:val="Obsah1"/>
        <w:spacing w:after="0"/>
        <w:rPr>
          <w:rFonts w:asciiTheme="majorHAnsi" w:eastAsiaTheme="minorEastAsia" w:hAnsiTheme="majorHAnsi" w:cstheme="minorBidi"/>
          <w:bCs w:val="0"/>
          <w:caps w:val="0"/>
          <w:noProof/>
          <w:szCs w:val="22"/>
          <w:lang w:eastAsia="cs-CZ"/>
        </w:rPr>
      </w:pPr>
      <w:hyperlink w:anchor="_Toc2338728" w:history="1">
        <w:r w:rsidR="00577725" w:rsidRPr="00353404">
          <w:rPr>
            <w:rStyle w:val="Hypertextovodkaz"/>
            <w:rFonts w:asciiTheme="majorHAnsi" w:hAnsiTheme="majorHAnsi"/>
            <w:noProof/>
            <w:szCs w:val="22"/>
          </w:rPr>
          <w:t>8</w:t>
        </w:r>
        <w:r w:rsidR="00577725" w:rsidRPr="00353404">
          <w:rPr>
            <w:rFonts w:asciiTheme="majorHAnsi" w:eastAsiaTheme="minorEastAsia" w:hAnsiTheme="majorHAnsi" w:cstheme="minorBidi"/>
            <w:bCs w:val="0"/>
            <w:caps w:val="0"/>
            <w:noProof/>
            <w:szCs w:val="22"/>
            <w:lang w:eastAsia="cs-CZ"/>
          </w:rPr>
          <w:tab/>
        </w:r>
        <w:r w:rsidR="00577725" w:rsidRPr="00353404">
          <w:rPr>
            <w:rStyle w:val="Hypertextovodkaz"/>
            <w:rFonts w:asciiTheme="majorHAnsi" w:hAnsiTheme="majorHAnsi"/>
            <w:noProof/>
            <w:szCs w:val="22"/>
          </w:rPr>
          <w:t>Seznam tabulek</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_Toc2338728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72</w:t>
        </w:r>
        <w:r w:rsidRPr="00353404">
          <w:rPr>
            <w:rFonts w:asciiTheme="majorHAnsi" w:hAnsiTheme="majorHAnsi"/>
            <w:noProof/>
            <w:webHidden/>
            <w:szCs w:val="22"/>
          </w:rPr>
          <w:fldChar w:fldCharType="end"/>
        </w:r>
      </w:hyperlink>
    </w:p>
    <w:p w:rsidR="00577725" w:rsidRPr="00353404" w:rsidRDefault="004426AD" w:rsidP="00577725">
      <w:pPr>
        <w:pStyle w:val="Obsah1"/>
        <w:spacing w:after="0"/>
        <w:rPr>
          <w:rFonts w:asciiTheme="majorHAnsi" w:eastAsiaTheme="minorEastAsia" w:hAnsiTheme="majorHAnsi" w:cstheme="minorBidi"/>
          <w:bCs w:val="0"/>
          <w:caps w:val="0"/>
          <w:noProof/>
          <w:szCs w:val="22"/>
          <w:lang w:eastAsia="cs-CZ"/>
        </w:rPr>
      </w:pPr>
      <w:hyperlink w:anchor="_Toc2338729" w:history="1">
        <w:r w:rsidR="00577725" w:rsidRPr="00353404">
          <w:rPr>
            <w:rStyle w:val="Hypertextovodkaz"/>
            <w:rFonts w:asciiTheme="majorHAnsi" w:hAnsiTheme="majorHAnsi"/>
            <w:noProof/>
            <w:szCs w:val="22"/>
          </w:rPr>
          <w:t>9</w:t>
        </w:r>
        <w:r w:rsidR="00577725" w:rsidRPr="00353404">
          <w:rPr>
            <w:rFonts w:asciiTheme="majorHAnsi" w:eastAsiaTheme="minorEastAsia" w:hAnsiTheme="majorHAnsi" w:cstheme="minorBidi"/>
            <w:bCs w:val="0"/>
            <w:caps w:val="0"/>
            <w:noProof/>
            <w:szCs w:val="22"/>
            <w:lang w:eastAsia="cs-CZ"/>
          </w:rPr>
          <w:tab/>
        </w:r>
        <w:r w:rsidR="00577725" w:rsidRPr="00353404">
          <w:rPr>
            <w:rStyle w:val="Hypertextovodkaz"/>
            <w:rFonts w:asciiTheme="majorHAnsi" w:hAnsiTheme="majorHAnsi"/>
            <w:noProof/>
            <w:szCs w:val="22"/>
          </w:rPr>
          <w:t>Seznam obrázků</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_Toc2338729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73</w:t>
        </w:r>
        <w:r w:rsidRPr="00353404">
          <w:rPr>
            <w:rFonts w:asciiTheme="majorHAnsi" w:hAnsiTheme="majorHAnsi"/>
            <w:noProof/>
            <w:webHidden/>
            <w:szCs w:val="22"/>
          </w:rPr>
          <w:fldChar w:fldCharType="end"/>
        </w:r>
      </w:hyperlink>
    </w:p>
    <w:p w:rsidR="00577725" w:rsidRPr="00353404" w:rsidRDefault="004426AD" w:rsidP="00577725">
      <w:pPr>
        <w:pStyle w:val="Obsah1"/>
        <w:spacing w:after="0"/>
        <w:rPr>
          <w:rFonts w:asciiTheme="majorHAnsi" w:eastAsiaTheme="minorEastAsia" w:hAnsiTheme="majorHAnsi" w:cstheme="minorBidi"/>
          <w:bCs w:val="0"/>
          <w:caps w:val="0"/>
          <w:noProof/>
          <w:szCs w:val="22"/>
          <w:lang w:eastAsia="cs-CZ"/>
        </w:rPr>
      </w:pPr>
      <w:hyperlink w:anchor="_Toc2338730" w:history="1">
        <w:r w:rsidR="00577725" w:rsidRPr="00353404">
          <w:rPr>
            <w:rStyle w:val="Hypertextovodkaz"/>
            <w:rFonts w:asciiTheme="majorHAnsi" w:hAnsiTheme="majorHAnsi"/>
            <w:noProof/>
            <w:szCs w:val="22"/>
          </w:rPr>
          <w:t>10</w:t>
        </w:r>
        <w:r w:rsidR="00577725" w:rsidRPr="00353404">
          <w:rPr>
            <w:rFonts w:asciiTheme="majorHAnsi" w:eastAsiaTheme="minorEastAsia" w:hAnsiTheme="majorHAnsi" w:cstheme="minorBidi"/>
            <w:bCs w:val="0"/>
            <w:caps w:val="0"/>
            <w:noProof/>
            <w:szCs w:val="22"/>
            <w:lang w:eastAsia="cs-CZ"/>
          </w:rPr>
          <w:tab/>
        </w:r>
        <w:r w:rsidR="00577725" w:rsidRPr="00353404">
          <w:rPr>
            <w:rStyle w:val="Hypertextovodkaz"/>
            <w:rFonts w:asciiTheme="majorHAnsi" w:hAnsiTheme="majorHAnsi"/>
            <w:noProof/>
            <w:szCs w:val="22"/>
          </w:rPr>
          <w:t>Seznam zkratek</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_Toc2338730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74</w:t>
        </w:r>
        <w:r w:rsidRPr="00353404">
          <w:rPr>
            <w:rFonts w:asciiTheme="majorHAnsi" w:hAnsiTheme="majorHAnsi"/>
            <w:noProof/>
            <w:webHidden/>
            <w:szCs w:val="22"/>
          </w:rPr>
          <w:fldChar w:fldCharType="end"/>
        </w:r>
      </w:hyperlink>
    </w:p>
    <w:p w:rsidR="00577725" w:rsidRPr="00577725" w:rsidRDefault="004426AD" w:rsidP="00577725">
      <w:pPr>
        <w:pStyle w:val="Obsah1"/>
        <w:spacing w:after="0"/>
        <w:rPr>
          <w:rFonts w:eastAsiaTheme="minorEastAsia" w:cstheme="minorBidi"/>
          <w:bCs w:val="0"/>
          <w:caps w:val="0"/>
          <w:noProof/>
          <w:szCs w:val="22"/>
          <w:lang w:eastAsia="cs-CZ"/>
        </w:rPr>
      </w:pPr>
      <w:hyperlink w:anchor="_Toc2338731" w:history="1">
        <w:r w:rsidR="00577725" w:rsidRPr="00353404">
          <w:rPr>
            <w:rStyle w:val="Hypertextovodkaz"/>
            <w:rFonts w:asciiTheme="majorHAnsi" w:hAnsiTheme="majorHAnsi"/>
            <w:noProof/>
            <w:szCs w:val="22"/>
          </w:rPr>
          <w:t>11</w:t>
        </w:r>
        <w:r w:rsidR="00577725" w:rsidRPr="00353404">
          <w:rPr>
            <w:rFonts w:asciiTheme="majorHAnsi" w:eastAsiaTheme="minorEastAsia" w:hAnsiTheme="majorHAnsi" w:cstheme="minorBidi"/>
            <w:bCs w:val="0"/>
            <w:caps w:val="0"/>
            <w:noProof/>
            <w:szCs w:val="22"/>
            <w:lang w:eastAsia="cs-CZ"/>
          </w:rPr>
          <w:tab/>
        </w:r>
        <w:r w:rsidR="00577725" w:rsidRPr="00353404">
          <w:rPr>
            <w:rStyle w:val="Hypertextovodkaz"/>
            <w:rFonts w:asciiTheme="majorHAnsi" w:hAnsiTheme="majorHAnsi"/>
            <w:noProof/>
            <w:szCs w:val="22"/>
          </w:rPr>
          <w:t>Seznam literatury</w:t>
        </w:r>
        <w:r w:rsidR="00577725" w:rsidRPr="00353404">
          <w:rPr>
            <w:rFonts w:asciiTheme="majorHAnsi" w:hAnsiTheme="majorHAnsi"/>
            <w:noProof/>
            <w:webHidden/>
            <w:szCs w:val="22"/>
          </w:rPr>
          <w:tab/>
        </w:r>
        <w:r w:rsidRPr="00353404">
          <w:rPr>
            <w:rFonts w:asciiTheme="majorHAnsi" w:hAnsiTheme="majorHAnsi"/>
            <w:noProof/>
            <w:webHidden/>
            <w:szCs w:val="22"/>
          </w:rPr>
          <w:fldChar w:fldCharType="begin"/>
        </w:r>
        <w:r w:rsidR="00577725" w:rsidRPr="00353404">
          <w:rPr>
            <w:rFonts w:asciiTheme="majorHAnsi" w:hAnsiTheme="majorHAnsi"/>
            <w:noProof/>
            <w:webHidden/>
            <w:szCs w:val="22"/>
          </w:rPr>
          <w:instrText xml:space="preserve"> PAGEREF _Toc2338731 \h </w:instrText>
        </w:r>
        <w:r w:rsidRPr="00353404">
          <w:rPr>
            <w:rFonts w:asciiTheme="majorHAnsi" w:hAnsiTheme="majorHAnsi"/>
            <w:noProof/>
            <w:webHidden/>
            <w:szCs w:val="22"/>
          </w:rPr>
        </w:r>
        <w:r w:rsidRPr="00353404">
          <w:rPr>
            <w:rFonts w:asciiTheme="majorHAnsi" w:hAnsiTheme="majorHAnsi"/>
            <w:noProof/>
            <w:webHidden/>
            <w:szCs w:val="22"/>
          </w:rPr>
          <w:fldChar w:fldCharType="separate"/>
        </w:r>
        <w:r w:rsidR="005A15D6">
          <w:rPr>
            <w:rFonts w:asciiTheme="majorHAnsi" w:hAnsiTheme="majorHAnsi"/>
            <w:noProof/>
            <w:webHidden/>
            <w:szCs w:val="22"/>
          </w:rPr>
          <w:t>76</w:t>
        </w:r>
        <w:r w:rsidRPr="00353404">
          <w:rPr>
            <w:rFonts w:asciiTheme="majorHAnsi" w:hAnsiTheme="majorHAnsi"/>
            <w:noProof/>
            <w:webHidden/>
            <w:szCs w:val="22"/>
          </w:rPr>
          <w:fldChar w:fldCharType="end"/>
        </w:r>
      </w:hyperlink>
    </w:p>
    <w:p w:rsidR="005C76A0" w:rsidRPr="00E01939" w:rsidRDefault="004426AD" w:rsidP="00577725">
      <w:pPr>
        <w:tabs>
          <w:tab w:val="left" w:pos="426"/>
        </w:tabs>
        <w:spacing w:after="0"/>
        <w:outlineLvl w:val="2"/>
        <w:rPr>
          <w:rFonts w:asciiTheme="majorHAnsi" w:hAnsiTheme="majorHAnsi" w:cs="Arial"/>
        </w:rPr>
      </w:pPr>
      <w:r w:rsidRPr="00577725">
        <w:rPr>
          <w:rFonts w:ascii="Cambria" w:hAnsi="Cambria" w:cs="Arial"/>
          <w:bCs/>
          <w:caps/>
        </w:rPr>
        <w:fldChar w:fldCharType="end"/>
      </w:r>
    </w:p>
    <w:p w:rsidR="005C76A0" w:rsidRPr="00AF480B" w:rsidRDefault="005C76A0" w:rsidP="005C76A0">
      <w:pPr>
        <w:spacing w:after="0"/>
        <w:rPr>
          <w:rFonts w:ascii="Cambria" w:hAnsi="Cambria" w:cs="Arial"/>
          <w:b/>
          <w:sz w:val="28"/>
          <w:szCs w:val="28"/>
        </w:rPr>
      </w:pPr>
      <w:r w:rsidRPr="00AF480B">
        <w:rPr>
          <w:rFonts w:ascii="Cambria" w:hAnsi="Cambria" w:cs="Arial"/>
          <w:b/>
          <w:sz w:val="28"/>
          <w:szCs w:val="28"/>
        </w:rPr>
        <w:t>Grafická část</w:t>
      </w:r>
    </w:p>
    <w:p w:rsidR="00920B13" w:rsidRDefault="00920B13" w:rsidP="00920B13">
      <w:pPr>
        <w:autoSpaceDE w:val="0"/>
        <w:autoSpaceDN w:val="0"/>
        <w:adjustRightInd w:val="0"/>
        <w:spacing w:after="0" w:line="240" w:lineRule="auto"/>
        <w:jc w:val="left"/>
        <w:rPr>
          <w:rFonts w:ascii="Cambria" w:eastAsiaTheme="minorHAnsi" w:hAnsi="Cambria" w:cs="Arial"/>
        </w:rPr>
      </w:pPr>
      <w:r w:rsidRPr="00920B13">
        <w:rPr>
          <w:rFonts w:ascii="Cambria" w:eastAsiaTheme="minorHAnsi" w:hAnsi="Cambria" w:cs="Arial"/>
        </w:rPr>
        <w:t xml:space="preserve">Hlavní výkres </w:t>
      </w:r>
      <w:r>
        <w:rPr>
          <w:rFonts w:ascii="Cambria" w:eastAsiaTheme="minorHAnsi" w:hAnsi="Cambria" w:cs="Arial"/>
        </w:rPr>
        <w:tab/>
      </w:r>
      <w:r>
        <w:rPr>
          <w:rFonts w:ascii="Cambria" w:eastAsiaTheme="minorHAnsi" w:hAnsi="Cambria" w:cs="Arial"/>
        </w:rPr>
        <w:tab/>
      </w:r>
      <w:r>
        <w:rPr>
          <w:rFonts w:ascii="Cambria" w:eastAsiaTheme="minorHAnsi" w:hAnsi="Cambria" w:cs="Arial"/>
        </w:rPr>
        <w:tab/>
      </w:r>
      <w:r>
        <w:rPr>
          <w:rFonts w:ascii="Cambria" w:eastAsiaTheme="minorHAnsi" w:hAnsi="Cambria" w:cs="Arial"/>
        </w:rPr>
        <w:tab/>
      </w:r>
      <w:r>
        <w:rPr>
          <w:rFonts w:ascii="Cambria" w:eastAsiaTheme="minorHAnsi" w:hAnsi="Cambria" w:cs="Arial"/>
        </w:rPr>
        <w:tab/>
      </w:r>
      <w:r>
        <w:rPr>
          <w:rFonts w:ascii="Cambria" w:eastAsiaTheme="minorHAnsi" w:hAnsi="Cambria" w:cs="Arial"/>
        </w:rPr>
        <w:tab/>
      </w:r>
      <w:r>
        <w:rPr>
          <w:rFonts w:ascii="Cambria" w:eastAsiaTheme="minorHAnsi" w:hAnsi="Cambria" w:cs="Arial"/>
        </w:rPr>
        <w:tab/>
      </w:r>
      <w:r w:rsidRPr="00920B13">
        <w:rPr>
          <w:rFonts w:ascii="Cambria" w:eastAsiaTheme="minorHAnsi" w:hAnsi="Cambria" w:cs="Arial"/>
        </w:rPr>
        <w:t>(měřítko 1 : 10</w:t>
      </w:r>
      <w:r>
        <w:rPr>
          <w:rFonts w:ascii="Cambria" w:eastAsiaTheme="minorHAnsi" w:hAnsi="Cambria" w:cs="Arial"/>
        </w:rPr>
        <w:t> </w:t>
      </w:r>
      <w:r w:rsidRPr="00920B13">
        <w:rPr>
          <w:rFonts w:ascii="Cambria" w:eastAsiaTheme="minorHAnsi" w:hAnsi="Cambria" w:cs="Arial"/>
        </w:rPr>
        <w:t>000)</w:t>
      </w:r>
    </w:p>
    <w:p w:rsidR="00920B13" w:rsidRPr="00920B13" w:rsidRDefault="00920B13" w:rsidP="00920B13">
      <w:pPr>
        <w:autoSpaceDE w:val="0"/>
        <w:autoSpaceDN w:val="0"/>
        <w:adjustRightInd w:val="0"/>
        <w:spacing w:after="0" w:line="240" w:lineRule="auto"/>
        <w:jc w:val="left"/>
        <w:rPr>
          <w:rFonts w:ascii="Cambria" w:eastAsiaTheme="minorHAnsi" w:hAnsi="Cambria" w:cs="Arial"/>
        </w:rPr>
      </w:pPr>
      <w:r w:rsidRPr="00920B13">
        <w:rPr>
          <w:rFonts w:ascii="Cambria" w:eastAsiaTheme="minorHAnsi" w:hAnsi="Cambria" w:cs="Arial"/>
        </w:rPr>
        <w:t xml:space="preserve">Výkres vymezení navržených změn ve využívání ploch </w:t>
      </w:r>
      <w:r>
        <w:rPr>
          <w:rFonts w:ascii="Cambria" w:eastAsiaTheme="minorHAnsi" w:hAnsi="Cambria" w:cs="Arial"/>
        </w:rPr>
        <w:tab/>
      </w:r>
      <w:r w:rsidRPr="00920B13">
        <w:rPr>
          <w:rFonts w:ascii="Cambria" w:eastAsiaTheme="minorHAnsi" w:hAnsi="Cambria" w:cs="Arial"/>
        </w:rPr>
        <w:t>(měřítko 1 : 10 000)</w:t>
      </w:r>
    </w:p>
    <w:p w:rsidR="00920B13" w:rsidRPr="00920B13" w:rsidRDefault="00920B13" w:rsidP="00920B13">
      <w:pPr>
        <w:autoSpaceDE w:val="0"/>
        <w:autoSpaceDN w:val="0"/>
        <w:adjustRightInd w:val="0"/>
        <w:spacing w:after="0" w:line="240" w:lineRule="auto"/>
        <w:jc w:val="left"/>
        <w:rPr>
          <w:rFonts w:ascii="Cambria" w:eastAsiaTheme="minorHAnsi" w:hAnsi="Cambria" w:cs="Arial"/>
        </w:rPr>
      </w:pPr>
      <w:r w:rsidRPr="00920B13">
        <w:rPr>
          <w:rFonts w:ascii="Cambria" w:eastAsiaTheme="minorHAnsi" w:hAnsi="Cambria" w:cs="Arial"/>
        </w:rPr>
        <w:t>Výkres jevů</w:t>
      </w:r>
      <w:r w:rsidR="00491192">
        <w:rPr>
          <w:rFonts w:ascii="Cambria" w:eastAsiaTheme="minorHAnsi" w:hAnsi="Cambria" w:cs="Arial"/>
        </w:rPr>
        <w:t xml:space="preserve"> </w:t>
      </w:r>
      <w:r w:rsidRPr="00920B13">
        <w:rPr>
          <w:rFonts w:ascii="Cambria" w:eastAsiaTheme="minorHAnsi" w:hAnsi="Cambria" w:cs="Arial"/>
        </w:rPr>
        <w:t xml:space="preserve">navržených na doplnění ÚAP </w:t>
      </w:r>
      <w:r>
        <w:rPr>
          <w:rFonts w:ascii="Cambria" w:eastAsiaTheme="minorHAnsi" w:hAnsi="Cambria" w:cs="Arial"/>
        </w:rPr>
        <w:tab/>
      </w:r>
      <w:r>
        <w:rPr>
          <w:rFonts w:ascii="Cambria" w:eastAsiaTheme="minorHAnsi" w:hAnsi="Cambria" w:cs="Arial"/>
        </w:rPr>
        <w:tab/>
      </w:r>
      <w:r>
        <w:rPr>
          <w:rFonts w:ascii="Cambria" w:eastAsiaTheme="minorHAnsi" w:hAnsi="Cambria" w:cs="Arial"/>
        </w:rPr>
        <w:tab/>
      </w:r>
      <w:r w:rsidRPr="00920B13">
        <w:rPr>
          <w:rFonts w:ascii="Cambria" w:eastAsiaTheme="minorHAnsi" w:hAnsi="Cambria" w:cs="Arial"/>
        </w:rPr>
        <w:t>(měřítko 1 : 10 000)</w:t>
      </w:r>
    </w:p>
    <w:p w:rsidR="00920B13" w:rsidRPr="00920B13" w:rsidRDefault="00920B13" w:rsidP="00920B13">
      <w:pPr>
        <w:autoSpaceDE w:val="0"/>
        <w:autoSpaceDN w:val="0"/>
        <w:adjustRightInd w:val="0"/>
        <w:spacing w:after="0" w:line="240" w:lineRule="auto"/>
        <w:jc w:val="left"/>
        <w:rPr>
          <w:rFonts w:ascii="Cambria" w:hAnsi="Cambria" w:cs="Arial"/>
          <w:lang w:eastAsia="cs-CZ"/>
        </w:rPr>
      </w:pPr>
      <w:r w:rsidRPr="00920B13">
        <w:rPr>
          <w:rFonts w:ascii="Cambria" w:eastAsiaTheme="minorHAnsi" w:hAnsi="Cambria" w:cs="Arial"/>
        </w:rPr>
        <w:t xml:space="preserve">Přehledný výkres celkového řešení </w:t>
      </w:r>
      <w:r>
        <w:rPr>
          <w:rFonts w:ascii="Cambria" w:eastAsiaTheme="minorHAnsi" w:hAnsi="Cambria" w:cs="Arial"/>
        </w:rPr>
        <w:tab/>
      </w:r>
      <w:r>
        <w:rPr>
          <w:rFonts w:ascii="Cambria" w:eastAsiaTheme="minorHAnsi" w:hAnsi="Cambria" w:cs="Arial"/>
        </w:rPr>
        <w:tab/>
      </w:r>
      <w:r>
        <w:rPr>
          <w:rFonts w:ascii="Cambria" w:eastAsiaTheme="minorHAnsi" w:hAnsi="Cambria" w:cs="Arial"/>
        </w:rPr>
        <w:tab/>
      </w:r>
      <w:r>
        <w:rPr>
          <w:rFonts w:ascii="Cambria" w:eastAsiaTheme="minorHAnsi" w:hAnsi="Cambria" w:cs="Arial"/>
        </w:rPr>
        <w:tab/>
      </w:r>
      <w:r w:rsidRPr="00920B13">
        <w:rPr>
          <w:rFonts w:ascii="Cambria" w:eastAsiaTheme="minorHAnsi" w:hAnsi="Cambria" w:cs="Arial"/>
        </w:rPr>
        <w:t>(měřítko 1 : 25 000)</w:t>
      </w:r>
    </w:p>
    <w:p w:rsidR="00314975" w:rsidRPr="00AF480B" w:rsidRDefault="00314975">
      <w:pPr>
        <w:jc w:val="left"/>
        <w:rPr>
          <w:rFonts w:ascii="Cambria" w:eastAsia="Times New Roman" w:hAnsi="Cambria"/>
          <w:b/>
          <w:bCs/>
          <w:smallCaps/>
          <w:kern w:val="32"/>
          <w:sz w:val="30"/>
          <w:szCs w:val="32"/>
        </w:rPr>
      </w:pPr>
      <w:bookmarkStart w:id="0" w:name="_Toc378341751"/>
      <w:r w:rsidRPr="00AF480B">
        <w:br w:type="page"/>
      </w:r>
    </w:p>
    <w:p w:rsidR="00596CE3" w:rsidRDefault="00596CE3" w:rsidP="00672867">
      <w:pPr>
        <w:pStyle w:val="Nadpis1"/>
        <w:numPr>
          <w:ilvl w:val="0"/>
          <w:numId w:val="0"/>
        </w:numPr>
        <w:ind w:left="432" w:hanging="432"/>
        <w:rPr>
          <w:szCs w:val="30"/>
        </w:rPr>
      </w:pPr>
      <w:bookmarkStart w:id="1" w:name="_Toc2338682"/>
      <w:bookmarkEnd w:id="0"/>
      <w:r>
        <w:rPr>
          <w:szCs w:val="30"/>
        </w:rPr>
        <w:t>Úvod</w:t>
      </w:r>
      <w:bookmarkEnd w:id="1"/>
    </w:p>
    <w:p w:rsidR="00193B21" w:rsidRPr="004C1E12" w:rsidRDefault="00193B21" w:rsidP="00193B21">
      <w:pPr>
        <w:spacing w:after="120"/>
        <w:rPr>
          <w:rFonts w:ascii="Cambria" w:hAnsi="Cambria"/>
        </w:rPr>
      </w:pPr>
      <w:r w:rsidRPr="004C1E12">
        <w:rPr>
          <w:rFonts w:ascii="Cambria" w:hAnsi="Cambria"/>
        </w:rPr>
        <w:t xml:space="preserve">Územní studii krajiny (dále též „ÚSK“) správního obvodu obce s rozšířenou působností Vimperk pořizuje úřad územní plánování Městského úřadu Vimperk, odbor výstavby a územního plánování pro celý správní obvod obce s rozšířenou působností (dále jen „SO ORP“). </w:t>
      </w:r>
      <w:r>
        <w:rPr>
          <w:rFonts w:ascii="Cambria" w:hAnsi="Cambria"/>
        </w:rPr>
        <w:t xml:space="preserve"> Zpracovatelem je Institut regionálních informací, s.r.o. (dále jen „IRI“).</w:t>
      </w:r>
    </w:p>
    <w:p w:rsidR="00193B21" w:rsidRPr="004C1E12" w:rsidRDefault="00193B21" w:rsidP="00193B21">
      <w:pPr>
        <w:spacing w:after="120"/>
        <w:rPr>
          <w:rFonts w:ascii="Cambria" w:hAnsi="Cambria"/>
        </w:rPr>
      </w:pPr>
      <w:r w:rsidRPr="004C1E12">
        <w:rPr>
          <w:rFonts w:ascii="Cambria" w:hAnsi="Cambria"/>
        </w:rPr>
        <w:t>ÚSK</w:t>
      </w:r>
      <w:r>
        <w:rPr>
          <w:rFonts w:ascii="Cambria" w:hAnsi="Cambria"/>
        </w:rPr>
        <w:t xml:space="preserve"> SO ORP Vimperk je zpracována v souladu s</w:t>
      </w:r>
      <w:r w:rsidRPr="004C1E12">
        <w:rPr>
          <w:rFonts w:ascii="Cambria" w:hAnsi="Cambria"/>
        </w:rPr>
        <w:t xml:space="preserve"> § 6, § 25, § 30 a § 158 odst. 1 stavebního zákona, vyhláškou č. 500/2006 Sb., o územně analytických podkladech, územně plánovací dokumentaci a způsobu evidence územně plá</w:t>
      </w:r>
      <w:r>
        <w:rPr>
          <w:rFonts w:ascii="Cambria" w:hAnsi="Cambria"/>
        </w:rPr>
        <w:t>novací činnosti</w:t>
      </w:r>
      <w:r w:rsidRPr="004C1E12">
        <w:rPr>
          <w:rFonts w:ascii="Cambria" w:hAnsi="Cambria"/>
        </w:rPr>
        <w:t>, v</w:t>
      </w:r>
      <w:r>
        <w:rPr>
          <w:rFonts w:ascii="Cambria" w:hAnsi="Cambria"/>
        </w:rPr>
        <w:t>yhláškou</w:t>
      </w:r>
      <w:r w:rsidRPr="004C1E12">
        <w:rPr>
          <w:rFonts w:ascii="Cambria" w:hAnsi="Cambria"/>
        </w:rPr>
        <w:t xml:space="preserve"> č. 501/2006 Sb., o obecných požadavcích na v</w:t>
      </w:r>
      <w:r>
        <w:rPr>
          <w:rFonts w:ascii="Cambria" w:hAnsi="Cambria"/>
        </w:rPr>
        <w:t xml:space="preserve">yužívání území, a </w:t>
      </w:r>
      <w:r w:rsidRPr="004C1E12">
        <w:rPr>
          <w:rFonts w:ascii="Cambria" w:hAnsi="Cambria"/>
        </w:rPr>
        <w:t xml:space="preserve">se společným metodickým pokynem „Zadání územní studie krajiny“ </w:t>
      </w:r>
      <w:r>
        <w:rPr>
          <w:rFonts w:ascii="Cambria" w:hAnsi="Cambria"/>
        </w:rPr>
        <w:t>vydaným Ministerstvem</w:t>
      </w:r>
      <w:r w:rsidRPr="004C1E12">
        <w:rPr>
          <w:rFonts w:ascii="Cambria" w:hAnsi="Cambria"/>
        </w:rPr>
        <w:t xml:space="preserve"> </w:t>
      </w:r>
      <w:r>
        <w:rPr>
          <w:rFonts w:ascii="Cambria" w:hAnsi="Cambria"/>
        </w:rPr>
        <w:t>pro místní rozvoj a Ministerstvem</w:t>
      </w:r>
      <w:r w:rsidRPr="004C1E12">
        <w:rPr>
          <w:rFonts w:ascii="Cambria" w:hAnsi="Cambria"/>
        </w:rPr>
        <w:t xml:space="preserve"> životního prostředí.</w:t>
      </w:r>
    </w:p>
    <w:p w:rsidR="00193B21" w:rsidRPr="004C1E12" w:rsidRDefault="00193B21" w:rsidP="00193B21">
      <w:pPr>
        <w:spacing w:after="120"/>
        <w:rPr>
          <w:rFonts w:ascii="Cambria" w:hAnsi="Cambria"/>
        </w:rPr>
      </w:pPr>
      <w:r>
        <w:rPr>
          <w:rFonts w:ascii="Cambria" w:hAnsi="Cambria"/>
        </w:rPr>
        <w:t>Územní studie krajiny je</w:t>
      </w:r>
      <w:r w:rsidRPr="004C1E12">
        <w:rPr>
          <w:rFonts w:ascii="Cambria" w:hAnsi="Cambria"/>
        </w:rPr>
        <w:t xml:space="preserve"> jedním ze základních podkladů pro plánovac</w:t>
      </w:r>
      <w:r>
        <w:rPr>
          <w:rFonts w:ascii="Cambria" w:hAnsi="Cambria"/>
        </w:rPr>
        <w:t xml:space="preserve">í a rozhodovací činnost </w:t>
      </w:r>
      <w:r w:rsidRPr="004C1E12">
        <w:rPr>
          <w:rFonts w:ascii="Cambria" w:hAnsi="Cambria"/>
        </w:rPr>
        <w:t xml:space="preserve">orgánů územního plánování, orgánů ochrany přírody, stavebních úřadů a dalších orgánů podílejících se na rozhodování o krajině. </w:t>
      </w:r>
    </w:p>
    <w:p w:rsidR="00193B21" w:rsidRDefault="00193B21" w:rsidP="00193B21">
      <w:pPr>
        <w:spacing w:after="120"/>
        <w:rPr>
          <w:rFonts w:ascii="Cambria" w:hAnsi="Cambria"/>
        </w:rPr>
      </w:pPr>
      <w:r w:rsidRPr="004C1E12">
        <w:rPr>
          <w:rFonts w:ascii="Cambria" w:hAnsi="Cambria"/>
        </w:rPr>
        <w:t>ÚSK</w:t>
      </w:r>
      <w:r>
        <w:rPr>
          <w:rFonts w:ascii="Cambria" w:hAnsi="Cambria"/>
        </w:rPr>
        <w:t xml:space="preserve"> SO ORP Vimperk</w:t>
      </w:r>
      <w:r w:rsidRPr="00A744C7">
        <w:rPr>
          <w:rFonts w:ascii="Cambria" w:hAnsi="Cambria"/>
        </w:rPr>
        <w:t xml:space="preserve"> je zpracována ve dvou sa</w:t>
      </w:r>
      <w:r>
        <w:rPr>
          <w:rFonts w:ascii="Cambria" w:hAnsi="Cambria"/>
        </w:rPr>
        <w:t>mostatných částech. První částí jsou d</w:t>
      </w:r>
      <w:r w:rsidRPr="00A744C7">
        <w:rPr>
          <w:rFonts w:ascii="Cambria" w:hAnsi="Cambria"/>
        </w:rPr>
        <w:t>oplňujíc</w:t>
      </w:r>
      <w:r>
        <w:rPr>
          <w:rFonts w:ascii="Cambria" w:hAnsi="Cambria"/>
        </w:rPr>
        <w:t>í průzkumy a rozbory, druhou částí je návrh územní studie. V d</w:t>
      </w:r>
      <w:r w:rsidRPr="00A744C7">
        <w:rPr>
          <w:rFonts w:ascii="Cambria" w:hAnsi="Cambria"/>
        </w:rPr>
        <w:t xml:space="preserve">oplňujících průzkumech </w:t>
      </w:r>
      <w:r w:rsidR="002D10C1">
        <w:rPr>
          <w:rFonts w:ascii="Cambria" w:hAnsi="Cambria"/>
        </w:rPr>
        <w:t>a </w:t>
      </w:r>
      <w:r>
        <w:rPr>
          <w:rFonts w:ascii="Cambria" w:hAnsi="Cambria"/>
        </w:rPr>
        <w:t>rozborech byly zjištěny</w:t>
      </w:r>
      <w:r w:rsidRPr="00A744C7">
        <w:rPr>
          <w:rFonts w:ascii="Cambria" w:hAnsi="Cambria"/>
        </w:rPr>
        <w:t xml:space="preserve"> problémy a ohrožení </w:t>
      </w:r>
      <w:r>
        <w:rPr>
          <w:rFonts w:ascii="Cambria" w:hAnsi="Cambria"/>
        </w:rPr>
        <w:t>ve vztahu ke krajině, n</w:t>
      </w:r>
      <w:r w:rsidRPr="00A744C7">
        <w:rPr>
          <w:rFonts w:ascii="Cambria" w:hAnsi="Cambria"/>
        </w:rPr>
        <w:t xml:space="preserve">ávrh </w:t>
      </w:r>
      <w:r w:rsidR="002D10C1">
        <w:rPr>
          <w:rFonts w:ascii="Cambria" w:hAnsi="Cambria"/>
        </w:rPr>
        <w:t>územní studie pak na </w:t>
      </w:r>
      <w:r>
        <w:rPr>
          <w:rFonts w:ascii="Cambria" w:hAnsi="Cambria"/>
        </w:rPr>
        <w:t xml:space="preserve">základě </w:t>
      </w:r>
      <w:r w:rsidRPr="00A744C7">
        <w:rPr>
          <w:rFonts w:ascii="Cambria" w:hAnsi="Cambria"/>
        </w:rPr>
        <w:t>těchto</w:t>
      </w:r>
      <w:r>
        <w:rPr>
          <w:rFonts w:ascii="Cambria" w:hAnsi="Cambria"/>
        </w:rPr>
        <w:t xml:space="preserve"> zjištění obsahuje návrhy opatření pro </w:t>
      </w:r>
      <w:r w:rsidRPr="00A744C7">
        <w:rPr>
          <w:rFonts w:ascii="Cambria" w:hAnsi="Cambria"/>
        </w:rPr>
        <w:t>řešení</w:t>
      </w:r>
      <w:r>
        <w:rPr>
          <w:rFonts w:ascii="Cambria" w:hAnsi="Cambria"/>
        </w:rPr>
        <w:t>, minimalizaci či alespoň kompenzaci nalezených problémů a ohrožení</w:t>
      </w:r>
      <w:r w:rsidRPr="00A744C7">
        <w:rPr>
          <w:rFonts w:ascii="Cambria" w:hAnsi="Cambria"/>
        </w:rPr>
        <w:t xml:space="preserve">. </w:t>
      </w:r>
      <w:r>
        <w:rPr>
          <w:rFonts w:ascii="Cambria" w:hAnsi="Cambria"/>
        </w:rPr>
        <w:t xml:space="preserve">V rámci doplňujících průzkumů a rozborů bylo rovněž provedeno dotazníkové šetření, jehož výsledky </w:t>
      </w:r>
      <w:r w:rsidRPr="00577725">
        <w:rPr>
          <w:rFonts w:ascii="Cambria" w:hAnsi="Cambria"/>
        </w:rPr>
        <w:t>byly zohledněny při zpracování části návrhu. Součástí návrhu územní studie jsou karty obcí (příloha č. 1) a karty krajinných okrsků (příloha č.</w:t>
      </w:r>
      <w:r w:rsidR="00925734">
        <w:rPr>
          <w:rFonts w:ascii="Cambria" w:hAnsi="Cambria"/>
        </w:rPr>
        <w:t> </w:t>
      </w:r>
      <w:r w:rsidRPr="00577725">
        <w:rPr>
          <w:rFonts w:ascii="Cambria" w:hAnsi="Cambria"/>
        </w:rPr>
        <w:t xml:space="preserve">2), ve kterých jsou uvedeny konkrétní problémy týkající se těchto územních jednotek a návrhy jejich řešení, přičemž karty krajinných okrsků obsahují především obecná doporučení k řešení stávajících ohrožení, popř. k předcházení jejich vzniku, a dále i doporučení k umisťování nových objektů do krajiny. </w:t>
      </w:r>
      <w:r w:rsidR="00577725">
        <w:rPr>
          <w:rFonts w:ascii="Cambria" w:hAnsi="Cambria"/>
        </w:rPr>
        <w:t>Kromě těchto návrhů a doporučení pro jednotlivé obce, resp. okrsky jsou v kapitole 6. Závěr uvedena souhrnná doporučení platná pro celé  SO ORP Vimperk. G</w:t>
      </w:r>
      <w:r w:rsidRPr="00577725">
        <w:rPr>
          <w:rFonts w:ascii="Cambria" w:hAnsi="Cambria"/>
        </w:rPr>
        <w:t xml:space="preserve">raficky zobrazitelné návrhy jsou označené kódem a číslem a jsou součástí hlavního výkresu. </w:t>
      </w:r>
      <w:r w:rsidR="002D10C1">
        <w:rPr>
          <w:rFonts w:ascii="Cambria" w:hAnsi="Cambria"/>
        </w:rPr>
        <w:t>Přílohou č. </w:t>
      </w:r>
      <w:r w:rsidR="00577725">
        <w:rPr>
          <w:rFonts w:ascii="Cambria" w:hAnsi="Cambria"/>
        </w:rPr>
        <w:t xml:space="preserve">3 je Katalog </w:t>
      </w:r>
      <w:r w:rsidR="00577725" w:rsidRPr="00577725">
        <w:rPr>
          <w:rFonts w:ascii="Cambria" w:hAnsi="Cambria"/>
        </w:rPr>
        <w:t>opatření proti ohrožení vodní erozí a nadměrným odtokem</w:t>
      </w:r>
      <w:r w:rsidR="00577725">
        <w:rPr>
          <w:rFonts w:ascii="Cambria" w:hAnsi="Cambria"/>
        </w:rPr>
        <w:t xml:space="preserve">. </w:t>
      </w:r>
      <w:r w:rsidR="002D10C1">
        <w:rPr>
          <w:rFonts w:ascii="Cambria" w:hAnsi="Cambria"/>
        </w:rPr>
        <w:t>Dokumentace o </w:t>
      </w:r>
      <w:r w:rsidRPr="00577725">
        <w:rPr>
          <w:rFonts w:ascii="Cambria" w:hAnsi="Cambria"/>
        </w:rPr>
        <w:t>projednání s pořizovatelem, vybranými dotčenými orgány, zástupci samosprávy a s veřejností je obsažena v příloze č. 4.</w:t>
      </w:r>
      <w:r w:rsidRPr="004C1E12">
        <w:rPr>
          <w:rFonts w:ascii="Cambria" w:hAnsi="Cambria"/>
        </w:rPr>
        <w:t xml:space="preserve"> </w:t>
      </w:r>
      <w:r>
        <w:rPr>
          <w:rFonts w:ascii="Cambria" w:hAnsi="Cambria"/>
        </w:rPr>
        <w:t xml:space="preserve">  </w:t>
      </w:r>
    </w:p>
    <w:p w:rsidR="00193B21" w:rsidRPr="00DE038B" w:rsidRDefault="00193B21" w:rsidP="00193B21">
      <w:pPr>
        <w:spacing w:after="120"/>
        <w:rPr>
          <w:rFonts w:ascii="Cambria" w:hAnsi="Cambria"/>
        </w:rPr>
      </w:pPr>
      <w:r>
        <w:rPr>
          <w:rFonts w:ascii="Cambria" w:hAnsi="Cambria"/>
        </w:rPr>
        <w:t xml:space="preserve">ÚSK </w:t>
      </w:r>
      <w:r w:rsidRPr="00A744C7">
        <w:rPr>
          <w:rFonts w:ascii="Cambria" w:hAnsi="Cambria"/>
        </w:rPr>
        <w:t xml:space="preserve">nenahrazuje </w:t>
      </w:r>
      <w:r>
        <w:rPr>
          <w:rFonts w:ascii="Cambria" w:hAnsi="Cambria"/>
        </w:rPr>
        <w:t>územní plány a jiné platné dokumentace vztahující se k</w:t>
      </w:r>
      <w:r w:rsidRPr="00A744C7">
        <w:rPr>
          <w:rFonts w:ascii="Cambria" w:hAnsi="Cambria"/>
        </w:rPr>
        <w:t xml:space="preserve"> řešené</w:t>
      </w:r>
      <w:r>
        <w:rPr>
          <w:rFonts w:ascii="Cambria" w:hAnsi="Cambria"/>
        </w:rPr>
        <w:t xml:space="preserve">mu území, což se týká především </w:t>
      </w:r>
      <w:r w:rsidRPr="00A744C7">
        <w:rPr>
          <w:rFonts w:ascii="Cambria" w:hAnsi="Cambria"/>
        </w:rPr>
        <w:t xml:space="preserve">území NP a CHKO Šumava. </w:t>
      </w:r>
      <w:r>
        <w:rPr>
          <w:rFonts w:ascii="Cambria" w:hAnsi="Cambria"/>
        </w:rPr>
        <w:t xml:space="preserve">Stejně tak platí </w:t>
      </w:r>
      <w:r w:rsidRPr="00A744C7">
        <w:rPr>
          <w:rFonts w:ascii="Cambria" w:hAnsi="Cambria"/>
        </w:rPr>
        <w:t>všechny p</w:t>
      </w:r>
      <w:r>
        <w:rPr>
          <w:rFonts w:ascii="Cambria" w:hAnsi="Cambria"/>
        </w:rPr>
        <w:t>ovinnosti vyplývající z platných zákonů, jedná se především o z</w:t>
      </w:r>
      <w:r w:rsidRPr="00A744C7">
        <w:rPr>
          <w:rFonts w:ascii="Cambria" w:hAnsi="Cambria"/>
        </w:rPr>
        <w:t>ákon č. 44/1988 Sb.</w:t>
      </w:r>
      <w:r>
        <w:rPr>
          <w:rFonts w:ascii="Cambria" w:hAnsi="Cambria"/>
        </w:rPr>
        <w:t>,</w:t>
      </w:r>
      <w:r w:rsidRPr="00A744C7">
        <w:rPr>
          <w:rFonts w:ascii="Cambria" w:hAnsi="Cambria"/>
        </w:rPr>
        <w:t xml:space="preserve"> o ochraně a využití nerostného bohatst</w:t>
      </w:r>
      <w:r>
        <w:rPr>
          <w:rFonts w:ascii="Cambria" w:hAnsi="Cambria"/>
        </w:rPr>
        <w:t xml:space="preserve">ví, </w:t>
      </w:r>
      <w:r w:rsidRPr="00A744C7">
        <w:rPr>
          <w:rFonts w:ascii="Cambria" w:hAnsi="Cambria"/>
        </w:rPr>
        <w:t>z</w:t>
      </w:r>
      <w:r w:rsidRPr="00DE038B">
        <w:rPr>
          <w:rFonts w:ascii="Cambria" w:hAnsi="Cambria"/>
        </w:rPr>
        <w:t>ákon č. 20/1987 Sb.</w:t>
      </w:r>
      <w:r>
        <w:rPr>
          <w:rFonts w:ascii="Cambria" w:hAnsi="Cambria"/>
        </w:rPr>
        <w:t>,</w:t>
      </w:r>
      <w:r w:rsidRPr="00DE038B">
        <w:rPr>
          <w:rFonts w:ascii="Cambria" w:hAnsi="Cambria"/>
        </w:rPr>
        <w:t xml:space="preserve"> o státní památkové pé</w:t>
      </w:r>
      <w:r>
        <w:rPr>
          <w:rFonts w:ascii="Cambria" w:hAnsi="Cambria"/>
        </w:rPr>
        <w:t>či, z</w:t>
      </w:r>
      <w:r w:rsidRPr="00DE038B">
        <w:rPr>
          <w:rFonts w:ascii="Cambria" w:hAnsi="Cambria"/>
        </w:rPr>
        <w:t>ákon č. 114/1992 Sb.</w:t>
      </w:r>
      <w:r>
        <w:rPr>
          <w:rFonts w:ascii="Cambria" w:hAnsi="Cambria"/>
        </w:rPr>
        <w:t>,</w:t>
      </w:r>
      <w:r w:rsidRPr="00DE038B">
        <w:rPr>
          <w:rFonts w:ascii="Cambria" w:hAnsi="Cambria"/>
        </w:rPr>
        <w:t xml:space="preserve"> o ochraně přírody a kraji</w:t>
      </w:r>
      <w:r>
        <w:rPr>
          <w:rFonts w:ascii="Cambria" w:hAnsi="Cambria"/>
        </w:rPr>
        <w:t>ny, z</w:t>
      </w:r>
      <w:r w:rsidRPr="00DE038B">
        <w:rPr>
          <w:rFonts w:ascii="Cambria" w:hAnsi="Cambria"/>
        </w:rPr>
        <w:t>ákon č. 183/2006 Sb.</w:t>
      </w:r>
      <w:r>
        <w:rPr>
          <w:rFonts w:ascii="Cambria" w:hAnsi="Cambria"/>
        </w:rPr>
        <w:t>,</w:t>
      </w:r>
      <w:r w:rsidRPr="00DE038B">
        <w:rPr>
          <w:rFonts w:ascii="Cambria" w:hAnsi="Cambria"/>
        </w:rPr>
        <w:t xml:space="preserve"> o územním plánování a stavebním řá</w:t>
      </w:r>
      <w:r>
        <w:rPr>
          <w:rFonts w:ascii="Cambria" w:hAnsi="Cambria"/>
        </w:rPr>
        <w:t>du, zákon č. </w:t>
      </w:r>
      <w:r w:rsidRPr="00DE038B">
        <w:rPr>
          <w:rFonts w:ascii="Cambria" w:hAnsi="Cambria"/>
        </w:rPr>
        <w:t>254/2001 Sb</w:t>
      </w:r>
      <w:r>
        <w:rPr>
          <w:rFonts w:ascii="Cambria" w:hAnsi="Cambria"/>
        </w:rPr>
        <w:t>., o vodách, z</w:t>
      </w:r>
      <w:r w:rsidRPr="00DE038B">
        <w:rPr>
          <w:rFonts w:ascii="Cambria" w:hAnsi="Cambria"/>
        </w:rPr>
        <w:t>ákon č. 289/1995 Sb.</w:t>
      </w:r>
      <w:r>
        <w:rPr>
          <w:rFonts w:ascii="Cambria" w:hAnsi="Cambria"/>
        </w:rPr>
        <w:t>, o lesích a z</w:t>
      </w:r>
      <w:r w:rsidRPr="00DE038B">
        <w:rPr>
          <w:rFonts w:ascii="Cambria" w:hAnsi="Cambria"/>
        </w:rPr>
        <w:t>ákon č. 334/1992 Sb.</w:t>
      </w:r>
      <w:r>
        <w:rPr>
          <w:rFonts w:ascii="Cambria" w:hAnsi="Cambria"/>
        </w:rPr>
        <w:t>,</w:t>
      </w:r>
      <w:r w:rsidRPr="00DE038B">
        <w:rPr>
          <w:rFonts w:ascii="Cambria" w:hAnsi="Cambria"/>
        </w:rPr>
        <w:t xml:space="preserve"> o ochraně zemědělského půdního fon</w:t>
      </w:r>
      <w:r>
        <w:rPr>
          <w:rFonts w:ascii="Cambria" w:hAnsi="Cambria"/>
        </w:rPr>
        <w:t>du.</w:t>
      </w:r>
    </w:p>
    <w:p w:rsidR="00596CE3" w:rsidRPr="00672867" w:rsidRDefault="00193B21" w:rsidP="00193B21">
      <w:pPr>
        <w:spacing w:after="120"/>
        <w:rPr>
          <w:rFonts w:ascii="Cambria" w:hAnsi="Cambria"/>
        </w:rPr>
      </w:pPr>
      <w:r w:rsidRPr="004C1E12">
        <w:rPr>
          <w:rFonts w:ascii="Cambria" w:hAnsi="Cambria"/>
        </w:rPr>
        <w:t>ÚSK je zpracována v souladu s požadavky Evropské úmluvy o krajině (EÚK, smluvní dokument mezi členskými státy Rady Evropy), s čímž souvisí změna používání termínu „typ krajiny“</w:t>
      </w:r>
      <w:r w:rsidR="002D10C1">
        <w:rPr>
          <w:rFonts w:ascii="Cambria" w:hAnsi="Cambria"/>
        </w:rPr>
        <w:t xml:space="preserve"> a </w:t>
      </w:r>
      <w:r>
        <w:rPr>
          <w:rFonts w:ascii="Cambria" w:hAnsi="Cambria"/>
        </w:rPr>
        <w:t>„cílová charakteristika“, které</w:t>
      </w:r>
      <w:r w:rsidRPr="004C1E12">
        <w:rPr>
          <w:rFonts w:ascii="Cambria" w:hAnsi="Cambria"/>
        </w:rPr>
        <w:t xml:space="preserve"> j</w:t>
      </w:r>
      <w:r>
        <w:rPr>
          <w:rFonts w:ascii="Cambria" w:hAnsi="Cambria"/>
        </w:rPr>
        <w:t>sou</w:t>
      </w:r>
      <w:r w:rsidRPr="004C1E12">
        <w:rPr>
          <w:rFonts w:ascii="Cambria" w:hAnsi="Cambria"/>
        </w:rPr>
        <w:t xml:space="preserve"> používán</w:t>
      </w:r>
      <w:r>
        <w:rPr>
          <w:rFonts w:ascii="Cambria" w:hAnsi="Cambria"/>
        </w:rPr>
        <w:t>y</w:t>
      </w:r>
      <w:r w:rsidRPr="004C1E12">
        <w:rPr>
          <w:rFonts w:ascii="Cambria" w:hAnsi="Cambria"/>
        </w:rPr>
        <w:t xml:space="preserve"> v Zásadách územního rozvoje Jihočeského kraje, na nový termín „krajina“</w:t>
      </w:r>
      <w:r>
        <w:rPr>
          <w:rFonts w:ascii="Cambria" w:hAnsi="Cambria"/>
        </w:rPr>
        <w:t xml:space="preserve"> a „cílová kvalita“</w:t>
      </w:r>
      <w:r w:rsidRPr="004C1E12">
        <w:rPr>
          <w:rFonts w:ascii="Cambria" w:hAnsi="Cambria"/>
        </w:rPr>
        <w:t>. Aby byl zachován soulad s</w:t>
      </w:r>
      <w:r>
        <w:rPr>
          <w:rFonts w:ascii="Cambria" w:hAnsi="Cambria"/>
        </w:rPr>
        <w:t> </w:t>
      </w:r>
      <w:r w:rsidRPr="004C1E12">
        <w:rPr>
          <w:rFonts w:ascii="Cambria" w:hAnsi="Cambria"/>
        </w:rPr>
        <w:t>EÚK</w:t>
      </w:r>
      <w:r>
        <w:rPr>
          <w:rFonts w:ascii="Cambria" w:hAnsi="Cambria"/>
        </w:rPr>
        <w:t xml:space="preserve">, jsou </w:t>
      </w:r>
      <w:r w:rsidRPr="004C1E12">
        <w:rPr>
          <w:rFonts w:ascii="Cambria" w:hAnsi="Cambria"/>
        </w:rPr>
        <w:t>v celé ÚSK používán</w:t>
      </w:r>
      <w:r>
        <w:rPr>
          <w:rFonts w:ascii="Cambria" w:hAnsi="Cambria"/>
        </w:rPr>
        <w:t>y pouze poj</w:t>
      </w:r>
      <w:r w:rsidRPr="004C1E12">
        <w:rPr>
          <w:rFonts w:ascii="Cambria" w:hAnsi="Cambria"/>
        </w:rPr>
        <w:t>m</w:t>
      </w:r>
      <w:r>
        <w:rPr>
          <w:rFonts w:ascii="Cambria" w:hAnsi="Cambria"/>
        </w:rPr>
        <w:t>y</w:t>
      </w:r>
      <w:r w:rsidRPr="004C1E12">
        <w:rPr>
          <w:rFonts w:ascii="Cambria" w:hAnsi="Cambria"/>
        </w:rPr>
        <w:t xml:space="preserve"> „krajina“</w:t>
      </w:r>
      <w:r>
        <w:rPr>
          <w:rFonts w:ascii="Cambria" w:hAnsi="Cambria"/>
        </w:rPr>
        <w:t xml:space="preserve"> a „cílová kvalita“</w:t>
      </w:r>
      <w:r w:rsidRPr="004C1E12">
        <w:rPr>
          <w:rFonts w:ascii="Cambria" w:hAnsi="Cambria"/>
        </w:rPr>
        <w:t>.</w:t>
      </w:r>
      <w:r w:rsidR="00596CE3" w:rsidRPr="00672867">
        <w:rPr>
          <w:rFonts w:ascii="Cambria" w:hAnsi="Cambria"/>
        </w:rPr>
        <w:br w:type="page"/>
      </w:r>
    </w:p>
    <w:p w:rsidR="00920B13" w:rsidRPr="00920B13" w:rsidRDefault="00920B13" w:rsidP="00920B13">
      <w:pPr>
        <w:pStyle w:val="Nadpis1"/>
        <w:rPr>
          <w:szCs w:val="30"/>
        </w:rPr>
      </w:pPr>
      <w:bookmarkStart w:id="2" w:name="_Toc2338683"/>
      <w:r w:rsidRPr="00920B13">
        <w:rPr>
          <w:szCs w:val="30"/>
        </w:rPr>
        <w:t>Stanovení cílové vize krajiny</w:t>
      </w:r>
      <w:bookmarkEnd w:id="2"/>
      <w:r w:rsidRPr="00920B13">
        <w:rPr>
          <w:szCs w:val="30"/>
        </w:rPr>
        <w:t xml:space="preserve"> </w:t>
      </w:r>
    </w:p>
    <w:p w:rsidR="00193B21" w:rsidRDefault="00193B21" w:rsidP="00577725">
      <w:pPr>
        <w:spacing w:after="120"/>
        <w:rPr>
          <w:rFonts w:asciiTheme="majorHAnsi" w:hAnsiTheme="majorHAnsi"/>
        </w:rPr>
      </w:pPr>
      <w:r w:rsidRPr="008B550E">
        <w:rPr>
          <w:rFonts w:asciiTheme="majorHAnsi" w:hAnsiTheme="majorHAnsi"/>
        </w:rPr>
        <w:t xml:space="preserve">Cílová vize krajiny </w:t>
      </w:r>
      <w:r>
        <w:rPr>
          <w:rFonts w:asciiTheme="majorHAnsi" w:hAnsiTheme="majorHAnsi"/>
        </w:rPr>
        <w:t>v řešeném území byla stanovena v souladu s cílovými kvalitami krajin, jak jsou vymezené v ZÚR JčK.</w:t>
      </w:r>
    </w:p>
    <w:p w:rsidR="00193B21" w:rsidRDefault="00193B21" w:rsidP="00577725">
      <w:pPr>
        <w:spacing w:after="120"/>
        <w:rPr>
          <w:rFonts w:asciiTheme="majorHAnsi" w:hAnsiTheme="majorHAnsi"/>
        </w:rPr>
      </w:pPr>
      <w:r>
        <w:rPr>
          <w:rFonts w:asciiTheme="majorHAnsi" w:hAnsiTheme="majorHAnsi"/>
        </w:rPr>
        <w:t xml:space="preserve">V řešeném území převažuje krajina lesní. Jedná se o </w:t>
      </w:r>
      <w:r w:rsidRPr="00156FF4">
        <w:rPr>
          <w:rFonts w:asciiTheme="majorHAnsi" w:hAnsiTheme="majorHAnsi"/>
        </w:rPr>
        <w:t>horský, v</w:t>
      </w:r>
      <w:r>
        <w:rPr>
          <w:rFonts w:asciiTheme="majorHAnsi" w:hAnsiTheme="majorHAnsi"/>
        </w:rPr>
        <w:t>rchovinný a pahorkatinný reliéf s výrazným</w:t>
      </w:r>
      <w:r w:rsidRPr="00156FF4">
        <w:rPr>
          <w:rFonts w:asciiTheme="majorHAnsi" w:hAnsiTheme="majorHAnsi"/>
        </w:rPr>
        <w:t xml:space="preserve"> zastoupení</w:t>
      </w:r>
      <w:r>
        <w:rPr>
          <w:rFonts w:asciiTheme="majorHAnsi" w:hAnsiTheme="majorHAnsi"/>
        </w:rPr>
        <w:t xml:space="preserve">m lesních porostů a </w:t>
      </w:r>
      <w:r w:rsidRPr="00156FF4">
        <w:rPr>
          <w:rFonts w:asciiTheme="majorHAnsi" w:hAnsiTheme="majorHAnsi"/>
        </w:rPr>
        <w:t>malý</w:t>
      </w:r>
      <w:r>
        <w:rPr>
          <w:rFonts w:asciiTheme="majorHAnsi" w:hAnsiTheme="majorHAnsi"/>
        </w:rPr>
        <w:t>m</w:t>
      </w:r>
      <w:r w:rsidRPr="00156FF4">
        <w:rPr>
          <w:rFonts w:asciiTheme="majorHAnsi" w:hAnsiTheme="majorHAnsi"/>
        </w:rPr>
        <w:t xml:space="preserve"> podíl produ</w:t>
      </w:r>
      <w:r>
        <w:rPr>
          <w:rFonts w:asciiTheme="majorHAnsi" w:hAnsiTheme="majorHAnsi"/>
        </w:rPr>
        <w:t xml:space="preserve">kčního intenzivního zemědělství. Krajina se vyznačuje </w:t>
      </w:r>
      <w:r w:rsidRPr="00156FF4">
        <w:rPr>
          <w:rFonts w:asciiTheme="majorHAnsi" w:hAnsiTheme="majorHAnsi"/>
        </w:rPr>
        <w:t>menší</w:t>
      </w:r>
      <w:r>
        <w:rPr>
          <w:rFonts w:asciiTheme="majorHAnsi" w:hAnsiTheme="majorHAnsi"/>
        </w:rPr>
        <w:t>mi</w:t>
      </w:r>
      <w:r w:rsidRPr="00156FF4">
        <w:rPr>
          <w:rFonts w:asciiTheme="majorHAnsi" w:hAnsiTheme="majorHAnsi"/>
        </w:rPr>
        <w:t xml:space="preserve"> sídl</w:t>
      </w:r>
      <w:r w:rsidR="00753922">
        <w:rPr>
          <w:rFonts w:asciiTheme="majorHAnsi" w:hAnsiTheme="majorHAnsi"/>
        </w:rPr>
        <w:t>y či rozptýlenou zástavbou a</w:t>
      </w:r>
      <w:r>
        <w:rPr>
          <w:rFonts w:asciiTheme="majorHAnsi" w:hAnsiTheme="majorHAnsi"/>
        </w:rPr>
        <w:t xml:space="preserve"> výraznou rekreační funkcí. Nacházejí se zde </w:t>
      </w:r>
      <w:r w:rsidRPr="00156FF4">
        <w:rPr>
          <w:rFonts w:asciiTheme="majorHAnsi" w:hAnsiTheme="majorHAnsi"/>
        </w:rPr>
        <w:t>přírodní či relativně přírodní lesy,</w:t>
      </w:r>
      <w:r>
        <w:rPr>
          <w:rFonts w:asciiTheme="majorHAnsi" w:hAnsiTheme="majorHAnsi"/>
        </w:rPr>
        <w:t xml:space="preserve"> potoční a říční nivy, mokřady a </w:t>
      </w:r>
      <w:r w:rsidRPr="00156FF4">
        <w:rPr>
          <w:rFonts w:asciiTheme="majorHAnsi" w:hAnsiTheme="majorHAnsi"/>
        </w:rPr>
        <w:t>přírodě blízké louky</w:t>
      </w:r>
      <w:r>
        <w:rPr>
          <w:rFonts w:asciiTheme="majorHAnsi" w:hAnsiTheme="majorHAnsi"/>
        </w:rPr>
        <w:t xml:space="preserve">. </w:t>
      </w:r>
    </w:p>
    <w:p w:rsidR="00193B21" w:rsidRDefault="00193B21" w:rsidP="00577725">
      <w:pPr>
        <w:spacing w:after="120"/>
        <w:rPr>
          <w:rFonts w:asciiTheme="majorHAnsi" w:hAnsiTheme="majorHAnsi"/>
        </w:rPr>
      </w:pPr>
      <w:r>
        <w:rPr>
          <w:rFonts w:asciiTheme="majorHAnsi" w:hAnsiTheme="majorHAnsi"/>
        </w:rPr>
        <w:t>V severní části řešeného území se nachází krajina lesopolní. Jedná se o</w:t>
      </w:r>
      <w:r w:rsidR="002D10C1">
        <w:rPr>
          <w:rFonts w:asciiTheme="majorHAnsi" w:hAnsiTheme="majorHAnsi"/>
        </w:rPr>
        <w:t xml:space="preserve"> reliéf vrchovin a </w:t>
      </w:r>
      <w:r w:rsidRPr="00156FF4">
        <w:rPr>
          <w:rFonts w:asciiTheme="majorHAnsi" w:hAnsiTheme="majorHAnsi"/>
        </w:rPr>
        <w:t>pahorkatin,</w:t>
      </w:r>
      <w:r>
        <w:rPr>
          <w:rFonts w:asciiTheme="majorHAnsi" w:hAnsiTheme="majorHAnsi"/>
        </w:rPr>
        <w:t xml:space="preserve"> přičemž zemědělská krajina se střídá s </w:t>
      </w:r>
      <w:r w:rsidRPr="00156FF4">
        <w:rPr>
          <w:rFonts w:asciiTheme="majorHAnsi" w:hAnsiTheme="majorHAnsi"/>
        </w:rPr>
        <w:t xml:space="preserve">krajinou </w:t>
      </w:r>
      <w:r>
        <w:rPr>
          <w:rFonts w:asciiTheme="majorHAnsi" w:hAnsiTheme="majorHAnsi"/>
        </w:rPr>
        <w:t>lesní. Krajina má výraznou strukturu</w:t>
      </w:r>
      <w:r w:rsidRPr="00156FF4">
        <w:rPr>
          <w:rFonts w:asciiTheme="majorHAnsi" w:hAnsiTheme="majorHAnsi"/>
        </w:rPr>
        <w:t xml:space="preserve"> </w:t>
      </w:r>
      <w:r>
        <w:rPr>
          <w:rFonts w:asciiTheme="majorHAnsi" w:hAnsiTheme="majorHAnsi"/>
        </w:rPr>
        <w:t>historické kulturní krajiny.</w:t>
      </w:r>
      <w:r w:rsidRPr="00156FF4">
        <w:rPr>
          <w:rFonts w:asciiTheme="majorHAnsi" w:hAnsiTheme="majorHAnsi"/>
        </w:rPr>
        <w:t xml:space="preserve"> </w:t>
      </w:r>
      <w:r>
        <w:rPr>
          <w:rFonts w:asciiTheme="majorHAnsi" w:hAnsiTheme="majorHAnsi"/>
        </w:rPr>
        <w:t xml:space="preserve">Nacházejí se zde </w:t>
      </w:r>
      <w:r w:rsidRPr="00156FF4">
        <w:rPr>
          <w:rFonts w:asciiTheme="majorHAnsi" w:hAnsiTheme="majorHAnsi"/>
        </w:rPr>
        <w:t xml:space="preserve">potoční a říční nivy, mokřady, lesní porosty se </w:t>
      </w:r>
      <w:r>
        <w:rPr>
          <w:rFonts w:asciiTheme="majorHAnsi" w:hAnsiTheme="majorHAnsi"/>
        </w:rPr>
        <w:t xml:space="preserve">segmenty přírodě blízkých lesů a </w:t>
      </w:r>
      <w:r w:rsidRPr="00156FF4">
        <w:rPr>
          <w:rFonts w:asciiTheme="majorHAnsi" w:hAnsiTheme="majorHAnsi"/>
        </w:rPr>
        <w:t>přírodě blízké louky</w:t>
      </w:r>
      <w:r>
        <w:rPr>
          <w:rFonts w:asciiTheme="majorHAnsi" w:hAnsiTheme="majorHAnsi"/>
        </w:rPr>
        <w:t>.</w:t>
      </w:r>
    </w:p>
    <w:p w:rsidR="00193B21" w:rsidRDefault="00193B21" w:rsidP="00577725">
      <w:pPr>
        <w:spacing w:after="120"/>
        <w:rPr>
          <w:rFonts w:asciiTheme="majorHAnsi" w:hAnsiTheme="majorHAnsi"/>
        </w:rPr>
      </w:pPr>
      <w:r>
        <w:rPr>
          <w:rFonts w:asciiTheme="majorHAnsi" w:hAnsiTheme="majorHAnsi"/>
        </w:rPr>
        <w:t>Krajina vodní se v řešeném území nachází v zanedbatelném rozsahu a není pro řešené území typická. Krajina s předpokládanou vyšší mírou urbanizace je vá</w:t>
      </w:r>
      <w:r w:rsidR="002D10C1">
        <w:rPr>
          <w:rFonts w:asciiTheme="majorHAnsi" w:hAnsiTheme="majorHAnsi"/>
        </w:rPr>
        <w:t>zaná pouze na zastavěná území a </w:t>
      </w:r>
      <w:r>
        <w:rPr>
          <w:rFonts w:asciiTheme="majorHAnsi" w:hAnsiTheme="majorHAnsi"/>
        </w:rPr>
        <w:t>není z hlediska cílové vize krajiny rozhodující.</w:t>
      </w:r>
    </w:p>
    <w:p w:rsidR="00193B21" w:rsidRDefault="00193B21" w:rsidP="00577725">
      <w:pPr>
        <w:spacing w:after="120"/>
        <w:rPr>
          <w:rFonts w:asciiTheme="majorHAnsi" w:hAnsiTheme="majorHAnsi"/>
        </w:rPr>
      </w:pPr>
      <w:r>
        <w:rPr>
          <w:rFonts w:asciiTheme="majorHAnsi" w:hAnsiTheme="majorHAnsi"/>
        </w:rPr>
        <w:t>Cílová vize krajiny předpokládá rozdělení řešeného území na dva základní krajinné celky:</w:t>
      </w:r>
    </w:p>
    <w:p w:rsidR="00193B21" w:rsidRDefault="00193B21" w:rsidP="00577725">
      <w:pPr>
        <w:pStyle w:val="Odstavecseseznamem"/>
        <w:numPr>
          <w:ilvl w:val="0"/>
          <w:numId w:val="35"/>
        </w:numPr>
        <w:spacing w:after="120"/>
        <w:rPr>
          <w:rFonts w:asciiTheme="majorHAnsi" w:hAnsiTheme="majorHAnsi"/>
        </w:rPr>
      </w:pPr>
      <w:r>
        <w:rPr>
          <w:rFonts w:asciiTheme="majorHAnsi" w:hAnsiTheme="majorHAnsi"/>
        </w:rPr>
        <w:t>krajina intenzivně chráněná (především uvnitř NP a CHKO Šumava)</w:t>
      </w:r>
    </w:p>
    <w:p w:rsidR="00193B21" w:rsidRDefault="00193B21" w:rsidP="00577725">
      <w:pPr>
        <w:pStyle w:val="Odstavecseseznamem"/>
        <w:numPr>
          <w:ilvl w:val="0"/>
          <w:numId w:val="35"/>
        </w:numPr>
        <w:spacing w:after="120"/>
        <w:rPr>
          <w:rFonts w:asciiTheme="majorHAnsi" w:hAnsiTheme="majorHAnsi"/>
        </w:rPr>
      </w:pPr>
      <w:r>
        <w:rPr>
          <w:rFonts w:asciiTheme="majorHAnsi" w:hAnsiTheme="majorHAnsi"/>
        </w:rPr>
        <w:t>krajina produkční s přiměřenou mírou ochrany přírody a půdního fondu</w:t>
      </w:r>
    </w:p>
    <w:p w:rsidR="00193B21" w:rsidRDefault="00193B21" w:rsidP="00577725">
      <w:pPr>
        <w:spacing w:after="120"/>
        <w:rPr>
          <w:rFonts w:asciiTheme="majorHAnsi" w:hAnsiTheme="majorHAnsi"/>
        </w:rPr>
      </w:pPr>
      <w:r>
        <w:rPr>
          <w:rFonts w:asciiTheme="majorHAnsi" w:hAnsiTheme="majorHAnsi"/>
        </w:rPr>
        <w:t>Cílovou vizí pro krajinu intenzivně chráněnou je vyvážená kombinace využití pro ochranu přírody a pro rekreaci s omezeným rozvojem sídelních funkc</w:t>
      </w:r>
      <w:r w:rsidR="002D10C1">
        <w:rPr>
          <w:rFonts w:asciiTheme="majorHAnsi" w:hAnsiTheme="majorHAnsi"/>
        </w:rPr>
        <w:t>í. Cenná přírodní území budou i </w:t>
      </w:r>
      <w:r>
        <w:rPr>
          <w:rFonts w:asciiTheme="majorHAnsi" w:hAnsiTheme="majorHAnsi"/>
        </w:rPr>
        <w:t>nadále přísně chráněná souladu s podmínkami ochrany v NP a CHKO Šumava. Rekreace bude soustředěna do vybraných lokalit, bude preferováno jejich propojení pěšími a cyklistickými stezkami. Sídla budou rozvíjena pouze v omezeném rozsahu, důraz bude kladen na stabilizaci, případně zvyšovaní počtu stálých obyvatel, výstavba pouze pro rekreaci bude minimalizována.</w:t>
      </w:r>
    </w:p>
    <w:p w:rsidR="00193B21" w:rsidRDefault="00193B21" w:rsidP="00577725">
      <w:pPr>
        <w:spacing w:after="120"/>
        <w:rPr>
          <w:rFonts w:asciiTheme="majorHAnsi" w:hAnsiTheme="majorHAnsi"/>
        </w:rPr>
      </w:pPr>
      <w:r>
        <w:rPr>
          <w:rFonts w:asciiTheme="majorHAnsi" w:hAnsiTheme="majorHAnsi"/>
        </w:rPr>
        <w:t>Cílovou vizí pro krajinu produkční s přiměřenou mírou ochrany přírody a půdního fondu je rozvoj sídel zajišťující stabilizaci obyvatel, případně i zvyš</w:t>
      </w:r>
      <w:r w:rsidR="002D10C1">
        <w:rPr>
          <w:rFonts w:asciiTheme="majorHAnsi" w:hAnsiTheme="majorHAnsi"/>
        </w:rPr>
        <w:t>ování jejich počtu s důrazem na </w:t>
      </w:r>
      <w:r>
        <w:rPr>
          <w:rFonts w:asciiTheme="majorHAnsi" w:hAnsiTheme="majorHAnsi"/>
        </w:rPr>
        <w:t>zlepšování věkové struktury obyvatel. Důraz bude kladen na intenzifikaci využití zastavěných území, využití brownfields a na vymezení zastavitelných ploch v odpovídajícím rozsahu, s minimalizací záborů kvalitního půdního fondu. Bude zvyšována ekologická stabilita krajiny s důrazem na vymezování a realizaci skladebných částí územního systému ekologické stability. Bude zlepšována prostupnost krajiny pro obyvatele i pro návštěvníky. Rekreace bude rozvíjena hledáním nových atraktivních lokalit a na jejich propojení pěšími a cyklistickými stezkami.</w:t>
      </w:r>
    </w:p>
    <w:p w:rsidR="00193B21" w:rsidRDefault="00193B21" w:rsidP="00577725">
      <w:pPr>
        <w:spacing w:after="120"/>
        <w:rPr>
          <w:rFonts w:asciiTheme="majorHAnsi" w:hAnsiTheme="majorHAnsi"/>
        </w:rPr>
      </w:pPr>
      <w:r>
        <w:rPr>
          <w:rFonts w:asciiTheme="majorHAnsi" w:hAnsiTheme="majorHAnsi"/>
        </w:rPr>
        <w:t>Oba krajinné celky jsou dále členěny na krajinné okrsky, pro které jsou stanoveny specifické podmínky jejich dalšího rozvoje.</w:t>
      </w:r>
    </w:p>
    <w:p w:rsidR="00596CE3" w:rsidRDefault="00596CE3">
      <w:pPr>
        <w:jc w:val="left"/>
        <w:rPr>
          <w:rFonts w:asciiTheme="majorHAnsi" w:hAnsiTheme="majorHAnsi"/>
        </w:rPr>
      </w:pPr>
      <w:r>
        <w:rPr>
          <w:rFonts w:asciiTheme="majorHAnsi" w:hAnsiTheme="majorHAnsi"/>
        </w:rPr>
        <w:br w:type="page"/>
      </w:r>
    </w:p>
    <w:p w:rsidR="00920B13" w:rsidRDefault="00920B13" w:rsidP="00920B13">
      <w:pPr>
        <w:pStyle w:val="Nadpis1"/>
      </w:pPr>
      <w:bookmarkStart w:id="3" w:name="_Toc2338684"/>
      <w:r w:rsidRPr="00391067">
        <w:t>Návrh ochrany a rozvoje hodnot krajiny a využití krajinných potenciálů</w:t>
      </w:r>
      <w:bookmarkEnd w:id="3"/>
      <w:r>
        <w:t xml:space="preserve"> </w:t>
      </w:r>
    </w:p>
    <w:p w:rsidR="00920B13" w:rsidRDefault="005B6238" w:rsidP="00920B13">
      <w:pPr>
        <w:pStyle w:val="Nadpis2"/>
      </w:pPr>
      <w:bookmarkStart w:id="4" w:name="_Toc2338685"/>
      <w:r>
        <w:t>Zpřesnění</w:t>
      </w:r>
      <w:r w:rsidR="00920B13" w:rsidRPr="00941A91">
        <w:t xml:space="preserve"> krajin a cílových </w:t>
      </w:r>
      <w:r>
        <w:t>kvalit</w:t>
      </w:r>
      <w:r w:rsidR="00920B13" w:rsidRPr="00941A91">
        <w:t xml:space="preserve"> krajiny</w:t>
      </w:r>
      <w:bookmarkEnd w:id="4"/>
    </w:p>
    <w:p w:rsidR="00193B21" w:rsidRPr="009644A3" w:rsidRDefault="00193B21" w:rsidP="00193B21">
      <w:pPr>
        <w:spacing w:after="120"/>
        <w:rPr>
          <w:rFonts w:ascii="Cambria" w:hAnsi="Cambria"/>
        </w:rPr>
      </w:pPr>
      <w:r w:rsidRPr="001E31D0">
        <w:rPr>
          <w:rFonts w:ascii="Cambria" w:hAnsi="Cambria"/>
        </w:rPr>
        <w:t xml:space="preserve">Původní vymezení </w:t>
      </w:r>
      <w:r>
        <w:rPr>
          <w:rFonts w:ascii="Cambria" w:hAnsi="Cambria"/>
        </w:rPr>
        <w:t xml:space="preserve">krajin v Zásadách územního rozvoje Jihočeského kraje (dále „ZÚR JčK“) </w:t>
      </w:r>
      <w:r w:rsidRPr="001E31D0">
        <w:rPr>
          <w:rFonts w:ascii="Cambria" w:hAnsi="Cambria"/>
        </w:rPr>
        <w:t xml:space="preserve">bylo provedeno na základě analýzy biogeografických jednotek, </w:t>
      </w:r>
      <w:r>
        <w:rPr>
          <w:rFonts w:ascii="Cambria" w:hAnsi="Cambria"/>
        </w:rPr>
        <w:t>přičemž vzniklo 14 krajinných celků, které</w:t>
      </w:r>
      <w:r w:rsidRPr="001E31D0">
        <w:rPr>
          <w:rFonts w:ascii="Cambria" w:hAnsi="Cambria"/>
        </w:rPr>
        <w:t xml:space="preserve"> </w:t>
      </w:r>
      <w:r>
        <w:rPr>
          <w:rFonts w:ascii="Cambria" w:hAnsi="Cambria"/>
        </w:rPr>
        <w:t xml:space="preserve">zastupují </w:t>
      </w:r>
      <w:r w:rsidRPr="001E31D0">
        <w:rPr>
          <w:rFonts w:ascii="Cambria" w:hAnsi="Cambria"/>
        </w:rPr>
        <w:t>jedinečné a neopakovatelné přírodní charakteristiky</w:t>
      </w:r>
      <w:r>
        <w:rPr>
          <w:rFonts w:ascii="Cambria" w:hAnsi="Cambria"/>
        </w:rPr>
        <w:t xml:space="preserve"> </w:t>
      </w:r>
      <w:r w:rsidRPr="001E31D0">
        <w:rPr>
          <w:rFonts w:ascii="Cambria" w:hAnsi="Cambria"/>
        </w:rPr>
        <w:t>předurčují</w:t>
      </w:r>
      <w:r>
        <w:rPr>
          <w:rFonts w:ascii="Cambria" w:hAnsi="Cambria"/>
        </w:rPr>
        <w:t>cí</w:t>
      </w:r>
      <w:r w:rsidRPr="001E31D0">
        <w:rPr>
          <w:rFonts w:ascii="Cambria" w:hAnsi="Cambria"/>
        </w:rPr>
        <w:t xml:space="preserve"> způsob hospodářského využívání krajiny a v neposlední řadě i typ lidského osídlení. Na základě těchto krajinných celků </w:t>
      </w:r>
      <w:r>
        <w:rPr>
          <w:rFonts w:ascii="Cambria" w:hAnsi="Cambria"/>
        </w:rPr>
        <w:t>byly vymezeny krajinné typy, které byly upraveny</w:t>
      </w:r>
      <w:r w:rsidRPr="001E31D0">
        <w:rPr>
          <w:rFonts w:ascii="Cambria" w:hAnsi="Cambria"/>
        </w:rPr>
        <w:t xml:space="preserve"> </w:t>
      </w:r>
      <w:r>
        <w:rPr>
          <w:rFonts w:ascii="Cambria" w:hAnsi="Cambria"/>
        </w:rPr>
        <w:t>podle</w:t>
      </w:r>
      <w:r w:rsidRPr="001E31D0">
        <w:rPr>
          <w:rFonts w:ascii="Cambria" w:hAnsi="Cambria"/>
        </w:rPr>
        <w:t xml:space="preserve"> Generelu kr</w:t>
      </w:r>
      <w:r>
        <w:rPr>
          <w:rFonts w:ascii="Cambria" w:hAnsi="Cambria"/>
        </w:rPr>
        <w:t>ajinného rázu</w:t>
      </w:r>
      <w:r w:rsidRPr="001E31D0">
        <w:rPr>
          <w:rFonts w:ascii="Cambria" w:hAnsi="Cambria"/>
        </w:rPr>
        <w:t>.</w:t>
      </w:r>
      <w:r>
        <w:rPr>
          <w:rFonts w:ascii="Cambria" w:hAnsi="Cambria"/>
        </w:rPr>
        <w:t xml:space="preserve"> ZÚR JčK vymezují</w:t>
      </w:r>
      <w:r w:rsidRPr="009644A3">
        <w:rPr>
          <w:rFonts w:ascii="Cambria" w:hAnsi="Cambria"/>
        </w:rPr>
        <w:t xml:space="preserve"> následující krajin</w:t>
      </w:r>
      <w:r>
        <w:rPr>
          <w:rFonts w:ascii="Cambria" w:hAnsi="Cambria"/>
        </w:rPr>
        <w:t>y</w:t>
      </w:r>
      <w:r w:rsidRPr="009644A3">
        <w:rPr>
          <w:rFonts w:ascii="Cambria" w:hAnsi="Cambria"/>
        </w:rPr>
        <w:t xml:space="preserve">: </w:t>
      </w:r>
    </w:p>
    <w:p w:rsidR="00193B21" w:rsidRPr="009644A3" w:rsidRDefault="00193B21" w:rsidP="00193B21">
      <w:pPr>
        <w:spacing w:after="120"/>
        <w:ind w:left="567"/>
        <w:rPr>
          <w:rFonts w:ascii="Cambria" w:hAnsi="Cambria"/>
        </w:rPr>
      </w:pPr>
      <w:r w:rsidRPr="009644A3">
        <w:rPr>
          <w:rFonts w:ascii="Cambria" w:hAnsi="Cambria"/>
        </w:rPr>
        <w:t xml:space="preserve">a) krajina lesní, </w:t>
      </w:r>
    </w:p>
    <w:p w:rsidR="00193B21" w:rsidRPr="009644A3" w:rsidRDefault="00193B21" w:rsidP="00193B21">
      <w:pPr>
        <w:spacing w:after="120"/>
        <w:ind w:left="567"/>
        <w:rPr>
          <w:rFonts w:ascii="Cambria" w:hAnsi="Cambria"/>
        </w:rPr>
      </w:pPr>
      <w:r w:rsidRPr="009644A3">
        <w:rPr>
          <w:rFonts w:ascii="Cambria" w:hAnsi="Cambria"/>
        </w:rPr>
        <w:t xml:space="preserve">b) krajina rybniční, </w:t>
      </w:r>
    </w:p>
    <w:p w:rsidR="00193B21" w:rsidRPr="009644A3" w:rsidRDefault="00193B21" w:rsidP="00193B21">
      <w:pPr>
        <w:spacing w:after="120"/>
        <w:ind w:left="567"/>
        <w:rPr>
          <w:rFonts w:ascii="Cambria" w:hAnsi="Cambria"/>
        </w:rPr>
      </w:pPr>
      <w:r w:rsidRPr="009644A3">
        <w:rPr>
          <w:rFonts w:ascii="Cambria" w:hAnsi="Cambria"/>
        </w:rPr>
        <w:t xml:space="preserve">c) vodní (přehradní) nádrže, </w:t>
      </w:r>
    </w:p>
    <w:p w:rsidR="00193B21" w:rsidRPr="009644A3" w:rsidRDefault="00193B21" w:rsidP="00193B21">
      <w:pPr>
        <w:spacing w:after="120"/>
        <w:ind w:left="567"/>
        <w:rPr>
          <w:rFonts w:ascii="Cambria" w:hAnsi="Cambria"/>
        </w:rPr>
      </w:pPr>
      <w:r w:rsidRPr="009644A3">
        <w:rPr>
          <w:rFonts w:ascii="Cambria" w:hAnsi="Cambria"/>
        </w:rPr>
        <w:t xml:space="preserve">d) krajina lesopolní, </w:t>
      </w:r>
    </w:p>
    <w:p w:rsidR="00193B21" w:rsidRPr="009644A3" w:rsidRDefault="00193B21" w:rsidP="00193B21">
      <w:pPr>
        <w:spacing w:after="120"/>
        <w:ind w:left="567"/>
        <w:rPr>
          <w:rFonts w:ascii="Cambria" w:hAnsi="Cambria"/>
        </w:rPr>
      </w:pPr>
      <w:r w:rsidRPr="009644A3">
        <w:rPr>
          <w:rFonts w:ascii="Cambria" w:hAnsi="Cambria"/>
        </w:rPr>
        <w:t xml:space="preserve">e) krajina polní, </w:t>
      </w:r>
    </w:p>
    <w:p w:rsidR="00193B21" w:rsidRPr="009644A3" w:rsidRDefault="00193B21" w:rsidP="00193B21">
      <w:pPr>
        <w:spacing w:after="120"/>
        <w:ind w:left="567"/>
        <w:rPr>
          <w:rFonts w:ascii="Cambria" w:hAnsi="Cambria"/>
        </w:rPr>
      </w:pPr>
      <w:r w:rsidRPr="009644A3">
        <w:rPr>
          <w:rFonts w:ascii="Cambria" w:hAnsi="Cambria"/>
        </w:rPr>
        <w:t xml:space="preserve">f) krajina silně urbanizovaná, </w:t>
      </w:r>
    </w:p>
    <w:p w:rsidR="00193B21" w:rsidRPr="009644A3" w:rsidRDefault="00193B21" w:rsidP="00193B21">
      <w:pPr>
        <w:spacing w:after="120"/>
        <w:ind w:left="567"/>
        <w:rPr>
          <w:rFonts w:ascii="Cambria" w:hAnsi="Cambria"/>
        </w:rPr>
      </w:pPr>
      <w:r w:rsidRPr="009644A3">
        <w:rPr>
          <w:rFonts w:ascii="Cambria" w:hAnsi="Cambria"/>
        </w:rPr>
        <w:t>g) krajina s předpokládanou vyšší mírou urbanizace.</w:t>
      </w:r>
    </w:p>
    <w:p w:rsidR="00193B21" w:rsidRPr="009644A3" w:rsidRDefault="00193B21" w:rsidP="00193B21">
      <w:pPr>
        <w:spacing w:after="120"/>
        <w:rPr>
          <w:rFonts w:ascii="Cambria" w:hAnsi="Cambria"/>
        </w:rPr>
      </w:pPr>
      <w:r w:rsidRPr="009644A3">
        <w:rPr>
          <w:rFonts w:ascii="Cambria" w:hAnsi="Cambria"/>
        </w:rPr>
        <w:t>Z uvedených typů krajin se v SO ORP Vimperk nachází:</w:t>
      </w:r>
    </w:p>
    <w:p w:rsidR="00193B21" w:rsidRPr="009644A3" w:rsidRDefault="00193B21" w:rsidP="00193B21">
      <w:pPr>
        <w:spacing w:after="120"/>
        <w:ind w:left="567"/>
        <w:rPr>
          <w:rFonts w:ascii="Cambria" w:hAnsi="Cambria"/>
        </w:rPr>
      </w:pPr>
      <w:r w:rsidRPr="009644A3">
        <w:rPr>
          <w:rFonts w:ascii="Cambria" w:hAnsi="Cambria"/>
        </w:rPr>
        <w:t xml:space="preserve">a) krajina lesní, </w:t>
      </w:r>
    </w:p>
    <w:p w:rsidR="00193B21" w:rsidRPr="009644A3" w:rsidRDefault="00193B21" w:rsidP="00193B21">
      <w:pPr>
        <w:spacing w:after="120"/>
        <w:ind w:left="567"/>
        <w:rPr>
          <w:rFonts w:ascii="Cambria" w:hAnsi="Cambria"/>
        </w:rPr>
      </w:pPr>
      <w:r w:rsidRPr="009644A3">
        <w:rPr>
          <w:rFonts w:ascii="Cambria" w:hAnsi="Cambria"/>
        </w:rPr>
        <w:t xml:space="preserve">c) vodní (přehradní) nádrže, </w:t>
      </w:r>
    </w:p>
    <w:p w:rsidR="00193B21" w:rsidRPr="009644A3" w:rsidRDefault="00193B21" w:rsidP="00193B21">
      <w:pPr>
        <w:spacing w:after="120"/>
        <w:ind w:left="567"/>
        <w:rPr>
          <w:rFonts w:ascii="Cambria" w:hAnsi="Cambria"/>
        </w:rPr>
      </w:pPr>
      <w:r w:rsidRPr="009644A3">
        <w:rPr>
          <w:rFonts w:ascii="Cambria" w:hAnsi="Cambria"/>
        </w:rPr>
        <w:t xml:space="preserve">d) krajina lesopolní, </w:t>
      </w:r>
    </w:p>
    <w:p w:rsidR="00193B21" w:rsidRDefault="00193B21" w:rsidP="00193B21">
      <w:pPr>
        <w:spacing w:after="120"/>
        <w:ind w:left="567"/>
        <w:rPr>
          <w:rFonts w:ascii="Cambria" w:hAnsi="Cambria"/>
        </w:rPr>
      </w:pPr>
      <w:r w:rsidRPr="009644A3">
        <w:rPr>
          <w:rFonts w:ascii="Cambria" w:hAnsi="Cambria"/>
        </w:rPr>
        <w:t>g) krajina s předpokládanou vyšší mírou urbanizace.</w:t>
      </w:r>
    </w:p>
    <w:p w:rsidR="00193B21" w:rsidRDefault="00193B21" w:rsidP="00193B21">
      <w:pPr>
        <w:spacing w:after="120"/>
        <w:rPr>
          <w:rFonts w:ascii="Cambria" w:hAnsi="Cambria"/>
        </w:rPr>
      </w:pPr>
      <w:r>
        <w:rPr>
          <w:rFonts w:ascii="Cambria" w:hAnsi="Cambria"/>
        </w:rPr>
        <w:t xml:space="preserve">Zpřesnění krajin bylo provedeno na základě krajinných okrsků, které byly vymezeny touto studií (podrobný postup vymezení </w:t>
      </w:r>
      <w:r w:rsidRPr="00577725">
        <w:rPr>
          <w:rFonts w:ascii="Cambria" w:hAnsi="Cambria"/>
        </w:rPr>
        <w:t>krajinných okrsků je popsán v kap. 5</w:t>
      </w:r>
      <w:r w:rsidR="00577725" w:rsidRPr="00577725">
        <w:t xml:space="preserve"> </w:t>
      </w:r>
      <w:r w:rsidR="00577725" w:rsidRPr="00577725">
        <w:rPr>
          <w:rFonts w:ascii="Cambria" w:hAnsi="Cambria"/>
        </w:rPr>
        <w:t>Členění území na krajinné okrsky</w:t>
      </w:r>
      <w:r w:rsidRPr="00577725">
        <w:rPr>
          <w:rFonts w:ascii="Cambria" w:hAnsi="Cambria"/>
        </w:rPr>
        <w:t>).</w:t>
      </w:r>
      <w:r>
        <w:rPr>
          <w:rFonts w:ascii="Cambria" w:hAnsi="Cambria"/>
        </w:rPr>
        <w:t xml:space="preserve"> </w:t>
      </w:r>
    </w:p>
    <w:p w:rsidR="00753922" w:rsidRPr="00903257" w:rsidRDefault="00753922" w:rsidP="00753922">
      <w:pPr>
        <w:spacing w:after="120"/>
        <w:rPr>
          <w:rFonts w:ascii="Cambria" w:hAnsi="Cambria"/>
        </w:rPr>
      </w:pPr>
      <w:r>
        <w:rPr>
          <w:rFonts w:ascii="Cambria" w:hAnsi="Cambria"/>
        </w:rPr>
        <w:t>Ze srovnání vymezení</w:t>
      </w:r>
      <w:r w:rsidRPr="00903257">
        <w:rPr>
          <w:rFonts w:ascii="Cambria" w:hAnsi="Cambria"/>
        </w:rPr>
        <w:t xml:space="preserve"> krajin ze ZÚR </w:t>
      </w:r>
      <w:r>
        <w:rPr>
          <w:rFonts w:ascii="Cambria" w:hAnsi="Cambria"/>
        </w:rPr>
        <w:t>a krajinných okrsků z ÚSK vyplývají tyto závěry</w:t>
      </w:r>
      <w:r w:rsidRPr="00903257">
        <w:rPr>
          <w:rFonts w:ascii="Cambria" w:hAnsi="Cambria"/>
        </w:rPr>
        <w:t xml:space="preserve">: </w:t>
      </w:r>
    </w:p>
    <w:p w:rsidR="00753922" w:rsidRDefault="00753922" w:rsidP="00753922">
      <w:pPr>
        <w:pStyle w:val="Odstavecseseznamem"/>
        <w:numPr>
          <w:ilvl w:val="0"/>
          <w:numId w:val="20"/>
        </w:numPr>
        <w:spacing w:after="120"/>
        <w:rPr>
          <w:rFonts w:ascii="Cambria" w:hAnsi="Cambria"/>
        </w:rPr>
      </w:pPr>
      <w:r w:rsidRPr="00A01017">
        <w:rPr>
          <w:rFonts w:ascii="Cambria" w:hAnsi="Cambria"/>
        </w:rPr>
        <w:t xml:space="preserve">Krajiny ze ZÚR jsou vymezeny </w:t>
      </w:r>
      <w:r>
        <w:rPr>
          <w:rFonts w:ascii="Cambria" w:hAnsi="Cambria"/>
        </w:rPr>
        <w:t>s výraznými rozdíly v jejich plošném rozsahu. K</w:t>
      </w:r>
      <w:r w:rsidRPr="00A01017">
        <w:rPr>
          <w:rFonts w:ascii="Cambria" w:hAnsi="Cambria"/>
        </w:rPr>
        <w:t xml:space="preserve">rajina lesní zabírá </w:t>
      </w:r>
      <w:r>
        <w:rPr>
          <w:rFonts w:ascii="Cambria" w:hAnsi="Cambria"/>
        </w:rPr>
        <w:t>téměř dvě třetiny</w:t>
      </w:r>
      <w:r w:rsidRPr="00A01017">
        <w:rPr>
          <w:rFonts w:ascii="Cambria" w:hAnsi="Cambria"/>
        </w:rPr>
        <w:t xml:space="preserve"> řešeného území a krajina vodní (přehradní) nádrže v místě Boubínského jezírka má rozlohu pouze 0,4 ha. </w:t>
      </w:r>
      <w:r>
        <w:rPr>
          <w:rFonts w:ascii="Cambria" w:hAnsi="Cambria"/>
        </w:rPr>
        <w:t>Z toho důvodu je navrženo vypuštění krajiny</w:t>
      </w:r>
      <w:r w:rsidRPr="00A01017">
        <w:rPr>
          <w:rFonts w:ascii="Cambria" w:hAnsi="Cambria"/>
        </w:rPr>
        <w:t xml:space="preserve"> vodní (přehradní) nádrže</w:t>
      </w:r>
      <w:r>
        <w:rPr>
          <w:rFonts w:ascii="Cambria" w:hAnsi="Cambria"/>
        </w:rPr>
        <w:t xml:space="preserve"> a začlenění dotčené lokality do krajiny lesní, přičemž by krajiny lesní byla částečně rozčleněna na menší krajiny lesopolní a lesní. </w:t>
      </w:r>
    </w:p>
    <w:p w:rsidR="00753922" w:rsidRDefault="00753922" w:rsidP="00753922">
      <w:pPr>
        <w:pStyle w:val="Odstavecseseznamem"/>
        <w:numPr>
          <w:ilvl w:val="0"/>
          <w:numId w:val="20"/>
        </w:numPr>
        <w:spacing w:after="120"/>
        <w:rPr>
          <w:rFonts w:ascii="Cambria" w:hAnsi="Cambria"/>
        </w:rPr>
      </w:pPr>
      <w:r>
        <w:rPr>
          <w:rFonts w:ascii="Cambria" w:hAnsi="Cambria"/>
        </w:rPr>
        <w:t>Hranici</w:t>
      </w:r>
      <w:r w:rsidRPr="00A01017">
        <w:rPr>
          <w:rFonts w:ascii="Cambria" w:hAnsi="Cambria"/>
        </w:rPr>
        <w:t xml:space="preserve"> mezi </w:t>
      </w:r>
      <w:r>
        <w:rPr>
          <w:rFonts w:ascii="Cambria" w:hAnsi="Cambria"/>
        </w:rPr>
        <w:t>krajinou lesní a lesopolní v ZÚR lze zpřesnit podle hranic krajinných okrsků</w:t>
      </w:r>
      <w:r w:rsidRPr="00A01017">
        <w:rPr>
          <w:rFonts w:ascii="Cambria" w:hAnsi="Cambria"/>
        </w:rPr>
        <w:t xml:space="preserve">. </w:t>
      </w:r>
    </w:p>
    <w:p w:rsidR="00753922" w:rsidRPr="0065734C" w:rsidRDefault="00753922" w:rsidP="00753922">
      <w:pPr>
        <w:pStyle w:val="Odstavecseseznamem"/>
        <w:numPr>
          <w:ilvl w:val="0"/>
          <w:numId w:val="20"/>
        </w:numPr>
        <w:spacing w:after="120"/>
        <w:rPr>
          <w:rFonts w:ascii="Cambria" w:hAnsi="Cambria"/>
        </w:rPr>
      </w:pPr>
      <w:r>
        <w:rPr>
          <w:rFonts w:ascii="Cambria" w:hAnsi="Cambria"/>
        </w:rPr>
        <w:t>Problematicky se jeví zpřesnění vymezení</w:t>
      </w:r>
      <w:r w:rsidRPr="00A01017">
        <w:rPr>
          <w:rFonts w:ascii="Cambria" w:hAnsi="Cambria"/>
        </w:rPr>
        <w:t xml:space="preserve"> krajiny s předpokládanou vyšší mírou urbanizace, která </w:t>
      </w:r>
      <w:r>
        <w:rPr>
          <w:rFonts w:ascii="Cambria" w:hAnsi="Cambria"/>
        </w:rPr>
        <w:t xml:space="preserve">je </w:t>
      </w:r>
      <w:r w:rsidRPr="00A01017">
        <w:rPr>
          <w:rFonts w:ascii="Cambria" w:hAnsi="Cambria"/>
        </w:rPr>
        <w:t>na rozdíl o</w:t>
      </w:r>
      <w:r>
        <w:rPr>
          <w:rFonts w:ascii="Cambria" w:hAnsi="Cambria"/>
        </w:rPr>
        <w:t>d ostatních krajin</w:t>
      </w:r>
      <w:r w:rsidRPr="00A01017">
        <w:rPr>
          <w:rFonts w:ascii="Cambria" w:hAnsi="Cambria"/>
        </w:rPr>
        <w:t xml:space="preserve"> vymezena dle hranic katastrálních území (</w:t>
      </w:r>
      <w:r w:rsidRPr="00943A06">
        <w:rPr>
          <w:rFonts w:ascii="Cambria" w:hAnsi="Cambria"/>
        </w:rPr>
        <w:t>rozvojových os)</w:t>
      </w:r>
      <w:r>
        <w:rPr>
          <w:rFonts w:ascii="Cambria" w:hAnsi="Cambria"/>
        </w:rPr>
        <w:t xml:space="preserve">, tedy podle </w:t>
      </w:r>
      <w:r w:rsidRPr="00943A06">
        <w:rPr>
          <w:rFonts w:ascii="Cambria" w:hAnsi="Cambria"/>
        </w:rPr>
        <w:t>jiného metod</w:t>
      </w:r>
      <w:r>
        <w:rPr>
          <w:rFonts w:ascii="Cambria" w:hAnsi="Cambria"/>
        </w:rPr>
        <w:t>ického přístupu. Z toho důvodu je navrženo buď vymezení této krajiny v</w:t>
      </w:r>
      <w:r w:rsidRPr="00943A06">
        <w:rPr>
          <w:rFonts w:ascii="Cambria" w:hAnsi="Cambria"/>
        </w:rPr>
        <w:t xml:space="preserve"> ZÚR JčK </w:t>
      </w:r>
      <w:r>
        <w:rPr>
          <w:rFonts w:ascii="Cambria" w:hAnsi="Cambria"/>
        </w:rPr>
        <w:t>neměnit, nebo dotčené lokality zařadit do</w:t>
      </w:r>
      <w:r w:rsidR="002D10C1">
        <w:rPr>
          <w:rFonts w:ascii="Cambria" w:hAnsi="Cambria"/>
        </w:rPr>
        <w:t> </w:t>
      </w:r>
      <w:r>
        <w:rPr>
          <w:rFonts w:ascii="Cambria" w:hAnsi="Cambria"/>
        </w:rPr>
        <w:t>lesopolní krajiny</w:t>
      </w:r>
      <w:r w:rsidRPr="00943A06">
        <w:rPr>
          <w:rFonts w:ascii="Cambria" w:hAnsi="Cambria"/>
        </w:rPr>
        <w:t xml:space="preserve">. Odlišné zásady pro činnost a rozhodování v území oproti okolnímu území zůstanou zachovány </w:t>
      </w:r>
      <w:r>
        <w:rPr>
          <w:rFonts w:ascii="Cambria" w:hAnsi="Cambria"/>
        </w:rPr>
        <w:t>vzhledem k vymezení</w:t>
      </w:r>
      <w:r w:rsidRPr="00943A06">
        <w:rPr>
          <w:rFonts w:ascii="Cambria" w:hAnsi="Cambria"/>
        </w:rPr>
        <w:t xml:space="preserve"> rozvojové osy</w:t>
      </w:r>
      <w:r>
        <w:rPr>
          <w:rFonts w:ascii="Cambria" w:hAnsi="Cambria"/>
        </w:rPr>
        <w:t xml:space="preserve"> v těchto katastrálních územích</w:t>
      </w:r>
      <w:r w:rsidRPr="00943A06">
        <w:rPr>
          <w:rFonts w:ascii="Cambria" w:hAnsi="Cambria"/>
        </w:rPr>
        <w:t>.</w:t>
      </w:r>
      <w:r>
        <w:t xml:space="preserve"> </w:t>
      </w:r>
    </w:p>
    <w:p w:rsidR="0065734C" w:rsidRPr="00D47861" w:rsidRDefault="0065734C" w:rsidP="0065734C">
      <w:pPr>
        <w:pStyle w:val="Odstavecseseznamem"/>
        <w:numPr>
          <w:ilvl w:val="0"/>
          <w:numId w:val="20"/>
        </w:numPr>
        <w:spacing w:after="120"/>
        <w:rPr>
          <w:rFonts w:ascii="Cambria" w:hAnsi="Cambria"/>
        </w:rPr>
      </w:pPr>
      <w:r w:rsidRPr="00D47861">
        <w:rPr>
          <w:rFonts w:ascii="Cambria" w:hAnsi="Cambria"/>
        </w:rPr>
        <w:t xml:space="preserve">Vzhledem ke značné generalizaci vymezených krajin nacházejících se v celém Jihočeském kraji, který je značně různorodý, není vhodné více zpřesňovat cílové charakteristiky, </w:t>
      </w:r>
      <w:r>
        <w:rPr>
          <w:rFonts w:ascii="Cambria" w:hAnsi="Cambria"/>
        </w:rPr>
        <w:t>přestože</w:t>
      </w:r>
      <w:r w:rsidRPr="00D47861">
        <w:rPr>
          <w:rFonts w:ascii="Cambria" w:hAnsi="Cambria"/>
        </w:rPr>
        <w:t xml:space="preserve"> jsou stanoveny poněkud vágně, a to „zachování charakteru tohoto typu krajiny“. Zpřesnění je v jisté podobě obsaženo právě ve vymezení krajinných okrsků, které jsou vymezeny podrobněji, než krajiny v ZÚR. </w:t>
      </w:r>
    </w:p>
    <w:p w:rsidR="00193B21" w:rsidRDefault="00CC1988" w:rsidP="00193B21">
      <w:pPr>
        <w:pStyle w:val="Titulek"/>
        <w:rPr>
          <w:highlight w:val="yellow"/>
        </w:rPr>
      </w:pPr>
      <w:bookmarkStart w:id="5" w:name="_Ref276987"/>
      <w:bookmarkStart w:id="6" w:name="_Toc335802"/>
      <w:r>
        <w:rPr>
          <w:noProof/>
          <w:lang w:eastAsia="cs-CZ"/>
        </w:rPr>
        <w:drawing>
          <wp:inline distT="0" distB="0" distL="0" distR="0">
            <wp:extent cx="5760000" cy="5952207"/>
            <wp:effectExtent l="19050" t="0" r="0" b="0"/>
            <wp:docPr id="4" name="obrázek 1" descr="P:\030_USK_ORP\101_USK_VIMPERK\vysledek\III_Navrh\II_Graficka_cas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30_USK_ORP\101_USK_VIMPERK\vysledek\III_Navrh\II_Graficka_cast\Untitled.png"/>
                    <pic:cNvPicPr>
                      <a:picLocks noChangeAspect="1" noChangeArrowheads="1"/>
                    </pic:cNvPicPr>
                  </pic:nvPicPr>
                  <pic:blipFill>
                    <a:blip r:embed="rId12" cstate="print"/>
                    <a:srcRect l="9316" t="4315" r="4766" b="32754"/>
                    <a:stretch>
                      <a:fillRect/>
                    </a:stretch>
                  </pic:blipFill>
                  <pic:spPr bwMode="auto">
                    <a:xfrm>
                      <a:off x="0" y="0"/>
                      <a:ext cx="5760000" cy="5952207"/>
                    </a:xfrm>
                    <a:prstGeom prst="rect">
                      <a:avLst/>
                    </a:prstGeom>
                    <a:noFill/>
                    <a:ln w="9525">
                      <a:noFill/>
                      <a:miter lim="800000"/>
                      <a:headEnd/>
                      <a:tailEnd/>
                    </a:ln>
                  </pic:spPr>
                </pic:pic>
              </a:graphicData>
            </a:graphic>
          </wp:inline>
        </w:drawing>
      </w:r>
    </w:p>
    <w:p w:rsidR="00193B21" w:rsidRDefault="00193B21" w:rsidP="00193B21">
      <w:pPr>
        <w:pStyle w:val="Titulek"/>
      </w:pPr>
      <w:r w:rsidRPr="0065734C">
        <w:t xml:space="preserve">Obrázek </w:t>
      </w:r>
      <w:r w:rsidR="004426AD" w:rsidRPr="0065734C">
        <w:fldChar w:fldCharType="begin"/>
      </w:r>
      <w:r w:rsidRPr="0065734C">
        <w:instrText xml:space="preserve"> SEQ Obrázek \* ARABIC </w:instrText>
      </w:r>
      <w:r w:rsidR="004426AD" w:rsidRPr="0065734C">
        <w:fldChar w:fldCharType="separate"/>
      </w:r>
      <w:r w:rsidR="005A15D6">
        <w:rPr>
          <w:noProof/>
        </w:rPr>
        <w:t>1</w:t>
      </w:r>
      <w:r w:rsidR="004426AD" w:rsidRPr="0065734C">
        <w:fldChar w:fldCharType="end"/>
      </w:r>
      <w:r w:rsidRPr="0065734C">
        <w:t>: Srovnání krajin ze ZÚR JčK a krajinných okrsků</w:t>
      </w:r>
      <w:bookmarkEnd w:id="5"/>
      <w:bookmarkEnd w:id="6"/>
      <w:r>
        <w:t xml:space="preserve"> </w:t>
      </w:r>
    </w:p>
    <w:p w:rsidR="00193B21" w:rsidRPr="009A3EB4" w:rsidRDefault="00193B21" w:rsidP="00193B21">
      <w:pPr>
        <w:spacing w:after="120"/>
        <w:rPr>
          <w:rFonts w:ascii="Cambria" w:hAnsi="Cambria"/>
          <w:i/>
        </w:rPr>
      </w:pPr>
      <w:r w:rsidRPr="009A3EB4">
        <w:rPr>
          <w:rFonts w:ascii="Cambria" w:hAnsi="Cambria"/>
          <w:i/>
        </w:rPr>
        <w:t>Zdroj: vlastní zpracování</w:t>
      </w:r>
    </w:p>
    <w:p w:rsidR="00301C95" w:rsidRPr="007D2FBB" w:rsidRDefault="00193B21" w:rsidP="00193B21">
      <w:pPr>
        <w:spacing w:after="120"/>
        <w:rPr>
          <w:rFonts w:ascii="Cambria" w:hAnsi="Cambria"/>
        </w:rPr>
      </w:pPr>
      <w:r>
        <w:rPr>
          <w:rFonts w:ascii="Cambria" w:hAnsi="Cambria"/>
        </w:rPr>
        <w:t>Případné z</w:t>
      </w:r>
      <w:r w:rsidRPr="007D2FBB">
        <w:rPr>
          <w:rFonts w:ascii="Cambria" w:hAnsi="Cambria"/>
        </w:rPr>
        <w:t xml:space="preserve">apracování navržených úprav </w:t>
      </w:r>
      <w:r>
        <w:rPr>
          <w:rFonts w:ascii="Cambria" w:hAnsi="Cambria"/>
        </w:rPr>
        <w:t>vymezení krajin do</w:t>
      </w:r>
      <w:r w:rsidR="002D10C1">
        <w:rPr>
          <w:rFonts w:ascii="Cambria" w:hAnsi="Cambria"/>
        </w:rPr>
        <w:t xml:space="preserve"> ZÚR JčK je nutné koordinovat i </w:t>
      </w:r>
      <w:r>
        <w:rPr>
          <w:rFonts w:ascii="Cambria" w:hAnsi="Cambria"/>
        </w:rPr>
        <w:t xml:space="preserve">s výsledky ÚSK i v jiných SO ORP, v kterých však mohou být přístupy k vymezení krajinných okrsků rozdílné.  </w:t>
      </w:r>
      <w:r w:rsidR="004506AD">
        <w:rPr>
          <w:rFonts w:ascii="Cambria" w:hAnsi="Cambria"/>
        </w:rPr>
        <w:t xml:space="preserve">  </w:t>
      </w:r>
    </w:p>
    <w:p w:rsidR="00920B13" w:rsidRDefault="00920B13" w:rsidP="00920B13">
      <w:pPr>
        <w:pStyle w:val="Nadpis2"/>
      </w:pPr>
      <w:bookmarkStart w:id="7" w:name="_Toc2338686"/>
      <w:r w:rsidRPr="00D26D2B">
        <w:t xml:space="preserve">Návrh opatření na ochranu a rozvoj zjištěných hodnot </w:t>
      </w:r>
      <w:r>
        <w:t>a</w:t>
      </w:r>
      <w:r w:rsidRPr="00D26D2B">
        <w:t xml:space="preserve"> </w:t>
      </w:r>
      <w:r>
        <w:t>p</w:t>
      </w:r>
      <w:r w:rsidRPr="00D26D2B">
        <w:t>otenciálů</w:t>
      </w:r>
      <w:bookmarkEnd w:id="7"/>
      <w:r w:rsidRPr="00D26D2B">
        <w:t xml:space="preserve"> </w:t>
      </w:r>
    </w:p>
    <w:p w:rsidR="00920B13" w:rsidRDefault="00920B13" w:rsidP="00920B13">
      <w:pPr>
        <w:pStyle w:val="Nadpis3"/>
      </w:pPr>
      <w:r w:rsidRPr="00920B13">
        <w:t xml:space="preserve"> </w:t>
      </w:r>
      <w:bookmarkStart w:id="8" w:name="_Toc2338687"/>
      <w:r>
        <w:t>P</w:t>
      </w:r>
      <w:r w:rsidRPr="00920B13">
        <w:rPr>
          <w:rFonts w:cs="Arial,Italic"/>
        </w:rPr>
        <w:t>ř</w:t>
      </w:r>
      <w:r w:rsidRPr="00920B13">
        <w:t>írodní</w:t>
      </w:r>
      <w:r>
        <w:t>, historické,</w:t>
      </w:r>
      <w:r w:rsidRPr="00920B13">
        <w:t xml:space="preserve"> kulturní </w:t>
      </w:r>
      <w:r>
        <w:t>a</w:t>
      </w:r>
      <w:r w:rsidRPr="00920B13">
        <w:t xml:space="preserve"> estetické hodnoty</w:t>
      </w:r>
      <w:bookmarkEnd w:id="8"/>
      <w:r w:rsidRPr="00920B13">
        <w:t xml:space="preserve"> </w:t>
      </w:r>
    </w:p>
    <w:p w:rsidR="00491192" w:rsidRDefault="00491192" w:rsidP="00491192">
      <w:pPr>
        <w:pStyle w:val="Nadpis4"/>
        <w:ind w:left="851"/>
      </w:pPr>
      <w:r>
        <w:t>Přírodní hodnoty</w:t>
      </w:r>
    </w:p>
    <w:p w:rsidR="00193B21" w:rsidRPr="00303C56" w:rsidRDefault="00193B21" w:rsidP="00193B21">
      <w:pPr>
        <w:spacing w:after="120"/>
        <w:rPr>
          <w:rFonts w:ascii="Cambria" w:hAnsi="Cambria"/>
        </w:rPr>
      </w:pPr>
      <w:r>
        <w:rPr>
          <w:rFonts w:ascii="Cambria" w:hAnsi="Cambria"/>
        </w:rPr>
        <w:t>Řešené území lze pokládat z hlediska přírodních hodnot za velmi bohaté. Nejvýznamnějšími p</w:t>
      </w:r>
      <w:r w:rsidRPr="00303C56">
        <w:rPr>
          <w:rFonts w:ascii="Cambria" w:hAnsi="Cambria"/>
        </w:rPr>
        <w:t>řírodní</w:t>
      </w:r>
      <w:r>
        <w:rPr>
          <w:rFonts w:ascii="Cambria" w:hAnsi="Cambria"/>
        </w:rPr>
        <w:t xml:space="preserve">mi hodnotami jsou </w:t>
      </w:r>
      <w:r w:rsidRPr="00303C56">
        <w:rPr>
          <w:rFonts w:ascii="Cambria" w:hAnsi="Cambria"/>
        </w:rPr>
        <w:t xml:space="preserve">NP a CHKO Šumava, </w:t>
      </w:r>
      <w:r>
        <w:rPr>
          <w:rFonts w:ascii="Cambria" w:hAnsi="Cambria"/>
        </w:rPr>
        <w:t>n</w:t>
      </w:r>
      <w:r w:rsidRPr="00303C56">
        <w:rPr>
          <w:rFonts w:ascii="Cambria" w:hAnsi="Cambria"/>
        </w:rPr>
        <w:t>árodní přírodní rezervac</w:t>
      </w:r>
      <w:r>
        <w:rPr>
          <w:rFonts w:ascii="Cambria" w:hAnsi="Cambria"/>
        </w:rPr>
        <w:t>e</w:t>
      </w:r>
      <w:r w:rsidRPr="00303C56">
        <w:rPr>
          <w:rFonts w:ascii="Cambria" w:hAnsi="Cambria"/>
        </w:rPr>
        <w:t xml:space="preserve"> Boubín a </w:t>
      </w:r>
      <w:r>
        <w:rPr>
          <w:rFonts w:ascii="Cambria" w:hAnsi="Cambria"/>
        </w:rPr>
        <w:t>biosfé</w:t>
      </w:r>
      <w:r w:rsidRPr="00303C56">
        <w:rPr>
          <w:rFonts w:ascii="Cambria" w:hAnsi="Cambria"/>
        </w:rPr>
        <w:t>rick</w:t>
      </w:r>
      <w:r>
        <w:rPr>
          <w:rFonts w:ascii="Cambria" w:hAnsi="Cambria"/>
        </w:rPr>
        <w:t>á</w:t>
      </w:r>
      <w:r w:rsidRPr="00303C56">
        <w:rPr>
          <w:rFonts w:ascii="Cambria" w:hAnsi="Cambria"/>
        </w:rPr>
        <w:t xml:space="preserve"> rezervac</w:t>
      </w:r>
      <w:r>
        <w:rPr>
          <w:rFonts w:ascii="Cambria" w:hAnsi="Cambria"/>
        </w:rPr>
        <w:t>e</w:t>
      </w:r>
      <w:r w:rsidRPr="00303C56">
        <w:rPr>
          <w:rFonts w:ascii="Cambria" w:hAnsi="Cambria"/>
        </w:rPr>
        <w:t xml:space="preserve"> UNESCO</w:t>
      </w:r>
      <w:r>
        <w:rPr>
          <w:rFonts w:ascii="Cambria" w:hAnsi="Cambria"/>
        </w:rPr>
        <w:t xml:space="preserve"> </w:t>
      </w:r>
      <w:r w:rsidRPr="00303C56">
        <w:rPr>
          <w:rFonts w:ascii="Cambria" w:hAnsi="Cambria"/>
        </w:rPr>
        <w:t xml:space="preserve">Šumava. Dále </w:t>
      </w:r>
      <w:r>
        <w:rPr>
          <w:rFonts w:ascii="Cambria" w:hAnsi="Cambria"/>
        </w:rPr>
        <w:t>jsou to přírodní rezervace, přírodní památky</w:t>
      </w:r>
      <w:r w:rsidRPr="00303C56">
        <w:rPr>
          <w:rFonts w:ascii="Cambria" w:hAnsi="Cambria"/>
        </w:rPr>
        <w:t xml:space="preserve">, lokality </w:t>
      </w:r>
      <w:r>
        <w:rPr>
          <w:rFonts w:ascii="Cambria" w:hAnsi="Cambria"/>
        </w:rPr>
        <w:t>s</w:t>
      </w:r>
      <w:r w:rsidRPr="00303C56">
        <w:rPr>
          <w:rFonts w:ascii="Cambria" w:hAnsi="Cambria"/>
        </w:rPr>
        <w:t>oustavy NATURA 2000, lokality výskytu zvláště chráněných druhů rostlin a živočichů s národním významem, mokřady a rašeliniště, významné krajinné prvky a památné stromy.</w:t>
      </w:r>
      <w:r>
        <w:rPr>
          <w:rFonts w:ascii="Cambria" w:hAnsi="Cambria"/>
        </w:rPr>
        <w:t xml:space="preserve"> Ohrožení přírodních hodnot lze spatřovat především ve střetu s rozvíjející se zástavbou, novou dopravní a</w:t>
      </w:r>
      <w:r w:rsidR="002D10C1">
        <w:rPr>
          <w:rFonts w:ascii="Cambria" w:hAnsi="Cambria"/>
        </w:rPr>
        <w:t> </w:t>
      </w:r>
      <w:r>
        <w:rPr>
          <w:rFonts w:ascii="Cambria" w:hAnsi="Cambria"/>
        </w:rPr>
        <w:t xml:space="preserve">technickou infrastrukturou a v neposlední řadě se stále intenzivnějším turistickým ruchem.  </w:t>
      </w:r>
    </w:p>
    <w:p w:rsidR="00193B21" w:rsidRPr="00103D62" w:rsidRDefault="00193B21" w:rsidP="00193B21">
      <w:pPr>
        <w:spacing w:after="120"/>
        <w:rPr>
          <w:rFonts w:ascii="Cambria" w:hAnsi="Cambria"/>
          <w:b/>
        </w:rPr>
      </w:pPr>
      <w:r w:rsidRPr="00103D62">
        <w:rPr>
          <w:rFonts w:ascii="Cambria" w:hAnsi="Cambria"/>
          <w:b/>
        </w:rPr>
        <w:t>Návrh opatření</w:t>
      </w:r>
    </w:p>
    <w:p w:rsidR="00193B21" w:rsidRDefault="00193B21" w:rsidP="00193B21">
      <w:pPr>
        <w:spacing w:after="120"/>
        <w:rPr>
          <w:rFonts w:ascii="Cambria" w:hAnsi="Cambria"/>
        </w:rPr>
      </w:pPr>
      <w:r>
        <w:rPr>
          <w:rFonts w:ascii="Cambria" w:hAnsi="Cambria"/>
        </w:rPr>
        <w:t>Na</w:t>
      </w:r>
      <w:r w:rsidRPr="00103D62">
        <w:rPr>
          <w:rFonts w:ascii="Cambria" w:hAnsi="Cambria"/>
        </w:rPr>
        <w:t>vr</w:t>
      </w:r>
      <w:r>
        <w:rPr>
          <w:rFonts w:ascii="Cambria" w:hAnsi="Cambria"/>
        </w:rPr>
        <w:t>žená</w:t>
      </w:r>
      <w:r w:rsidRPr="00103D62">
        <w:rPr>
          <w:rFonts w:ascii="Cambria" w:hAnsi="Cambria"/>
        </w:rPr>
        <w:t xml:space="preserve"> opatření </w:t>
      </w:r>
      <w:r>
        <w:rPr>
          <w:rFonts w:ascii="Cambria" w:hAnsi="Cambria"/>
        </w:rPr>
        <w:t xml:space="preserve">podporují </w:t>
      </w:r>
      <w:r w:rsidRPr="00103D62">
        <w:rPr>
          <w:rFonts w:ascii="Cambria" w:hAnsi="Cambria"/>
        </w:rPr>
        <w:t xml:space="preserve">zachování cenných přírodních hodnot a udržení stavu přírodního prostředí pro optimální fungování krajiny a ekosystémů. </w:t>
      </w:r>
      <w:r>
        <w:rPr>
          <w:rFonts w:ascii="Cambria" w:hAnsi="Cambria"/>
        </w:rPr>
        <w:t xml:space="preserve">Cílem </w:t>
      </w:r>
      <w:r w:rsidRPr="00103D62">
        <w:rPr>
          <w:rFonts w:ascii="Cambria" w:hAnsi="Cambria"/>
        </w:rPr>
        <w:t>opatření</w:t>
      </w:r>
      <w:r>
        <w:rPr>
          <w:rFonts w:ascii="Cambria" w:hAnsi="Cambria"/>
        </w:rPr>
        <w:t xml:space="preserve"> je </w:t>
      </w:r>
      <w:r w:rsidRPr="00103D62">
        <w:rPr>
          <w:rFonts w:ascii="Cambria" w:hAnsi="Cambria"/>
        </w:rPr>
        <w:t>zajištění dostatku prostoru pro přírodní biotopy a ekosys</w:t>
      </w:r>
      <w:r>
        <w:rPr>
          <w:rFonts w:ascii="Cambria" w:hAnsi="Cambria"/>
        </w:rPr>
        <w:t xml:space="preserve">témové služby v krajině. Navržená </w:t>
      </w:r>
      <w:r w:rsidRPr="00103D62">
        <w:rPr>
          <w:rFonts w:ascii="Cambria" w:hAnsi="Cambria"/>
        </w:rPr>
        <w:t xml:space="preserve">opatření se týkají především území </w:t>
      </w:r>
      <w:r>
        <w:rPr>
          <w:rFonts w:ascii="Cambria" w:hAnsi="Cambria"/>
        </w:rPr>
        <w:t xml:space="preserve">mimo </w:t>
      </w:r>
      <w:r w:rsidRPr="00103D62">
        <w:rPr>
          <w:rFonts w:ascii="Cambria" w:hAnsi="Cambria"/>
        </w:rPr>
        <w:t>NP a CHKO Šumava</w:t>
      </w:r>
      <w:r>
        <w:rPr>
          <w:rFonts w:ascii="Cambria" w:hAnsi="Cambria"/>
        </w:rPr>
        <w:t>.</w:t>
      </w:r>
      <w:r w:rsidRPr="00103D62">
        <w:rPr>
          <w:rFonts w:ascii="Cambria" w:hAnsi="Cambria"/>
        </w:rPr>
        <w:t xml:space="preserve"> </w:t>
      </w:r>
    </w:p>
    <w:p w:rsidR="00193B21" w:rsidRPr="00C461F0" w:rsidRDefault="00193B21" w:rsidP="00193B21">
      <w:pPr>
        <w:spacing w:after="120"/>
        <w:rPr>
          <w:rFonts w:ascii="Cambria" w:hAnsi="Cambria"/>
          <w:highlight w:val="yellow"/>
        </w:rPr>
      </w:pPr>
      <w:r>
        <w:rPr>
          <w:rFonts w:ascii="Cambria" w:hAnsi="Cambria"/>
        </w:rPr>
        <w:t xml:space="preserve">Základním opatřením pro podporu optimálního fungování krajiny a ekosystémů je navýšení rozsahu ekologicky stabilních ploch (ESP), mezi které se řadí </w:t>
      </w:r>
      <w:r w:rsidRPr="00103D62">
        <w:rPr>
          <w:rFonts w:ascii="Cambria" w:hAnsi="Cambria"/>
        </w:rPr>
        <w:t xml:space="preserve">trvalé travní porosty, porosty dřevin, nelesní zeleň, remízky, vodní plochy, mokřady, zahrady, sady a lesy. </w:t>
      </w:r>
      <w:r>
        <w:rPr>
          <w:rFonts w:ascii="Cambria" w:hAnsi="Cambria"/>
        </w:rPr>
        <w:t xml:space="preserve">Toto opatření se týká zejména obcí s </w:t>
      </w:r>
      <w:r w:rsidRPr="00103D62">
        <w:rPr>
          <w:rFonts w:ascii="Cambria" w:hAnsi="Cambria"/>
        </w:rPr>
        <w:t xml:space="preserve">nízkým </w:t>
      </w:r>
      <w:r>
        <w:rPr>
          <w:rFonts w:ascii="Cambria" w:hAnsi="Cambria"/>
        </w:rPr>
        <w:t>koeficientem ekologické stability (</w:t>
      </w:r>
      <w:r w:rsidRPr="00103D62">
        <w:rPr>
          <w:rFonts w:ascii="Cambria" w:hAnsi="Cambria"/>
        </w:rPr>
        <w:t>KE</w:t>
      </w:r>
      <w:r>
        <w:rPr>
          <w:rFonts w:ascii="Cambria" w:hAnsi="Cambria"/>
        </w:rPr>
        <w:t xml:space="preserve">S). Navýšení výměry ESP má </w:t>
      </w:r>
      <w:r w:rsidRPr="00103D62">
        <w:rPr>
          <w:rFonts w:ascii="Cambria" w:hAnsi="Cambria"/>
        </w:rPr>
        <w:t xml:space="preserve">pozitivní </w:t>
      </w:r>
      <w:r>
        <w:rPr>
          <w:rFonts w:ascii="Cambria" w:hAnsi="Cambria"/>
        </w:rPr>
        <w:t xml:space="preserve">vliv </w:t>
      </w:r>
      <w:r w:rsidRPr="00103D62">
        <w:rPr>
          <w:rFonts w:ascii="Cambria" w:hAnsi="Cambria"/>
        </w:rPr>
        <w:t>zejména pro zachování a navýšení biologické rozmanitosti, zajištění</w:t>
      </w:r>
      <w:r>
        <w:rPr>
          <w:rFonts w:ascii="Cambria" w:hAnsi="Cambria"/>
        </w:rPr>
        <w:t xml:space="preserve"> ekosystémových služeb a </w:t>
      </w:r>
      <w:r w:rsidRPr="00103D62">
        <w:rPr>
          <w:rFonts w:ascii="Cambria" w:hAnsi="Cambria"/>
        </w:rPr>
        <w:t>zadržování vody v krajině.</w:t>
      </w:r>
    </w:p>
    <w:p w:rsidR="00193B21" w:rsidRDefault="00193B21" w:rsidP="00193B21">
      <w:pPr>
        <w:spacing w:after="120"/>
        <w:rPr>
          <w:rFonts w:ascii="Cambria" w:hAnsi="Cambria"/>
        </w:rPr>
      </w:pPr>
      <w:r>
        <w:rPr>
          <w:rFonts w:ascii="Cambria" w:hAnsi="Cambria"/>
        </w:rPr>
        <w:t xml:space="preserve">Dílčím opatřením </w:t>
      </w:r>
      <w:r w:rsidRPr="008A15D6">
        <w:rPr>
          <w:rFonts w:ascii="Cambria" w:hAnsi="Cambria"/>
        </w:rPr>
        <w:t>je vymezení nových významných krajinných prvk</w:t>
      </w:r>
      <w:r>
        <w:rPr>
          <w:rFonts w:ascii="Cambria" w:hAnsi="Cambria"/>
        </w:rPr>
        <w:t xml:space="preserve">ů (VKP), kterými jsou </w:t>
      </w:r>
      <w:r w:rsidRPr="008A15D6">
        <w:rPr>
          <w:rStyle w:val="Zvraznn"/>
          <w:rFonts w:ascii="Cambria" w:hAnsi="Cambria" w:cs="Arial CE"/>
          <w:i w:val="0"/>
          <w:shd w:val="clear" w:color="auto" w:fill="FFFFFF"/>
        </w:rPr>
        <w:t xml:space="preserve">ekologicky, geomorfologicky nebo esteticky hodnotné části krajiny utvářející její typický vzhled nebo přispívající k udržení její stability. </w:t>
      </w:r>
      <w:r>
        <w:rPr>
          <w:rStyle w:val="Zvraznn"/>
          <w:rFonts w:ascii="Cambria" w:hAnsi="Cambria" w:cs="Arial CE"/>
          <w:i w:val="0"/>
          <w:shd w:val="clear" w:color="auto" w:fill="FFFFFF"/>
        </w:rPr>
        <w:t xml:space="preserve">Vymezení </w:t>
      </w:r>
      <w:r w:rsidRPr="008A15D6">
        <w:rPr>
          <w:rFonts w:ascii="Cambria" w:hAnsi="Cambria"/>
        </w:rPr>
        <w:t>VKP náleží k důležitým formám ochrany hodnotných částí přírody mimo územní s vyšš</w:t>
      </w:r>
      <w:r>
        <w:rPr>
          <w:rFonts w:ascii="Cambria" w:hAnsi="Cambria"/>
        </w:rPr>
        <w:t xml:space="preserve">í ochranou. Z toho důvodu byly </w:t>
      </w:r>
      <w:r w:rsidRPr="008A15D6">
        <w:rPr>
          <w:rFonts w:ascii="Cambria" w:hAnsi="Cambria"/>
        </w:rPr>
        <w:t>nové VKP vybrány</w:t>
      </w:r>
      <w:r>
        <w:rPr>
          <w:rFonts w:ascii="Cambria" w:hAnsi="Cambria"/>
        </w:rPr>
        <w:t xml:space="preserve"> z kvalitnějších a více ohrožených</w:t>
      </w:r>
      <w:r w:rsidRPr="008A15D6">
        <w:rPr>
          <w:rFonts w:ascii="Cambria" w:hAnsi="Cambria"/>
        </w:rPr>
        <w:t xml:space="preserve"> biotopů v krajině mimo NP a CHKO</w:t>
      </w:r>
      <w:r>
        <w:rPr>
          <w:rFonts w:ascii="Cambria" w:hAnsi="Cambria"/>
        </w:rPr>
        <w:t xml:space="preserve"> Šumava.</w:t>
      </w:r>
    </w:p>
    <w:p w:rsidR="00C461F0" w:rsidRPr="003F6782" w:rsidRDefault="00193B21" w:rsidP="00193B21">
      <w:pPr>
        <w:spacing w:after="120"/>
        <w:rPr>
          <w:rFonts w:ascii="Cambria" w:hAnsi="Cambria"/>
        </w:rPr>
      </w:pPr>
      <w:r w:rsidRPr="003F6782">
        <w:rPr>
          <w:rFonts w:ascii="Cambria" w:hAnsi="Cambria"/>
        </w:rPr>
        <w:t>Významným opatřením, které se týká především území NP a CHKO Šumava, je snižování negativních vlivů cestovního ruchu. Jedná se o podporu udržitelných forem turistiky i pobytové rekreace. Kromě přísnějších omezení ve zvláště chráněných územích, včetně regulace dalšího rozrůstání již vytížených hlavních turistických center, jako jsou Zadov nebo Kvilda, jde především o přesměrování návštěvníků do méně navštěvovaných lokalit mimo chráněná území v návaznosti na podporu cyklistické dopravy.</w:t>
      </w:r>
      <w:r w:rsidR="00C461F0" w:rsidRPr="003F6782">
        <w:rPr>
          <w:rFonts w:ascii="Cambria" w:hAnsi="Cambria"/>
        </w:rPr>
        <w:t xml:space="preserve"> </w:t>
      </w:r>
    </w:p>
    <w:p w:rsidR="00491192" w:rsidRDefault="00491192" w:rsidP="00491192">
      <w:pPr>
        <w:pStyle w:val="Nadpis4"/>
        <w:ind w:left="851"/>
      </w:pPr>
      <w:r>
        <w:t>Kulturní a historické hodnoty</w:t>
      </w:r>
    </w:p>
    <w:p w:rsidR="00193B21" w:rsidRPr="00C461F0" w:rsidRDefault="00193B21" w:rsidP="00193B21">
      <w:pPr>
        <w:spacing w:after="120"/>
        <w:rPr>
          <w:rFonts w:ascii="Cambria" w:hAnsi="Cambria"/>
          <w:highlight w:val="green"/>
        </w:rPr>
      </w:pPr>
      <w:r>
        <w:rPr>
          <w:rFonts w:ascii="Cambria" w:hAnsi="Cambria"/>
        </w:rPr>
        <w:t xml:space="preserve">V řešeném území se nachází řada </w:t>
      </w:r>
      <w:r w:rsidRPr="001F60B1">
        <w:rPr>
          <w:rFonts w:ascii="Cambria" w:hAnsi="Cambria"/>
        </w:rPr>
        <w:t>kulturní</w:t>
      </w:r>
      <w:r>
        <w:rPr>
          <w:rFonts w:ascii="Cambria" w:hAnsi="Cambria"/>
        </w:rPr>
        <w:t>ch a historických hodnot.</w:t>
      </w:r>
      <w:r w:rsidRPr="001F60B1">
        <w:rPr>
          <w:rFonts w:ascii="Cambria" w:hAnsi="Cambria"/>
        </w:rPr>
        <w:t xml:space="preserve"> </w:t>
      </w:r>
      <w:r>
        <w:rPr>
          <w:rFonts w:ascii="Cambria" w:hAnsi="Cambria"/>
        </w:rPr>
        <w:t>Jedná se pře</w:t>
      </w:r>
      <w:r w:rsidR="002D10C1">
        <w:rPr>
          <w:rFonts w:ascii="Cambria" w:hAnsi="Cambria"/>
        </w:rPr>
        <w:t>devším o </w:t>
      </w:r>
      <w:r w:rsidRPr="001F60B1">
        <w:rPr>
          <w:rFonts w:ascii="Cambria" w:hAnsi="Cambria"/>
        </w:rPr>
        <w:t>městskou památkovou zónu Vimperk, vesnické památko</w:t>
      </w:r>
      <w:r w:rsidR="002D10C1">
        <w:rPr>
          <w:rFonts w:ascii="Cambria" w:hAnsi="Cambria"/>
        </w:rPr>
        <w:t>vé zóny osady Chalupy u Stach a </w:t>
      </w:r>
      <w:r w:rsidRPr="001F60B1">
        <w:rPr>
          <w:rFonts w:ascii="Cambria" w:hAnsi="Cambria"/>
        </w:rPr>
        <w:t>Stachy, zámky Vimperk, Bohumilice, Čkyně, Lčovice a Zdíkov,</w:t>
      </w:r>
      <w:r w:rsidR="002D10C1">
        <w:rPr>
          <w:rFonts w:ascii="Cambria" w:hAnsi="Cambria"/>
        </w:rPr>
        <w:t xml:space="preserve"> dále opevněné hradiště Věnec a </w:t>
      </w:r>
      <w:r w:rsidRPr="001F60B1">
        <w:rPr>
          <w:rFonts w:ascii="Cambria" w:hAnsi="Cambria"/>
        </w:rPr>
        <w:t>zříceninu hradu Kunžvart. Vedle</w:t>
      </w:r>
      <w:r w:rsidRPr="00832618">
        <w:rPr>
          <w:rFonts w:ascii="Cambria" w:hAnsi="Cambria"/>
        </w:rPr>
        <w:t xml:space="preserve"> historických památek lze za hodnoty v území pokládat rovněž kostely, např. kostel Nejsvětější Trojice Bohumilice, kostely sv.</w:t>
      </w:r>
      <w:r w:rsidR="002D10C1">
        <w:rPr>
          <w:rFonts w:ascii="Cambria" w:hAnsi="Cambria"/>
        </w:rPr>
        <w:t xml:space="preserve"> Petra a Pavla a sv. Ludmily ve </w:t>
      </w:r>
      <w:r w:rsidRPr="00832618">
        <w:rPr>
          <w:rFonts w:ascii="Cambria" w:hAnsi="Cambria"/>
        </w:rPr>
        <w:t>Zdíkově, kostel Nalezení sv. Kříže v Korkusově Huti, kostel</w:t>
      </w:r>
      <w:r w:rsidR="002D10C1">
        <w:rPr>
          <w:rFonts w:ascii="Cambria" w:hAnsi="Cambria"/>
        </w:rPr>
        <w:t xml:space="preserve"> sv. Štěpána v Kvildě, spolu se </w:t>
      </w:r>
      <w:r w:rsidRPr="00832618">
        <w:rPr>
          <w:rFonts w:ascii="Cambria" w:hAnsi="Cambria"/>
        </w:rPr>
        <w:t xml:space="preserve">synagogou v obci Čkyně, kaplí sv. Antonína Paduánského na </w:t>
      </w:r>
      <w:r w:rsidR="002D10C1">
        <w:rPr>
          <w:rFonts w:ascii="Cambria" w:hAnsi="Cambria"/>
        </w:rPr>
        <w:t>vrcholu Javorník u obce Vacov a </w:t>
      </w:r>
      <w:r w:rsidRPr="00832618">
        <w:rPr>
          <w:rFonts w:ascii="Cambria" w:hAnsi="Cambria"/>
        </w:rPr>
        <w:t xml:space="preserve">křížovou cestou u Borových Lad. </w:t>
      </w:r>
      <w:r>
        <w:rPr>
          <w:rFonts w:ascii="Cambria" w:hAnsi="Cambria"/>
        </w:rPr>
        <w:t>K</w:t>
      </w:r>
      <w:r w:rsidRPr="00832618">
        <w:rPr>
          <w:rFonts w:ascii="Cambria" w:hAnsi="Cambria"/>
        </w:rPr>
        <w:t>ulturními památkami v úz</w:t>
      </w:r>
      <w:r w:rsidR="002D10C1">
        <w:rPr>
          <w:rFonts w:ascii="Cambria" w:hAnsi="Cambria"/>
        </w:rPr>
        <w:t>emí jsou mimo jiné rozhledny na </w:t>
      </w:r>
      <w:r w:rsidRPr="00832618">
        <w:rPr>
          <w:rFonts w:ascii="Cambria" w:hAnsi="Cambria"/>
        </w:rPr>
        <w:t>Mařském vrchu a Klostermannova rozhledna na Javorníku, plav</w:t>
      </w:r>
      <w:r>
        <w:rPr>
          <w:rFonts w:ascii="Cambria" w:hAnsi="Cambria"/>
        </w:rPr>
        <w:t>ební kanál Kaplického potoka a ž</w:t>
      </w:r>
      <w:r w:rsidRPr="00832618">
        <w:rPr>
          <w:rFonts w:ascii="Cambria" w:hAnsi="Cambria"/>
        </w:rPr>
        <w:t>elezniční most Velký Klášterák u Klášterce.</w:t>
      </w:r>
    </w:p>
    <w:p w:rsidR="00193B21" w:rsidRPr="00832618" w:rsidRDefault="00193B21" w:rsidP="00193B21">
      <w:pPr>
        <w:spacing w:after="120"/>
        <w:rPr>
          <w:rFonts w:ascii="Cambria" w:hAnsi="Cambria"/>
        </w:rPr>
      </w:pPr>
      <w:r>
        <w:rPr>
          <w:rFonts w:ascii="Cambria" w:hAnsi="Cambria"/>
        </w:rPr>
        <w:t xml:space="preserve">Kulturní a historické hodnoty jsou ohroženy především </w:t>
      </w:r>
      <w:r w:rsidRPr="00314872">
        <w:rPr>
          <w:rFonts w:ascii="Cambria" w:hAnsi="Cambria"/>
        </w:rPr>
        <w:t>chátrání</w:t>
      </w:r>
      <w:r>
        <w:rPr>
          <w:rFonts w:ascii="Cambria" w:hAnsi="Cambria"/>
        </w:rPr>
        <w:t>m</w:t>
      </w:r>
      <w:r w:rsidRPr="00314872">
        <w:rPr>
          <w:rFonts w:ascii="Cambria" w:hAnsi="Cambria"/>
        </w:rPr>
        <w:t xml:space="preserve"> hod</w:t>
      </w:r>
      <w:r>
        <w:rPr>
          <w:rFonts w:ascii="Cambria" w:hAnsi="Cambria"/>
        </w:rPr>
        <w:t xml:space="preserve">notných staveb a památek v souvislosti s jejich nedostatečným využíváním plynoucím často z komplikovaných vlastnických vztahů, </w:t>
      </w:r>
      <w:r w:rsidRPr="00832618">
        <w:rPr>
          <w:rFonts w:ascii="Cambria" w:hAnsi="Cambria"/>
        </w:rPr>
        <w:t xml:space="preserve">rozrůstající se </w:t>
      </w:r>
      <w:r>
        <w:rPr>
          <w:rFonts w:ascii="Cambria" w:hAnsi="Cambria"/>
        </w:rPr>
        <w:t xml:space="preserve">novodobou zástavbou i </w:t>
      </w:r>
      <w:r w:rsidRPr="00832618">
        <w:rPr>
          <w:rFonts w:ascii="Cambria" w:hAnsi="Cambria"/>
        </w:rPr>
        <w:t>posun</w:t>
      </w:r>
      <w:r>
        <w:rPr>
          <w:rFonts w:ascii="Cambria" w:hAnsi="Cambria"/>
        </w:rPr>
        <w:t>em ve</w:t>
      </w:r>
      <w:r w:rsidRPr="00832618">
        <w:rPr>
          <w:rFonts w:ascii="Cambria" w:hAnsi="Cambria"/>
        </w:rPr>
        <w:t xml:space="preserve"> </w:t>
      </w:r>
      <w:r>
        <w:rPr>
          <w:rFonts w:ascii="Cambria" w:hAnsi="Cambria"/>
        </w:rPr>
        <w:t xml:space="preserve">vztahu k památce, kdy převažují otázky jejího praktického využití nad jejím kulturně historickým významem. Specifickým problémem je </w:t>
      </w:r>
      <w:r w:rsidRPr="00832618">
        <w:rPr>
          <w:rFonts w:ascii="Cambria" w:hAnsi="Cambria"/>
        </w:rPr>
        <w:t>ohrožení historických mostů vodním tokem</w:t>
      </w:r>
      <w:r>
        <w:rPr>
          <w:rFonts w:ascii="Cambria" w:hAnsi="Cambria"/>
        </w:rPr>
        <w:t>, především při velké vodě.</w:t>
      </w:r>
      <w:r w:rsidRPr="00832618">
        <w:rPr>
          <w:rFonts w:ascii="Cambria" w:hAnsi="Cambria"/>
        </w:rPr>
        <w:t xml:space="preserve"> </w:t>
      </w:r>
    </w:p>
    <w:p w:rsidR="00193B21" w:rsidRPr="00832618" w:rsidRDefault="00193B21" w:rsidP="00193B21">
      <w:pPr>
        <w:spacing w:after="120"/>
        <w:rPr>
          <w:rFonts w:ascii="Cambria" w:hAnsi="Cambria"/>
          <w:b/>
        </w:rPr>
      </w:pPr>
      <w:r w:rsidRPr="00832618">
        <w:rPr>
          <w:rFonts w:ascii="Cambria" w:hAnsi="Cambria"/>
          <w:b/>
        </w:rPr>
        <w:t>Návrh opatření</w:t>
      </w:r>
    </w:p>
    <w:p w:rsidR="00193B21" w:rsidRDefault="00193B21" w:rsidP="00193B21">
      <w:pPr>
        <w:spacing w:after="120"/>
        <w:rPr>
          <w:rFonts w:ascii="Cambria" w:hAnsi="Cambria"/>
        </w:rPr>
      </w:pPr>
      <w:r>
        <w:rPr>
          <w:rFonts w:ascii="Cambria" w:hAnsi="Cambria"/>
        </w:rPr>
        <w:t>Navržená opatření podporují tvorbu</w:t>
      </w:r>
      <w:r w:rsidRPr="00832618">
        <w:rPr>
          <w:rFonts w:ascii="Cambria" w:hAnsi="Cambria"/>
        </w:rPr>
        <w:t xml:space="preserve"> vhodných podmínek pro zachování, rozvíjení a využívání kulturních a historických hodnot v území.</w:t>
      </w:r>
      <w:r>
        <w:rPr>
          <w:rFonts w:ascii="Cambria" w:hAnsi="Cambria"/>
        </w:rPr>
        <w:t xml:space="preserve"> Opatření vycházejí ze snahy </w:t>
      </w:r>
      <w:r w:rsidRPr="00832618">
        <w:rPr>
          <w:rFonts w:ascii="Cambria" w:hAnsi="Cambria"/>
        </w:rPr>
        <w:t xml:space="preserve">o zachování charakteru osídlení a zabránění nebo alespoň zmírnění </w:t>
      </w:r>
      <w:r>
        <w:rPr>
          <w:rFonts w:ascii="Cambria" w:hAnsi="Cambria"/>
        </w:rPr>
        <w:t>o</w:t>
      </w:r>
      <w:r w:rsidRPr="00832618">
        <w:rPr>
          <w:rFonts w:ascii="Cambria" w:hAnsi="Cambria"/>
        </w:rPr>
        <w:t>hrožení typického krajinného rázu pro řešené území rozsáhlou a nekoordinovanou výsta</w:t>
      </w:r>
      <w:r>
        <w:rPr>
          <w:rFonts w:ascii="Cambria" w:hAnsi="Cambria"/>
        </w:rPr>
        <w:t>v</w:t>
      </w:r>
      <w:r w:rsidRPr="00832618">
        <w:rPr>
          <w:rFonts w:ascii="Cambria" w:hAnsi="Cambria"/>
        </w:rPr>
        <w:t>bou zejména v nezastavěném území</w:t>
      </w:r>
      <w:r>
        <w:rPr>
          <w:rFonts w:ascii="Cambria" w:hAnsi="Cambria"/>
        </w:rPr>
        <w:t>.</w:t>
      </w:r>
    </w:p>
    <w:p w:rsidR="00C461F0" w:rsidRPr="003F6782" w:rsidRDefault="00193B21" w:rsidP="00193B21">
      <w:pPr>
        <w:spacing w:after="120"/>
        <w:rPr>
          <w:rFonts w:ascii="Cambria" w:hAnsi="Cambria"/>
        </w:rPr>
      </w:pPr>
      <w:r w:rsidRPr="003F6782">
        <w:rPr>
          <w:rFonts w:ascii="Cambria" w:hAnsi="Cambria"/>
        </w:rPr>
        <w:t>Základním opatřením je přizpůsobení měřítka rozvojových</w:t>
      </w:r>
      <w:r w:rsidR="002D10C1">
        <w:rPr>
          <w:rFonts w:ascii="Cambria" w:hAnsi="Cambria"/>
        </w:rPr>
        <w:t xml:space="preserve"> ploch zástavby měřítku sídel a </w:t>
      </w:r>
      <w:r w:rsidRPr="003F6782">
        <w:rPr>
          <w:rFonts w:ascii="Cambria" w:hAnsi="Cambria"/>
        </w:rPr>
        <w:t>prostorového členění krajiny. Dále se jedná o opatření vedoucí ke kultivaci sídel a veřejných prostranství spojenou s regenerací zanedbaných objektů či celých části sídel, především ploch brownfields.</w:t>
      </w:r>
    </w:p>
    <w:p w:rsidR="00491192" w:rsidRDefault="00491192" w:rsidP="00491192">
      <w:pPr>
        <w:pStyle w:val="Nadpis4"/>
        <w:ind w:left="851"/>
      </w:pPr>
      <w:r>
        <w:t>Estetické hodnoty</w:t>
      </w:r>
    </w:p>
    <w:p w:rsidR="00193B21" w:rsidRPr="00537D1D" w:rsidRDefault="00193B21" w:rsidP="00193B21">
      <w:pPr>
        <w:rPr>
          <w:rFonts w:asciiTheme="majorHAnsi" w:hAnsiTheme="majorHAnsi"/>
        </w:rPr>
      </w:pPr>
      <w:r w:rsidRPr="00537D1D">
        <w:rPr>
          <w:rFonts w:asciiTheme="majorHAnsi" w:hAnsiTheme="majorHAnsi"/>
        </w:rPr>
        <w:t xml:space="preserve">Estetické hodnoty </w:t>
      </w:r>
      <w:r>
        <w:rPr>
          <w:rFonts w:asciiTheme="majorHAnsi" w:hAnsiTheme="majorHAnsi"/>
        </w:rPr>
        <w:t xml:space="preserve">jsou v řešeném území </w:t>
      </w:r>
      <w:r w:rsidRPr="00537D1D">
        <w:rPr>
          <w:rFonts w:asciiTheme="majorHAnsi" w:hAnsiTheme="majorHAnsi"/>
        </w:rPr>
        <w:t xml:space="preserve">utvářeny </w:t>
      </w:r>
      <w:r>
        <w:rPr>
          <w:rFonts w:asciiTheme="majorHAnsi" w:hAnsiTheme="majorHAnsi"/>
        </w:rPr>
        <w:t xml:space="preserve">především </w:t>
      </w:r>
      <w:r w:rsidRPr="00537D1D">
        <w:rPr>
          <w:rFonts w:asciiTheme="majorHAnsi" w:hAnsiTheme="majorHAnsi"/>
        </w:rPr>
        <w:t>přírodní</w:t>
      </w:r>
      <w:r>
        <w:rPr>
          <w:rFonts w:asciiTheme="majorHAnsi" w:hAnsiTheme="majorHAnsi"/>
        </w:rPr>
        <w:t>mi podmínkami, členitostí území, nadmořskou výškou</w:t>
      </w:r>
      <w:r w:rsidRPr="00537D1D">
        <w:rPr>
          <w:rFonts w:asciiTheme="majorHAnsi" w:hAnsiTheme="majorHAnsi"/>
        </w:rPr>
        <w:t xml:space="preserve"> a lesnatost</w:t>
      </w:r>
      <w:r>
        <w:rPr>
          <w:rFonts w:asciiTheme="majorHAnsi" w:hAnsiTheme="majorHAnsi"/>
        </w:rPr>
        <w:t>í</w:t>
      </w:r>
      <w:r w:rsidRPr="00537D1D">
        <w:rPr>
          <w:rFonts w:asciiTheme="majorHAnsi" w:hAnsiTheme="majorHAnsi"/>
        </w:rPr>
        <w:t xml:space="preserve"> </w:t>
      </w:r>
      <w:r>
        <w:rPr>
          <w:rFonts w:asciiTheme="majorHAnsi" w:hAnsiTheme="majorHAnsi"/>
        </w:rPr>
        <w:t xml:space="preserve">a dále historickým vývojem </w:t>
      </w:r>
      <w:r w:rsidRPr="00537D1D">
        <w:rPr>
          <w:rFonts w:asciiTheme="majorHAnsi" w:hAnsiTheme="majorHAnsi"/>
        </w:rPr>
        <w:t>osídlení</w:t>
      </w:r>
      <w:r>
        <w:rPr>
          <w:rFonts w:asciiTheme="majorHAnsi" w:hAnsiTheme="majorHAnsi"/>
        </w:rPr>
        <w:t>. K výraznému narušení došlo o</w:t>
      </w:r>
      <w:r w:rsidRPr="00537D1D">
        <w:rPr>
          <w:rFonts w:asciiTheme="majorHAnsi" w:hAnsiTheme="majorHAnsi"/>
        </w:rPr>
        <w:t>dsun</w:t>
      </w:r>
      <w:r>
        <w:rPr>
          <w:rFonts w:asciiTheme="majorHAnsi" w:hAnsiTheme="majorHAnsi"/>
        </w:rPr>
        <w:t>em</w:t>
      </w:r>
      <w:r w:rsidRPr="00537D1D">
        <w:rPr>
          <w:rFonts w:asciiTheme="majorHAnsi" w:hAnsiTheme="majorHAnsi"/>
        </w:rPr>
        <w:t xml:space="preserve"> německého obyvatelstva p</w:t>
      </w:r>
      <w:r>
        <w:rPr>
          <w:rFonts w:asciiTheme="majorHAnsi" w:hAnsiTheme="majorHAnsi"/>
        </w:rPr>
        <w:t>o druhé světové válce, likvidací</w:t>
      </w:r>
      <w:r w:rsidRPr="00537D1D">
        <w:rPr>
          <w:rFonts w:asciiTheme="majorHAnsi" w:hAnsiTheme="majorHAnsi"/>
        </w:rPr>
        <w:t xml:space="preserve"> drobného hospodaření v dobách komunismu</w:t>
      </w:r>
      <w:r>
        <w:rPr>
          <w:rFonts w:asciiTheme="majorHAnsi" w:hAnsiTheme="majorHAnsi"/>
        </w:rPr>
        <w:t xml:space="preserve"> spojenou s výstavbou rozsáhlých zemědělských areálů</w:t>
      </w:r>
      <w:r w:rsidR="002D10C1">
        <w:rPr>
          <w:rFonts w:asciiTheme="majorHAnsi" w:hAnsiTheme="majorHAnsi"/>
        </w:rPr>
        <w:t xml:space="preserve"> a </w:t>
      </w:r>
      <w:r>
        <w:rPr>
          <w:rFonts w:asciiTheme="majorHAnsi" w:hAnsiTheme="majorHAnsi"/>
        </w:rPr>
        <w:t xml:space="preserve">vytvořením </w:t>
      </w:r>
      <w:r w:rsidRPr="00537D1D">
        <w:rPr>
          <w:rFonts w:asciiTheme="majorHAnsi" w:hAnsiTheme="majorHAnsi"/>
        </w:rPr>
        <w:t>nepřístupného hraničního pásma</w:t>
      </w:r>
      <w:r>
        <w:rPr>
          <w:rFonts w:asciiTheme="majorHAnsi" w:hAnsiTheme="majorHAnsi"/>
        </w:rPr>
        <w:t xml:space="preserve"> s vojenskými objekty.</w:t>
      </w:r>
    </w:p>
    <w:p w:rsidR="00193B21" w:rsidRDefault="00193B21" w:rsidP="00193B21">
      <w:pPr>
        <w:rPr>
          <w:rFonts w:asciiTheme="majorHAnsi" w:hAnsiTheme="majorHAnsi"/>
        </w:rPr>
      </w:pPr>
      <w:r>
        <w:rPr>
          <w:rFonts w:asciiTheme="majorHAnsi" w:hAnsiTheme="majorHAnsi"/>
        </w:rPr>
        <w:t xml:space="preserve">Za </w:t>
      </w:r>
      <w:r w:rsidRPr="00537D1D">
        <w:rPr>
          <w:rFonts w:asciiTheme="majorHAnsi" w:hAnsiTheme="majorHAnsi"/>
        </w:rPr>
        <w:t>významné estetické hodnoty v území lze považovat vizuálně poutavé ska</w:t>
      </w:r>
      <w:r w:rsidR="002D10C1">
        <w:rPr>
          <w:rFonts w:asciiTheme="majorHAnsi" w:hAnsiTheme="majorHAnsi"/>
        </w:rPr>
        <w:t>lní útvary (např. </w:t>
      </w:r>
      <w:r>
        <w:rPr>
          <w:rFonts w:asciiTheme="majorHAnsi" w:hAnsiTheme="majorHAnsi"/>
        </w:rPr>
        <w:t>Klostermannovu skálu</w:t>
      </w:r>
      <w:r w:rsidRPr="00537D1D">
        <w:rPr>
          <w:rFonts w:asciiTheme="majorHAnsi" w:hAnsiTheme="majorHAnsi"/>
        </w:rPr>
        <w:t>), pro Šumavu charakteristické horské pláně (např. Knížecí pláně), převážně neregulované zachované horské toky vytvářející poměrně široké náhorní nivy charakteru rašelinišť (např. Teplá Vltava), rašeliniště s typickými kopečky trávy a borovicemi blatkami (např. Jezerní slať), rybníky a nádrže s doprovodnými</w:t>
      </w:r>
      <w:r w:rsidR="002D10C1">
        <w:rPr>
          <w:rFonts w:asciiTheme="majorHAnsi" w:hAnsiTheme="majorHAnsi"/>
        </w:rPr>
        <w:t xml:space="preserve"> hrázemi a porosty břehů (např. </w:t>
      </w:r>
      <w:r w:rsidRPr="00537D1D">
        <w:rPr>
          <w:rFonts w:asciiTheme="majorHAnsi" w:hAnsiTheme="majorHAnsi"/>
        </w:rPr>
        <w:t>Rohanovský rybník), na větší vzdálenost dominantní velké lesní c</w:t>
      </w:r>
      <w:r w:rsidR="002D10C1">
        <w:rPr>
          <w:rFonts w:asciiTheme="majorHAnsi" w:hAnsiTheme="majorHAnsi"/>
        </w:rPr>
        <w:t>elky (prakticky veškeré lesy na </w:t>
      </w:r>
      <w:r w:rsidRPr="00537D1D">
        <w:rPr>
          <w:rFonts w:asciiTheme="majorHAnsi" w:hAnsiTheme="majorHAnsi"/>
        </w:rPr>
        <w:t xml:space="preserve">jih od Vimperku) a </w:t>
      </w:r>
      <w:r>
        <w:rPr>
          <w:rFonts w:asciiTheme="majorHAnsi" w:hAnsiTheme="majorHAnsi"/>
        </w:rPr>
        <w:t>prvky mimo lesní vegetace</w:t>
      </w:r>
      <w:r w:rsidRPr="00537D1D">
        <w:rPr>
          <w:rFonts w:asciiTheme="majorHAnsi" w:hAnsiTheme="majorHAnsi"/>
        </w:rPr>
        <w:t>, utvářející zejména lokální pohledové horizonty a malebné horizontální i vertikální členění krajiny v podobě prvků rozptýlené zeleně, břehových porostů a solité</w:t>
      </w:r>
      <w:r>
        <w:rPr>
          <w:rFonts w:asciiTheme="majorHAnsi" w:hAnsiTheme="majorHAnsi"/>
        </w:rPr>
        <w:t>rních dřevin nebo jejich skupin (např. Záhoříčko, Skláře a Knížecí Pláně).</w:t>
      </w:r>
    </w:p>
    <w:p w:rsidR="00193B21" w:rsidRPr="00537D1D" w:rsidRDefault="00193B21" w:rsidP="00193B21">
      <w:pPr>
        <w:rPr>
          <w:rFonts w:asciiTheme="majorHAnsi" w:hAnsiTheme="majorHAnsi"/>
        </w:rPr>
      </w:pPr>
      <w:r>
        <w:rPr>
          <w:rFonts w:asciiTheme="majorHAnsi" w:hAnsiTheme="majorHAnsi"/>
        </w:rPr>
        <w:t>Mezi estetické hodnoty v území se dále řadí významné vyhlídkové body a významné pohledové horizonty (např. Javorník a Boubín).</w:t>
      </w:r>
    </w:p>
    <w:p w:rsidR="00193B21" w:rsidRDefault="00193B21" w:rsidP="00193B21">
      <w:pPr>
        <w:spacing w:after="120"/>
        <w:rPr>
          <w:rFonts w:asciiTheme="majorHAnsi" w:hAnsiTheme="majorHAnsi"/>
        </w:rPr>
      </w:pPr>
      <w:r>
        <w:rPr>
          <w:rFonts w:ascii="Cambria" w:hAnsi="Cambria"/>
        </w:rPr>
        <w:t xml:space="preserve">Estetické hodnoty jsou ohroženy především devastací přírodního prostředí, příkladem mohou být </w:t>
      </w:r>
      <w:r w:rsidRPr="00D26060">
        <w:rPr>
          <w:rFonts w:asciiTheme="majorHAnsi" w:hAnsiTheme="majorHAnsi"/>
        </w:rPr>
        <w:t>rozsáhlé horské smrčiny postižené kůrovcem</w:t>
      </w:r>
      <w:r>
        <w:rPr>
          <w:rFonts w:asciiTheme="majorHAnsi" w:hAnsiTheme="majorHAnsi"/>
        </w:rPr>
        <w:t xml:space="preserve">, zejména v okolí </w:t>
      </w:r>
      <w:r w:rsidRPr="00D26060">
        <w:rPr>
          <w:rFonts w:asciiTheme="majorHAnsi" w:hAnsiTheme="majorHAnsi"/>
        </w:rPr>
        <w:t>Kvild</w:t>
      </w:r>
      <w:r>
        <w:rPr>
          <w:rFonts w:asciiTheme="majorHAnsi" w:hAnsiTheme="majorHAnsi"/>
        </w:rPr>
        <w:t xml:space="preserve">y, i prostředí civilizačního, např. </w:t>
      </w:r>
      <w:r w:rsidRPr="00D26060">
        <w:rPr>
          <w:rFonts w:asciiTheme="majorHAnsi" w:hAnsiTheme="majorHAnsi"/>
        </w:rPr>
        <w:t>minimálně využitý a převážně zpustlý bývalý vojens</w:t>
      </w:r>
      <w:r>
        <w:rPr>
          <w:rFonts w:asciiTheme="majorHAnsi" w:hAnsiTheme="majorHAnsi"/>
        </w:rPr>
        <w:t xml:space="preserve">ký areál U Sloupu nebo </w:t>
      </w:r>
      <w:r w:rsidRPr="00D26060">
        <w:rPr>
          <w:rFonts w:asciiTheme="majorHAnsi" w:hAnsiTheme="majorHAnsi"/>
        </w:rPr>
        <w:t>některé nevhodně situované zemědělské výrobní areály a sila</w:t>
      </w:r>
      <w:r>
        <w:rPr>
          <w:rFonts w:asciiTheme="majorHAnsi" w:hAnsiTheme="majorHAnsi"/>
        </w:rPr>
        <w:t xml:space="preserve">. </w:t>
      </w:r>
    </w:p>
    <w:p w:rsidR="00193B21" w:rsidRDefault="00193B21" w:rsidP="00193B21">
      <w:pPr>
        <w:spacing w:after="120"/>
        <w:rPr>
          <w:rFonts w:ascii="Cambria" w:hAnsi="Cambria"/>
          <w:b/>
        </w:rPr>
      </w:pPr>
      <w:r w:rsidRPr="00CD5106">
        <w:rPr>
          <w:rFonts w:ascii="Cambria" w:hAnsi="Cambria"/>
          <w:b/>
        </w:rPr>
        <w:t>Návrh opatření</w:t>
      </w:r>
    </w:p>
    <w:p w:rsidR="00193B21" w:rsidRDefault="00193B21" w:rsidP="00193B21">
      <w:pPr>
        <w:rPr>
          <w:rFonts w:asciiTheme="majorHAnsi" w:hAnsiTheme="majorHAnsi"/>
        </w:rPr>
      </w:pPr>
      <w:r>
        <w:rPr>
          <w:rFonts w:asciiTheme="majorHAnsi" w:hAnsiTheme="majorHAnsi"/>
        </w:rPr>
        <w:t xml:space="preserve">Pro zachování estetických struktur v krajině, pokud ještě nejsou chráněny jinými postupy, je vhodným opatřením jejich vymezení jako významných krajinných prvků. Obecným opatřením pro </w:t>
      </w:r>
      <w:r w:rsidRPr="0073540F">
        <w:rPr>
          <w:rFonts w:asciiTheme="majorHAnsi" w:hAnsiTheme="majorHAnsi"/>
        </w:rPr>
        <w:t>zachování krajinného rázu je omezení umísťování sta</w:t>
      </w:r>
      <w:r w:rsidR="002D10C1">
        <w:rPr>
          <w:rFonts w:asciiTheme="majorHAnsi" w:hAnsiTheme="majorHAnsi"/>
        </w:rPr>
        <w:t>veb na viditelných místech, viz </w:t>
      </w:r>
      <w:r w:rsidRPr="0073540F">
        <w:rPr>
          <w:rFonts w:asciiTheme="majorHAnsi" w:hAnsiTheme="majorHAnsi"/>
        </w:rPr>
        <w:t>kap.</w:t>
      </w:r>
      <w:r>
        <w:rPr>
          <w:rFonts w:asciiTheme="majorHAnsi" w:hAnsiTheme="majorHAnsi"/>
        </w:rPr>
        <w:t> </w:t>
      </w:r>
      <w:r w:rsidRPr="0065734C">
        <w:rPr>
          <w:rFonts w:asciiTheme="majorHAnsi" w:hAnsiTheme="majorHAnsi"/>
        </w:rPr>
        <w:t>3.4.4 Umisťování staveb ve volné krajině v souladu s § 18 odst. 5 stavebního zákona.</w:t>
      </w:r>
    </w:p>
    <w:p w:rsidR="00193B21" w:rsidRDefault="00193B21" w:rsidP="00193B21">
      <w:pPr>
        <w:rPr>
          <w:rFonts w:asciiTheme="majorHAnsi" w:hAnsiTheme="majorHAnsi"/>
        </w:rPr>
      </w:pPr>
      <w:r>
        <w:rPr>
          <w:rFonts w:asciiTheme="majorHAnsi" w:hAnsiTheme="majorHAnsi"/>
        </w:rPr>
        <w:t xml:space="preserve">Z hlediska nové výstavby je doporučeno regulovat rozsah zastavitelných ploch v území, aby nevhodně nezasahovaly do volné </w:t>
      </w:r>
      <w:r w:rsidRPr="0065734C">
        <w:rPr>
          <w:rFonts w:asciiTheme="majorHAnsi" w:hAnsiTheme="majorHAnsi"/>
        </w:rPr>
        <w:t>krajiny, viz kap. 3.4 Návrh řešení krajinných souvislostí s požadavky na urbanizaci území z územně plánovací dokumentace a z dalších podkladů.</w:t>
      </w:r>
      <w:r>
        <w:rPr>
          <w:rFonts w:asciiTheme="majorHAnsi" w:hAnsiTheme="majorHAnsi"/>
        </w:rPr>
        <w:t xml:space="preserve"> V zastavěném území je nutné upřednostňovat regeneraci a nové využívání či odstranění stávajících, často zpustlých zemědělských areálů.</w:t>
      </w:r>
    </w:p>
    <w:p w:rsidR="00491192" w:rsidRDefault="00193B21" w:rsidP="00193B21">
      <w:pPr>
        <w:rPr>
          <w:b/>
        </w:rPr>
      </w:pPr>
      <w:r>
        <w:rPr>
          <w:rFonts w:asciiTheme="majorHAnsi" w:hAnsiTheme="majorHAnsi"/>
        </w:rPr>
        <w:t>Důležitým opatřením pro zachování estetických funkcí zemědělského obhospodařování krajiny je minimalizace používání erozně ohrožujících plodin (typicky kukuřice), podpora pastevního chovu dobytka a zalesňování půdy, pouze však ve zvláště odůvodněných případech.</w:t>
      </w:r>
    </w:p>
    <w:p w:rsidR="00920B13" w:rsidRDefault="00920B13" w:rsidP="00920B13">
      <w:pPr>
        <w:pStyle w:val="Nadpis3"/>
      </w:pPr>
      <w:bookmarkStart w:id="9" w:name="_Toc2338688"/>
      <w:r>
        <w:t>Krajinné potenciály</w:t>
      </w:r>
      <w:bookmarkEnd w:id="9"/>
    </w:p>
    <w:p w:rsidR="00193B21" w:rsidRPr="00175241" w:rsidRDefault="00193B21" w:rsidP="00193B21">
      <w:pPr>
        <w:spacing w:after="120"/>
        <w:rPr>
          <w:rFonts w:ascii="Cambria" w:hAnsi="Cambria"/>
          <w:bCs/>
          <w:szCs w:val="18"/>
        </w:rPr>
      </w:pPr>
      <w:r w:rsidRPr="00175241">
        <w:rPr>
          <w:rFonts w:ascii="Cambria" w:hAnsi="Cambria"/>
          <w:bCs/>
          <w:szCs w:val="18"/>
        </w:rPr>
        <w:t xml:space="preserve">Krajinný potenciál je dle metodického pokynu zpracování ÚSK „schopnost krajiny poskytovat určité možnosti a předpoklady pro různorodé využívání krajiny s cílem uspokojit potřeby lidské společnosti“. V ÚSK </w:t>
      </w:r>
      <w:r>
        <w:rPr>
          <w:rFonts w:ascii="Cambria" w:hAnsi="Cambria"/>
          <w:bCs/>
          <w:szCs w:val="18"/>
        </w:rPr>
        <w:t xml:space="preserve">SO ORP </w:t>
      </w:r>
      <w:r w:rsidRPr="00175241">
        <w:rPr>
          <w:rFonts w:ascii="Cambria" w:hAnsi="Cambria"/>
          <w:bCs/>
          <w:szCs w:val="18"/>
        </w:rPr>
        <w:t>Vimperk bylo hodnoceno cel</w:t>
      </w:r>
      <w:r>
        <w:rPr>
          <w:rFonts w:ascii="Cambria" w:hAnsi="Cambria"/>
          <w:bCs/>
          <w:szCs w:val="18"/>
        </w:rPr>
        <w:t>kem devět potenciálů, a to biotický</w:t>
      </w:r>
      <w:r w:rsidRPr="00175241">
        <w:rPr>
          <w:rFonts w:ascii="Cambria" w:hAnsi="Cambria"/>
          <w:bCs/>
          <w:szCs w:val="18"/>
        </w:rPr>
        <w:t xml:space="preserve">, kulturní, produkční, vodohospodářský, surovinový, sídelní, rekreační, potenciál dle míry využití a smíšený potenciál, jež v pojetí zpracování této studie vychází z kombinace výskytu jednotlivých potenciálů v území ve smyslu jejich střetu. </w:t>
      </w:r>
    </w:p>
    <w:p w:rsidR="00193B21" w:rsidRPr="00175241" w:rsidRDefault="00193B21" w:rsidP="00193B21">
      <w:pPr>
        <w:spacing w:after="120"/>
        <w:rPr>
          <w:rFonts w:ascii="Cambria" w:hAnsi="Cambria"/>
          <w:bCs/>
          <w:szCs w:val="18"/>
        </w:rPr>
      </w:pPr>
      <w:r w:rsidRPr="00175241">
        <w:rPr>
          <w:rFonts w:ascii="Cambria" w:hAnsi="Cambria"/>
          <w:bCs/>
          <w:szCs w:val="18"/>
        </w:rPr>
        <w:t>Jednotlivé potenciály byly ve studii vymezeny pomocí průmě</w:t>
      </w:r>
      <w:r w:rsidR="002D10C1">
        <w:rPr>
          <w:rFonts w:ascii="Cambria" w:hAnsi="Cambria"/>
          <w:bCs/>
          <w:szCs w:val="18"/>
        </w:rPr>
        <w:t>tů vybraných kritérií (jevů) do </w:t>
      </w:r>
      <w:r w:rsidRPr="00175241">
        <w:rPr>
          <w:rFonts w:ascii="Cambria" w:hAnsi="Cambria"/>
          <w:bCs/>
          <w:szCs w:val="18"/>
        </w:rPr>
        <w:t>území a jejich vzájemného poměření pomocí gridové analýzy. V každé dílčí kapitole průzkumů a rozborů byly definovány hodnoty území, jež byly následně zahrnuty do analýzy</w:t>
      </w:r>
      <w:r>
        <w:rPr>
          <w:rFonts w:ascii="Cambria" w:hAnsi="Cambria"/>
          <w:bCs/>
          <w:szCs w:val="18"/>
        </w:rPr>
        <w:t>,</w:t>
      </w:r>
      <w:r w:rsidR="002D10C1">
        <w:rPr>
          <w:rFonts w:ascii="Cambria" w:hAnsi="Cambria"/>
          <w:bCs/>
          <w:szCs w:val="18"/>
        </w:rPr>
        <w:t xml:space="preserve"> a </w:t>
      </w:r>
      <w:r w:rsidRPr="00175241">
        <w:rPr>
          <w:rFonts w:ascii="Cambria" w:hAnsi="Cambria"/>
          <w:bCs/>
          <w:szCs w:val="18"/>
        </w:rPr>
        <w:t xml:space="preserve">takto byly vybrány lokality s vysokou koncentrací daného potenciálu. </w:t>
      </w:r>
    </w:p>
    <w:p w:rsidR="00E4590D" w:rsidRPr="00175241" w:rsidRDefault="00193B21" w:rsidP="00193B21">
      <w:pPr>
        <w:spacing w:after="120"/>
        <w:rPr>
          <w:rFonts w:ascii="Cambria" w:hAnsi="Cambria"/>
          <w:bCs/>
          <w:szCs w:val="18"/>
        </w:rPr>
      </w:pPr>
      <w:r w:rsidRPr="00175241">
        <w:rPr>
          <w:rFonts w:ascii="Cambria" w:hAnsi="Cambria"/>
          <w:bCs/>
          <w:szCs w:val="18"/>
        </w:rPr>
        <w:t>Cílem návrhové etapy je zhodnocení krajinných potenciálů s </w:t>
      </w:r>
      <w:r w:rsidR="002D10C1">
        <w:rPr>
          <w:rFonts w:ascii="Cambria" w:hAnsi="Cambria"/>
          <w:bCs/>
          <w:szCs w:val="18"/>
        </w:rPr>
        <w:t>ohledem na jejich významnost ve </w:t>
      </w:r>
      <w:r w:rsidRPr="00175241">
        <w:rPr>
          <w:rFonts w:ascii="Cambria" w:hAnsi="Cambria"/>
          <w:bCs/>
          <w:szCs w:val="18"/>
        </w:rPr>
        <w:t>všech měřítcích (</w:t>
      </w:r>
      <w:r w:rsidR="003C0B11">
        <w:rPr>
          <w:rFonts w:ascii="Cambria" w:hAnsi="Cambria"/>
          <w:bCs/>
          <w:szCs w:val="18"/>
        </w:rPr>
        <w:t>národní</w:t>
      </w:r>
      <w:r w:rsidRPr="00175241">
        <w:rPr>
          <w:rFonts w:ascii="Cambria" w:hAnsi="Cambria"/>
          <w:bCs/>
          <w:szCs w:val="18"/>
        </w:rPr>
        <w:t xml:space="preserve"> / regionální / místní), nastínění další</w:t>
      </w:r>
      <w:r>
        <w:rPr>
          <w:rFonts w:ascii="Cambria" w:hAnsi="Cambria"/>
          <w:bCs/>
          <w:szCs w:val="18"/>
        </w:rPr>
        <w:t>ch možností</w:t>
      </w:r>
      <w:r w:rsidRPr="00175241">
        <w:rPr>
          <w:rFonts w:ascii="Cambria" w:hAnsi="Cambria"/>
          <w:bCs/>
          <w:szCs w:val="18"/>
        </w:rPr>
        <w:t xml:space="preserve"> jejich využití, a to jak v místech s vysokou koncentrací daného potenciálu, tak i v místec</w:t>
      </w:r>
      <w:r>
        <w:rPr>
          <w:rFonts w:ascii="Cambria" w:hAnsi="Cambria"/>
          <w:bCs/>
          <w:szCs w:val="18"/>
        </w:rPr>
        <w:t>h, kde jsou jeho hodnoty nižší.</w:t>
      </w:r>
    </w:p>
    <w:p w:rsidR="00E4590D" w:rsidRPr="00DE0B8E" w:rsidRDefault="00E4590D" w:rsidP="00E4590D">
      <w:pPr>
        <w:pStyle w:val="Nadpis4"/>
        <w:ind w:left="851"/>
      </w:pPr>
      <w:r w:rsidRPr="00DE0B8E">
        <w:t>Biotický potenciál</w:t>
      </w:r>
    </w:p>
    <w:p w:rsidR="00193B21" w:rsidRPr="00C461F0" w:rsidRDefault="00193B21" w:rsidP="00193B21">
      <w:pPr>
        <w:spacing w:after="120"/>
        <w:rPr>
          <w:rFonts w:ascii="Cambria" w:hAnsi="Cambria"/>
          <w:highlight w:val="green"/>
        </w:rPr>
      </w:pPr>
      <w:r w:rsidRPr="00C461F0">
        <w:rPr>
          <w:rFonts w:ascii="Cambria" w:hAnsi="Cambria"/>
        </w:rPr>
        <w:t xml:space="preserve">Ukazatel biotického potenciálu hodnotí, </w:t>
      </w:r>
      <w:r w:rsidRPr="00C461F0">
        <w:rPr>
          <w:rFonts w:ascii="Cambria" w:hAnsi="Cambria" w:cs="Calibri"/>
        </w:rPr>
        <w:t xml:space="preserve">kde se </w:t>
      </w:r>
      <w:r>
        <w:rPr>
          <w:rFonts w:ascii="Cambria" w:hAnsi="Cambria" w:cs="Calibri"/>
        </w:rPr>
        <w:t>v řešeném</w:t>
      </w:r>
      <w:r w:rsidRPr="00C461F0">
        <w:rPr>
          <w:rFonts w:ascii="Cambria" w:hAnsi="Cambria" w:cs="Calibri"/>
        </w:rPr>
        <w:t xml:space="preserve"> území nacházejí místa či plochy, jež jsou potenciálně vhodné pro rozvoj ekosystémů</w:t>
      </w:r>
      <w:r>
        <w:rPr>
          <w:rFonts w:ascii="Cambria" w:hAnsi="Cambria" w:cs="Calibri"/>
        </w:rPr>
        <w:t>. B</w:t>
      </w:r>
      <w:r>
        <w:rPr>
          <w:rFonts w:ascii="Cambria" w:hAnsi="Cambria"/>
        </w:rPr>
        <w:t>iotický potenciál</w:t>
      </w:r>
      <w:r w:rsidRPr="00C461F0">
        <w:rPr>
          <w:rFonts w:ascii="Cambria" w:hAnsi="Cambria"/>
        </w:rPr>
        <w:t xml:space="preserve"> </w:t>
      </w:r>
      <w:r>
        <w:rPr>
          <w:rFonts w:ascii="Cambria" w:hAnsi="Cambria"/>
        </w:rPr>
        <w:t xml:space="preserve">v SO </w:t>
      </w:r>
      <w:r w:rsidRPr="00C461F0">
        <w:rPr>
          <w:rFonts w:ascii="Cambria" w:hAnsi="Cambria"/>
        </w:rPr>
        <w:t>ORP Vi</w:t>
      </w:r>
      <w:r>
        <w:rPr>
          <w:rFonts w:ascii="Cambria" w:hAnsi="Cambria"/>
        </w:rPr>
        <w:t xml:space="preserve">mperk má republikový význam, neboť </w:t>
      </w:r>
      <w:r w:rsidRPr="00C461F0">
        <w:rPr>
          <w:rFonts w:ascii="Cambria" w:hAnsi="Cambria"/>
        </w:rPr>
        <w:t xml:space="preserve">je </w:t>
      </w:r>
      <w:r>
        <w:rPr>
          <w:rFonts w:ascii="Cambria" w:hAnsi="Cambria"/>
        </w:rPr>
        <w:t xml:space="preserve">generován především </w:t>
      </w:r>
      <w:r w:rsidRPr="00C461F0">
        <w:rPr>
          <w:rFonts w:ascii="Cambria" w:hAnsi="Cambria"/>
        </w:rPr>
        <w:t>významnými chráněnými oblastmi</w:t>
      </w:r>
      <w:r>
        <w:rPr>
          <w:rFonts w:ascii="Cambria" w:hAnsi="Cambria"/>
        </w:rPr>
        <w:t xml:space="preserve"> nadregionálního charakteru, jako jsou</w:t>
      </w:r>
      <w:r w:rsidRPr="00C461F0">
        <w:rPr>
          <w:rFonts w:ascii="Cambria" w:hAnsi="Cambria"/>
        </w:rPr>
        <w:t xml:space="preserve"> NP Šumava a CHK</w:t>
      </w:r>
      <w:r>
        <w:rPr>
          <w:rFonts w:ascii="Cambria" w:hAnsi="Cambria"/>
        </w:rPr>
        <w:t>O Šumava. Nejvyšší koncentraci</w:t>
      </w:r>
      <w:r w:rsidRPr="00C461F0">
        <w:rPr>
          <w:rFonts w:ascii="Cambria" w:hAnsi="Cambria"/>
        </w:rPr>
        <w:t xml:space="preserve"> biotického potenciálu </w:t>
      </w:r>
      <w:r>
        <w:rPr>
          <w:rFonts w:ascii="Cambria" w:hAnsi="Cambria"/>
        </w:rPr>
        <w:t>najdeme ve vysoce</w:t>
      </w:r>
      <w:r w:rsidRPr="00C461F0">
        <w:rPr>
          <w:rFonts w:ascii="Cambria" w:hAnsi="Cambria"/>
        </w:rPr>
        <w:t xml:space="preserve"> chráněných územích, jako jsou zóna </w:t>
      </w:r>
      <w:r w:rsidR="00CB158B">
        <w:rPr>
          <w:rFonts w:ascii="Cambria" w:hAnsi="Cambria"/>
        </w:rPr>
        <w:t xml:space="preserve">přírodní </w:t>
      </w:r>
      <w:r w:rsidR="002D10C1">
        <w:rPr>
          <w:rFonts w:ascii="Cambria" w:hAnsi="Cambria"/>
        </w:rPr>
        <w:t>NP a </w:t>
      </w:r>
      <w:r w:rsidR="00300C2F">
        <w:rPr>
          <w:rFonts w:ascii="Cambria" w:hAnsi="Cambria"/>
        </w:rPr>
        <w:t>I</w:t>
      </w:r>
      <w:r w:rsidR="002D10C1">
        <w:rPr>
          <w:rFonts w:ascii="Cambria" w:hAnsi="Cambria"/>
        </w:rPr>
        <w:t>. </w:t>
      </w:r>
      <w:r w:rsidRPr="00C461F0">
        <w:rPr>
          <w:rFonts w:ascii="Cambria" w:hAnsi="Cambria"/>
        </w:rPr>
        <w:t>zóna CHKO</w:t>
      </w:r>
      <w:r>
        <w:rPr>
          <w:rFonts w:ascii="Cambria" w:hAnsi="Cambria"/>
        </w:rPr>
        <w:t>,</w:t>
      </w:r>
      <w:r w:rsidRPr="00C461F0">
        <w:rPr>
          <w:rFonts w:ascii="Cambria" w:hAnsi="Cambria"/>
        </w:rPr>
        <w:t xml:space="preserve"> a také </w:t>
      </w:r>
      <w:r>
        <w:rPr>
          <w:rFonts w:ascii="Cambria" w:hAnsi="Cambria"/>
        </w:rPr>
        <w:t>ve významných maloplošných zvláště chráněných</w:t>
      </w:r>
      <w:r w:rsidRPr="00C461F0">
        <w:rPr>
          <w:rFonts w:ascii="Cambria" w:hAnsi="Cambria"/>
        </w:rPr>
        <w:t xml:space="preserve"> území</w:t>
      </w:r>
      <w:r>
        <w:rPr>
          <w:rFonts w:ascii="Cambria" w:hAnsi="Cambria"/>
        </w:rPr>
        <w:t>ch</w:t>
      </w:r>
      <w:r w:rsidRPr="00C461F0">
        <w:rPr>
          <w:rFonts w:ascii="Cambria" w:hAnsi="Cambria"/>
        </w:rPr>
        <w:t xml:space="preserve">, </w:t>
      </w:r>
      <w:r>
        <w:rPr>
          <w:rFonts w:ascii="Cambria" w:hAnsi="Cambria"/>
        </w:rPr>
        <w:t xml:space="preserve">jako jsou přírodní památky či rezervace U Narovců, Onšovice – Mlýny, Opolenec, Podhájí, </w:t>
      </w:r>
      <w:r w:rsidRPr="00C461F0">
        <w:rPr>
          <w:rFonts w:ascii="Cambria" w:hAnsi="Cambria"/>
        </w:rPr>
        <w:t>Háje atd. Vyšší potenciál se nachází také v</w:t>
      </w:r>
      <w:r>
        <w:rPr>
          <w:rFonts w:ascii="Cambria" w:hAnsi="Cambria"/>
        </w:rPr>
        <w:t xml:space="preserve"> skladebných částech </w:t>
      </w:r>
      <w:r w:rsidRPr="00C461F0">
        <w:rPr>
          <w:rFonts w:ascii="Cambria" w:hAnsi="Cambria"/>
        </w:rPr>
        <w:t>územního systému ekologické stability. Místa s vysokou koncentrací biotického potenciálu zároveň generují místa, kde je zvýšený rekreační potenciál</w:t>
      </w:r>
      <w:r>
        <w:rPr>
          <w:rFonts w:ascii="Cambria" w:hAnsi="Cambria"/>
        </w:rPr>
        <w:t xml:space="preserve">. Na druhou stranu omezují tvorbu jiných potenciálů, jako jsou sídelní </w:t>
      </w:r>
      <w:r w:rsidRPr="00C461F0">
        <w:rPr>
          <w:rFonts w:ascii="Cambria" w:hAnsi="Cambria"/>
        </w:rPr>
        <w:t>nebo produkční potenciál.</w:t>
      </w:r>
    </w:p>
    <w:p w:rsidR="00193B21" w:rsidRPr="000D7064" w:rsidRDefault="00193B21" w:rsidP="00193B21">
      <w:pPr>
        <w:spacing w:after="120"/>
        <w:rPr>
          <w:rFonts w:ascii="Cambria" w:hAnsi="Cambria"/>
          <w:b/>
        </w:rPr>
      </w:pPr>
      <w:r w:rsidRPr="00E45EAF">
        <w:rPr>
          <w:rFonts w:ascii="Cambria" w:hAnsi="Cambria"/>
          <w:b/>
        </w:rPr>
        <w:t>Návrh opatření</w:t>
      </w:r>
    </w:p>
    <w:p w:rsidR="00193B21" w:rsidRPr="00C461F0" w:rsidRDefault="00193B21" w:rsidP="00193B21">
      <w:pPr>
        <w:spacing w:after="120"/>
        <w:rPr>
          <w:rFonts w:ascii="Cambria" w:hAnsi="Cambria"/>
        </w:rPr>
      </w:pPr>
      <w:r>
        <w:rPr>
          <w:rFonts w:ascii="Cambria" w:hAnsi="Cambria"/>
        </w:rPr>
        <w:t xml:space="preserve">Rozvoj biotického potenciálu lze podpořit </w:t>
      </w:r>
      <w:r w:rsidRPr="00C461F0">
        <w:rPr>
          <w:rFonts w:ascii="Cambria" w:hAnsi="Cambria"/>
        </w:rPr>
        <w:t xml:space="preserve">především důslednou ochranou chráněných míst, péčí o ně, vymezováním </w:t>
      </w:r>
      <w:r>
        <w:rPr>
          <w:rFonts w:ascii="Cambria" w:hAnsi="Cambria"/>
        </w:rPr>
        <w:t xml:space="preserve">dalších </w:t>
      </w:r>
      <w:r w:rsidRPr="00C461F0">
        <w:rPr>
          <w:rFonts w:ascii="Cambria" w:hAnsi="Cambria"/>
        </w:rPr>
        <w:t xml:space="preserve">skladebných částí ÚSES a jejich realizací. Biotický potenciál pro plochy málo stabilních ekosystémů, jako jsou </w:t>
      </w:r>
      <w:r w:rsidR="00C64C33">
        <w:rPr>
          <w:rFonts w:ascii="Cambria" w:hAnsi="Cambria"/>
        </w:rPr>
        <w:t xml:space="preserve">kulturní </w:t>
      </w:r>
      <w:r w:rsidRPr="00C461F0">
        <w:rPr>
          <w:rFonts w:ascii="Cambria" w:hAnsi="Cambria"/>
        </w:rPr>
        <w:t>trvalé travní porosty a orn</w:t>
      </w:r>
      <w:r>
        <w:rPr>
          <w:rFonts w:ascii="Cambria" w:hAnsi="Cambria"/>
        </w:rPr>
        <w:t>á půda</w:t>
      </w:r>
      <w:r w:rsidRPr="00C461F0">
        <w:rPr>
          <w:rFonts w:ascii="Cambria" w:hAnsi="Cambria"/>
        </w:rPr>
        <w:t xml:space="preserve">, je možno zvýšit například realizací remízků, jež podporují biologickou rozmanitost a zároveň chrání půdu před erozí. </w:t>
      </w:r>
    </w:p>
    <w:p w:rsidR="00E4590D" w:rsidRPr="00C461F0" w:rsidRDefault="00193B21" w:rsidP="00193B21">
      <w:pPr>
        <w:spacing w:after="120"/>
        <w:rPr>
          <w:rFonts w:ascii="Cambria" w:hAnsi="Cambria"/>
        </w:rPr>
      </w:pPr>
      <w:r w:rsidRPr="00C461F0">
        <w:rPr>
          <w:rFonts w:ascii="Cambria" w:hAnsi="Cambria"/>
        </w:rPr>
        <w:t>Místa s koncentrací biotického potenciálu mohou být ohrožena především</w:t>
      </w:r>
      <w:r w:rsidR="002D10C1">
        <w:rPr>
          <w:rFonts w:ascii="Cambria" w:hAnsi="Cambria"/>
        </w:rPr>
        <w:t xml:space="preserve"> necitlivými zásahy do </w:t>
      </w:r>
      <w:r>
        <w:rPr>
          <w:rFonts w:ascii="Cambria" w:hAnsi="Cambria"/>
        </w:rPr>
        <w:t xml:space="preserve">krajiny. </w:t>
      </w:r>
      <w:r w:rsidRPr="00C461F0">
        <w:rPr>
          <w:rFonts w:ascii="Cambria" w:hAnsi="Cambria"/>
        </w:rPr>
        <w:t xml:space="preserve">Hrozbou je rovněž rozrůstání sídel do krajiny, vznik „urban sprawl“ a </w:t>
      </w:r>
      <w:r>
        <w:rPr>
          <w:rFonts w:ascii="Cambria" w:hAnsi="Cambria"/>
        </w:rPr>
        <w:t>umisťování staveb do volné krajiny</w:t>
      </w:r>
      <w:r w:rsidR="00E45EAF">
        <w:rPr>
          <w:rFonts w:ascii="Cambria" w:hAnsi="Cambria"/>
        </w:rPr>
        <w:t>.</w:t>
      </w:r>
      <w:r w:rsidR="00E4590D" w:rsidRPr="00C461F0">
        <w:rPr>
          <w:rFonts w:ascii="Cambria" w:hAnsi="Cambria"/>
        </w:rPr>
        <w:t xml:space="preserve"> </w:t>
      </w:r>
    </w:p>
    <w:p w:rsidR="00E4590D" w:rsidRPr="00D64508" w:rsidRDefault="00E4590D" w:rsidP="00E4590D">
      <w:pPr>
        <w:pStyle w:val="Nadpis4"/>
        <w:ind w:left="851"/>
      </w:pPr>
      <w:r w:rsidRPr="00D64508">
        <w:t>Kulturní potenciál</w:t>
      </w:r>
    </w:p>
    <w:p w:rsidR="00193B21" w:rsidRPr="00C461F0" w:rsidRDefault="00193B21" w:rsidP="00193B21">
      <w:pPr>
        <w:spacing w:after="120"/>
        <w:rPr>
          <w:rFonts w:ascii="Cambria" w:hAnsi="Cambria"/>
          <w:highlight w:val="green"/>
        </w:rPr>
      </w:pPr>
      <w:r w:rsidRPr="00C461F0">
        <w:rPr>
          <w:rFonts w:ascii="Cambria" w:hAnsi="Cambria"/>
        </w:rPr>
        <w:t xml:space="preserve">V rámci kulturního potenciálu byla hodnocena především hustota a stupeň ochrany nemovitých kulturních památek a památkově chráněných území. </w:t>
      </w:r>
      <w:r>
        <w:rPr>
          <w:rFonts w:ascii="Cambria" w:hAnsi="Cambria"/>
        </w:rPr>
        <w:t>K</w:t>
      </w:r>
      <w:r w:rsidRPr="00C461F0">
        <w:rPr>
          <w:rFonts w:ascii="Cambria" w:hAnsi="Cambria"/>
        </w:rPr>
        <w:t xml:space="preserve">ulturní akce, jež bývají na území ORP pořádány, </w:t>
      </w:r>
      <w:r>
        <w:rPr>
          <w:rFonts w:ascii="Cambria" w:hAnsi="Cambria"/>
        </w:rPr>
        <w:t xml:space="preserve">rovněž </w:t>
      </w:r>
      <w:r w:rsidRPr="00C461F0">
        <w:rPr>
          <w:rFonts w:ascii="Cambria" w:hAnsi="Cambria"/>
        </w:rPr>
        <w:t xml:space="preserve">generují určitý kulturní potenciál, </w:t>
      </w:r>
      <w:r>
        <w:rPr>
          <w:rFonts w:ascii="Cambria" w:hAnsi="Cambria"/>
        </w:rPr>
        <w:t xml:space="preserve">nicméně </w:t>
      </w:r>
      <w:r w:rsidRPr="00C461F0">
        <w:rPr>
          <w:rFonts w:ascii="Cambria" w:hAnsi="Cambria"/>
        </w:rPr>
        <w:t xml:space="preserve">délka </w:t>
      </w:r>
      <w:r>
        <w:rPr>
          <w:rFonts w:ascii="Cambria" w:hAnsi="Cambria"/>
        </w:rPr>
        <w:t xml:space="preserve">jejich </w:t>
      </w:r>
      <w:r w:rsidRPr="00C461F0">
        <w:rPr>
          <w:rFonts w:ascii="Cambria" w:hAnsi="Cambria"/>
        </w:rPr>
        <w:t xml:space="preserve">konání je </w:t>
      </w:r>
      <w:r>
        <w:rPr>
          <w:rFonts w:ascii="Cambria" w:hAnsi="Cambria"/>
        </w:rPr>
        <w:t xml:space="preserve">však </w:t>
      </w:r>
      <w:r w:rsidRPr="00C461F0">
        <w:rPr>
          <w:rFonts w:ascii="Cambria" w:hAnsi="Cambria"/>
        </w:rPr>
        <w:t>natolik krátká, že zvyšují at</w:t>
      </w:r>
      <w:r>
        <w:rPr>
          <w:rFonts w:ascii="Cambria" w:hAnsi="Cambria"/>
        </w:rPr>
        <w:t>raktivitu pouze nárazově. Centry</w:t>
      </w:r>
      <w:r w:rsidRPr="00C461F0">
        <w:rPr>
          <w:rFonts w:ascii="Cambria" w:hAnsi="Cambria"/>
        </w:rPr>
        <w:t xml:space="preserve"> kulturního potenciálu </w:t>
      </w:r>
      <w:r>
        <w:rPr>
          <w:rFonts w:ascii="Cambria" w:hAnsi="Cambria"/>
        </w:rPr>
        <w:t xml:space="preserve">jsou především </w:t>
      </w:r>
      <w:r w:rsidRPr="00C461F0">
        <w:rPr>
          <w:rFonts w:ascii="Cambria" w:hAnsi="Cambria"/>
        </w:rPr>
        <w:t>oblasti se zachovalou původní šumav</w:t>
      </w:r>
      <w:r>
        <w:rPr>
          <w:rFonts w:ascii="Cambria" w:hAnsi="Cambria"/>
        </w:rPr>
        <w:t xml:space="preserve">skou venkovskou architekturou, </w:t>
      </w:r>
      <w:r w:rsidRPr="00C461F0">
        <w:rPr>
          <w:rFonts w:ascii="Cambria" w:hAnsi="Cambria"/>
        </w:rPr>
        <w:t>největší koncentrace se soustředí ve městě Vimperk, které má nejbohatší historii a nejvíce zachovalých památek. Lokální význam mají nemovité kulturní památky vázané k historii jednotlivých obcí. Kulturní potenciál pozitivně ovlivňuje</w:t>
      </w:r>
      <w:r>
        <w:rPr>
          <w:rFonts w:ascii="Cambria" w:hAnsi="Cambria"/>
        </w:rPr>
        <w:t xml:space="preserve"> rekreační potenciál, neboť </w:t>
      </w:r>
      <w:r w:rsidRPr="00C461F0">
        <w:rPr>
          <w:rFonts w:ascii="Cambria" w:hAnsi="Cambria"/>
        </w:rPr>
        <w:t xml:space="preserve">tvoří místa, jež jsou </w:t>
      </w:r>
      <w:r>
        <w:rPr>
          <w:rFonts w:ascii="Cambria" w:hAnsi="Cambria"/>
        </w:rPr>
        <w:t xml:space="preserve">rovněž </w:t>
      </w:r>
      <w:r w:rsidRPr="00C461F0">
        <w:rPr>
          <w:rFonts w:ascii="Cambria" w:hAnsi="Cambria"/>
        </w:rPr>
        <w:t>turisticky zajímavá</w:t>
      </w:r>
      <w:r>
        <w:rPr>
          <w:rFonts w:ascii="Cambria" w:hAnsi="Cambria"/>
        </w:rPr>
        <w:t>.</w:t>
      </w:r>
    </w:p>
    <w:p w:rsidR="00193B21" w:rsidRPr="000D7064" w:rsidRDefault="00193B21" w:rsidP="00193B21">
      <w:pPr>
        <w:spacing w:after="120"/>
        <w:rPr>
          <w:rFonts w:ascii="Cambria" w:hAnsi="Cambria"/>
          <w:b/>
        </w:rPr>
      </w:pPr>
      <w:r w:rsidRPr="00E45EAF">
        <w:rPr>
          <w:rFonts w:ascii="Cambria" w:hAnsi="Cambria"/>
          <w:b/>
        </w:rPr>
        <w:t>Návrh opatření</w:t>
      </w:r>
    </w:p>
    <w:p w:rsidR="00E4590D" w:rsidRPr="00C461F0" w:rsidRDefault="00193B21" w:rsidP="00193B21">
      <w:pPr>
        <w:spacing w:after="120"/>
        <w:rPr>
          <w:rFonts w:ascii="Cambria" w:hAnsi="Cambria"/>
        </w:rPr>
      </w:pPr>
      <w:r>
        <w:rPr>
          <w:rFonts w:ascii="Cambria" w:hAnsi="Cambria"/>
        </w:rPr>
        <w:t>Ochrana kulturního potenciálu je spjatá p</w:t>
      </w:r>
      <w:r w:rsidRPr="00C461F0">
        <w:rPr>
          <w:rFonts w:ascii="Cambria" w:hAnsi="Cambria"/>
        </w:rPr>
        <w:t xml:space="preserve">ředevším </w:t>
      </w:r>
      <w:r>
        <w:rPr>
          <w:rFonts w:ascii="Cambria" w:hAnsi="Cambria"/>
        </w:rPr>
        <w:t xml:space="preserve">s ochranou </w:t>
      </w:r>
      <w:r w:rsidRPr="00C461F0">
        <w:rPr>
          <w:rFonts w:ascii="Cambria" w:hAnsi="Cambria"/>
        </w:rPr>
        <w:t>kultu</w:t>
      </w:r>
      <w:r>
        <w:rPr>
          <w:rFonts w:ascii="Cambria" w:hAnsi="Cambria"/>
        </w:rPr>
        <w:t>rní památek a s jejich vhodným využíváním v souladu s potřebami jak běžného života obyvatel, tak i s potřebami rozvoje cestovního ruchu a turistiky.</w:t>
      </w:r>
    </w:p>
    <w:p w:rsidR="00E4590D" w:rsidRPr="002C572C" w:rsidRDefault="00E4590D" w:rsidP="00E4590D">
      <w:pPr>
        <w:pStyle w:val="Nadpis4"/>
        <w:ind w:left="851"/>
      </w:pPr>
      <w:r w:rsidRPr="002C572C">
        <w:t>Produkční potenciál</w:t>
      </w:r>
    </w:p>
    <w:p w:rsidR="00193B21" w:rsidRPr="00FE36C6" w:rsidRDefault="00193B21" w:rsidP="00193B21">
      <w:pPr>
        <w:spacing w:after="120"/>
        <w:rPr>
          <w:rFonts w:ascii="Cambria" w:hAnsi="Cambria"/>
          <w:highlight w:val="green"/>
        </w:rPr>
      </w:pPr>
      <w:r>
        <w:rPr>
          <w:rFonts w:ascii="Cambria" w:hAnsi="Cambria"/>
        </w:rPr>
        <w:t>P</w:t>
      </w:r>
      <w:r w:rsidRPr="003C44E0">
        <w:rPr>
          <w:rFonts w:ascii="Cambria" w:hAnsi="Cambria"/>
        </w:rPr>
        <w:t xml:space="preserve">rodukční potenciál </w:t>
      </w:r>
      <w:r>
        <w:rPr>
          <w:rFonts w:ascii="Cambria" w:hAnsi="Cambria"/>
        </w:rPr>
        <w:t xml:space="preserve">krajiny je spjat </w:t>
      </w:r>
      <w:r w:rsidRPr="003C44E0">
        <w:rPr>
          <w:rFonts w:ascii="Cambria" w:hAnsi="Cambria"/>
        </w:rPr>
        <w:t>především</w:t>
      </w:r>
      <w:r>
        <w:rPr>
          <w:rFonts w:ascii="Cambria" w:hAnsi="Cambria"/>
        </w:rPr>
        <w:t xml:space="preserve"> se </w:t>
      </w:r>
      <w:r w:rsidRPr="003C44E0">
        <w:rPr>
          <w:rFonts w:ascii="Cambria" w:hAnsi="Cambria"/>
        </w:rPr>
        <w:t>zemědělství</w:t>
      </w:r>
      <w:r>
        <w:rPr>
          <w:rFonts w:ascii="Cambria" w:hAnsi="Cambria"/>
        </w:rPr>
        <w:t>m</w:t>
      </w:r>
      <w:r w:rsidRPr="003C44E0">
        <w:rPr>
          <w:rFonts w:ascii="Cambria" w:hAnsi="Cambria"/>
        </w:rPr>
        <w:t xml:space="preserve"> a lesnictví</w:t>
      </w:r>
      <w:r>
        <w:rPr>
          <w:rFonts w:ascii="Cambria" w:hAnsi="Cambria"/>
        </w:rPr>
        <w:t>m</w:t>
      </w:r>
      <w:r w:rsidRPr="003C44E0">
        <w:rPr>
          <w:rFonts w:ascii="Cambria" w:hAnsi="Cambria"/>
        </w:rPr>
        <w:t xml:space="preserve">, v případě </w:t>
      </w:r>
      <w:r>
        <w:rPr>
          <w:rFonts w:ascii="Cambria" w:hAnsi="Cambria"/>
        </w:rPr>
        <w:t>SO ORP Vimperk převažují les</w:t>
      </w:r>
      <w:r w:rsidRPr="003C44E0">
        <w:rPr>
          <w:rFonts w:ascii="Cambria" w:hAnsi="Cambria"/>
        </w:rPr>
        <w:t xml:space="preserve">y, zemědělská produkce je spíše okrajová. Význam produkčního potenciálu je v rámci republiky </w:t>
      </w:r>
      <w:r>
        <w:rPr>
          <w:rFonts w:ascii="Cambria" w:hAnsi="Cambria"/>
        </w:rPr>
        <w:t>spíše okrajový, neboť se zde nenacházejí</w:t>
      </w:r>
      <w:r w:rsidRPr="003C44E0">
        <w:rPr>
          <w:rFonts w:ascii="Cambria" w:hAnsi="Cambria"/>
        </w:rPr>
        <w:t xml:space="preserve"> velké výměr</w:t>
      </w:r>
      <w:r>
        <w:rPr>
          <w:rFonts w:ascii="Cambria" w:hAnsi="Cambria"/>
        </w:rPr>
        <w:t xml:space="preserve">y úrodných půd a lesy zasahují v převážné většině do NP nebo do </w:t>
      </w:r>
      <w:r w:rsidRPr="003C44E0">
        <w:rPr>
          <w:rFonts w:ascii="Cambria" w:hAnsi="Cambria"/>
        </w:rPr>
        <w:t>CHKO</w:t>
      </w:r>
      <w:r>
        <w:rPr>
          <w:rFonts w:ascii="Cambria" w:hAnsi="Cambria"/>
        </w:rPr>
        <w:t>, či jiných zvláště chráněných území</w:t>
      </w:r>
      <w:r w:rsidRPr="003C44E0">
        <w:rPr>
          <w:rFonts w:ascii="Cambria" w:hAnsi="Cambria"/>
        </w:rPr>
        <w:t xml:space="preserve">. </w:t>
      </w:r>
      <w:r>
        <w:rPr>
          <w:rFonts w:ascii="Cambria" w:hAnsi="Cambria"/>
        </w:rPr>
        <w:t>Z</w:t>
      </w:r>
      <w:r w:rsidRPr="003C44E0">
        <w:rPr>
          <w:rFonts w:ascii="Cambria" w:hAnsi="Cambria"/>
        </w:rPr>
        <w:t>emědělské plochy</w:t>
      </w:r>
      <w:r>
        <w:rPr>
          <w:rFonts w:ascii="Cambria" w:hAnsi="Cambria"/>
        </w:rPr>
        <w:t xml:space="preserve"> se nacházejí především</w:t>
      </w:r>
      <w:r w:rsidRPr="003C44E0">
        <w:rPr>
          <w:rFonts w:ascii="Cambria" w:hAnsi="Cambria"/>
        </w:rPr>
        <w:t xml:space="preserve"> v nižších polohách </w:t>
      </w:r>
      <w:r>
        <w:rPr>
          <w:rFonts w:ascii="Cambria" w:hAnsi="Cambria"/>
        </w:rPr>
        <w:t>v severní části řešeného území</w:t>
      </w:r>
      <w:r w:rsidRPr="003C44E0">
        <w:rPr>
          <w:rFonts w:ascii="Cambria" w:hAnsi="Cambria"/>
        </w:rPr>
        <w:t xml:space="preserve">. </w:t>
      </w:r>
    </w:p>
    <w:p w:rsidR="00193B21" w:rsidRPr="000D7064" w:rsidRDefault="00193B21" w:rsidP="00193B21">
      <w:pPr>
        <w:spacing w:after="120"/>
        <w:rPr>
          <w:rFonts w:ascii="Cambria" w:hAnsi="Cambria"/>
          <w:b/>
        </w:rPr>
      </w:pPr>
      <w:r w:rsidRPr="00E45EAF">
        <w:rPr>
          <w:rFonts w:ascii="Cambria" w:hAnsi="Cambria"/>
          <w:b/>
        </w:rPr>
        <w:t>Návrh opatření</w:t>
      </w:r>
    </w:p>
    <w:p w:rsidR="00636025" w:rsidRDefault="00193B21" w:rsidP="00193B21">
      <w:pPr>
        <w:spacing w:after="120"/>
        <w:rPr>
          <w:rFonts w:ascii="Cambria" w:hAnsi="Cambria"/>
        </w:rPr>
      </w:pPr>
      <w:r>
        <w:rPr>
          <w:rFonts w:ascii="Cambria" w:hAnsi="Cambria"/>
        </w:rPr>
        <w:t>Produkční potenciál lze zachovat</w:t>
      </w:r>
      <w:r w:rsidRPr="003C44E0">
        <w:rPr>
          <w:rFonts w:ascii="Cambria" w:hAnsi="Cambria"/>
        </w:rPr>
        <w:t xml:space="preserve"> především ochranou úrodných zemědělských půd</w:t>
      </w:r>
      <w:r>
        <w:rPr>
          <w:rFonts w:ascii="Cambria" w:hAnsi="Cambria"/>
        </w:rPr>
        <w:t>, zabráněním jejich</w:t>
      </w:r>
      <w:r w:rsidRPr="003C44E0">
        <w:rPr>
          <w:rFonts w:ascii="Cambria" w:hAnsi="Cambria"/>
        </w:rPr>
        <w:t xml:space="preserve"> </w:t>
      </w:r>
      <w:r>
        <w:rPr>
          <w:rFonts w:ascii="Cambria" w:hAnsi="Cambria"/>
        </w:rPr>
        <w:t>záborů</w:t>
      </w:r>
      <w:r w:rsidRPr="003C44E0">
        <w:rPr>
          <w:rFonts w:ascii="Cambria" w:hAnsi="Cambria"/>
        </w:rPr>
        <w:t xml:space="preserve"> </w:t>
      </w:r>
      <w:r>
        <w:rPr>
          <w:rFonts w:ascii="Cambria" w:hAnsi="Cambria"/>
        </w:rPr>
        <w:t>pro novou výstavbu</w:t>
      </w:r>
      <w:r w:rsidRPr="003C44E0">
        <w:rPr>
          <w:rFonts w:ascii="Cambria" w:hAnsi="Cambria"/>
        </w:rPr>
        <w:t xml:space="preserve">. Produkční potenciál v oblasti lesnictví je možné </w:t>
      </w:r>
      <w:r w:rsidRPr="00636025">
        <w:rPr>
          <w:rFonts w:ascii="Cambria" w:hAnsi="Cambria"/>
        </w:rPr>
        <w:t xml:space="preserve">rozvíjet </w:t>
      </w:r>
      <w:r w:rsidRPr="00636025">
        <w:rPr>
          <w:rStyle w:val="normaltextrun"/>
          <w:rFonts w:ascii="Cambria" w:hAnsi="Cambria" w:cs="Segoe UI"/>
        </w:rPr>
        <w:t>postupnou změn</w:t>
      </w:r>
      <w:r>
        <w:rPr>
          <w:rStyle w:val="normaltextrun"/>
          <w:rFonts w:ascii="Cambria" w:hAnsi="Cambria" w:cs="Segoe UI"/>
        </w:rPr>
        <w:t>o</w:t>
      </w:r>
      <w:r w:rsidRPr="00636025">
        <w:rPr>
          <w:rStyle w:val="normaltextrun"/>
          <w:rFonts w:ascii="Cambria" w:hAnsi="Cambria" w:cs="Segoe UI"/>
        </w:rPr>
        <w:t>u druhové</w:t>
      </w:r>
      <w:r>
        <w:rPr>
          <w:rStyle w:val="normaltextrun"/>
          <w:rFonts w:ascii="Cambria" w:hAnsi="Cambria" w:cs="Segoe UI"/>
        </w:rPr>
        <w:t xml:space="preserve"> skladby v souvislosti s klimatickými změnami a </w:t>
      </w:r>
      <w:r w:rsidRPr="00636025">
        <w:rPr>
          <w:rFonts w:ascii="Cambria" w:hAnsi="Cambria"/>
        </w:rPr>
        <w:t xml:space="preserve">dalším </w:t>
      </w:r>
      <w:r>
        <w:rPr>
          <w:rFonts w:ascii="Cambria" w:hAnsi="Cambria"/>
        </w:rPr>
        <w:t xml:space="preserve">přiměřeným </w:t>
      </w:r>
      <w:r w:rsidRPr="00636025">
        <w:rPr>
          <w:rFonts w:ascii="Cambria" w:hAnsi="Cambria"/>
        </w:rPr>
        <w:t>zalesňováním.</w:t>
      </w:r>
    </w:p>
    <w:p w:rsidR="00E4590D" w:rsidRPr="003C44E0" w:rsidRDefault="00E4590D" w:rsidP="00E4590D">
      <w:pPr>
        <w:pStyle w:val="Nadpis4"/>
        <w:ind w:left="851"/>
      </w:pPr>
      <w:bookmarkStart w:id="10" w:name="_Toc517420981"/>
      <w:r w:rsidRPr="003C44E0">
        <w:t>Vodohospodářský potenciál</w:t>
      </w:r>
      <w:bookmarkEnd w:id="10"/>
    </w:p>
    <w:p w:rsidR="00193B21" w:rsidRPr="002C572C" w:rsidRDefault="00193B21" w:rsidP="00193B21">
      <w:pPr>
        <w:spacing w:after="120"/>
        <w:rPr>
          <w:rFonts w:ascii="Cambria" w:hAnsi="Cambria"/>
        </w:rPr>
      </w:pPr>
      <w:r w:rsidRPr="003C44E0">
        <w:rPr>
          <w:rFonts w:ascii="Cambria" w:hAnsi="Cambria"/>
        </w:rPr>
        <w:t xml:space="preserve">Vodohospodářský potenciál území je daný množstvím dostupné povrchové a podzemní vody, režimem vod a jejich kvalitou. </w:t>
      </w:r>
      <w:r>
        <w:rPr>
          <w:rFonts w:ascii="Cambria" w:hAnsi="Cambria"/>
        </w:rPr>
        <w:t>Vodohospodářský</w:t>
      </w:r>
      <w:r w:rsidRPr="003C44E0">
        <w:rPr>
          <w:rFonts w:ascii="Cambria" w:hAnsi="Cambria"/>
        </w:rPr>
        <w:t xml:space="preserve"> potenciálu </w:t>
      </w:r>
      <w:r>
        <w:rPr>
          <w:rFonts w:ascii="Cambria" w:hAnsi="Cambria"/>
        </w:rPr>
        <w:t xml:space="preserve">SO </w:t>
      </w:r>
      <w:r w:rsidRPr="003C44E0">
        <w:rPr>
          <w:rFonts w:ascii="Cambria" w:hAnsi="Cambria"/>
        </w:rPr>
        <w:t xml:space="preserve">ORP Vimperk </w:t>
      </w:r>
      <w:r>
        <w:rPr>
          <w:rFonts w:ascii="Cambria" w:hAnsi="Cambria"/>
        </w:rPr>
        <w:t xml:space="preserve">má </w:t>
      </w:r>
      <w:r w:rsidRPr="002C572C">
        <w:rPr>
          <w:rFonts w:ascii="Cambria" w:hAnsi="Cambria"/>
        </w:rPr>
        <w:t>republikov</w:t>
      </w:r>
      <w:r>
        <w:rPr>
          <w:rFonts w:ascii="Cambria" w:hAnsi="Cambria"/>
        </w:rPr>
        <w:t>ou</w:t>
      </w:r>
      <w:r w:rsidRPr="002C572C">
        <w:rPr>
          <w:rFonts w:ascii="Cambria" w:hAnsi="Cambria"/>
        </w:rPr>
        <w:t xml:space="preserve"> úrov</w:t>
      </w:r>
      <w:r>
        <w:rPr>
          <w:rFonts w:ascii="Cambria" w:hAnsi="Cambria"/>
        </w:rPr>
        <w:t>eň</w:t>
      </w:r>
      <w:r w:rsidRPr="002C572C">
        <w:rPr>
          <w:rFonts w:ascii="Cambria" w:hAnsi="Cambria"/>
        </w:rPr>
        <w:t xml:space="preserve">, </w:t>
      </w:r>
      <w:r>
        <w:rPr>
          <w:rFonts w:ascii="Cambria" w:hAnsi="Cambria"/>
        </w:rPr>
        <w:t>neboť velká část území spadá do důležité</w:t>
      </w:r>
      <w:r w:rsidRPr="002C572C">
        <w:rPr>
          <w:rFonts w:ascii="Cambria" w:hAnsi="Cambria"/>
        </w:rPr>
        <w:t xml:space="preserve"> CHOPAV Šumava. </w:t>
      </w:r>
      <w:r>
        <w:rPr>
          <w:rFonts w:ascii="Cambria" w:hAnsi="Cambria"/>
        </w:rPr>
        <w:t>Jedná se oblasti okolo</w:t>
      </w:r>
      <w:r w:rsidRPr="002C572C">
        <w:rPr>
          <w:rFonts w:ascii="Cambria" w:hAnsi="Cambria"/>
        </w:rPr>
        <w:t xml:space="preserve"> významných toků a vodních nádrží a v neposlední řadě také </w:t>
      </w:r>
      <w:r>
        <w:rPr>
          <w:rFonts w:ascii="Cambria" w:hAnsi="Cambria"/>
        </w:rPr>
        <w:t xml:space="preserve">o známá </w:t>
      </w:r>
      <w:r w:rsidRPr="002C572C">
        <w:rPr>
          <w:rFonts w:ascii="Cambria" w:hAnsi="Cambria"/>
        </w:rPr>
        <w:t xml:space="preserve">Šumavská rašeliniště, která jsou chráněná Ramsarskou úmluvou. Vodohospodářský potenciál se </w:t>
      </w:r>
      <w:r>
        <w:rPr>
          <w:rFonts w:ascii="Cambria" w:hAnsi="Cambria"/>
        </w:rPr>
        <w:t xml:space="preserve">vyskytuje vesměs v místech s vysokým </w:t>
      </w:r>
      <w:r w:rsidRPr="002C572C">
        <w:rPr>
          <w:rFonts w:ascii="Cambria" w:hAnsi="Cambria"/>
        </w:rPr>
        <w:t>biotickým p</w:t>
      </w:r>
      <w:r>
        <w:rPr>
          <w:rFonts w:ascii="Cambria" w:hAnsi="Cambria"/>
        </w:rPr>
        <w:t>otenciálem. Oba potenciály pozitivně ovlivňují i potenciál rekreační.</w:t>
      </w:r>
    </w:p>
    <w:p w:rsidR="00193B21" w:rsidRPr="000D7064" w:rsidRDefault="00193B21" w:rsidP="00193B21">
      <w:pPr>
        <w:spacing w:after="120"/>
        <w:rPr>
          <w:rFonts w:ascii="Cambria" w:hAnsi="Cambria"/>
          <w:b/>
        </w:rPr>
      </w:pPr>
      <w:r w:rsidRPr="00E45EAF">
        <w:rPr>
          <w:rFonts w:ascii="Cambria" w:hAnsi="Cambria"/>
          <w:b/>
        </w:rPr>
        <w:t>Návrh opatření</w:t>
      </w:r>
    </w:p>
    <w:p w:rsidR="00E45EAF" w:rsidRDefault="00193B21" w:rsidP="00193B21">
      <w:pPr>
        <w:spacing w:after="120"/>
        <w:rPr>
          <w:rFonts w:ascii="Cambria" w:hAnsi="Cambria"/>
        </w:rPr>
      </w:pPr>
      <w:r w:rsidRPr="00A04748">
        <w:rPr>
          <w:rFonts w:ascii="Cambria" w:hAnsi="Cambria"/>
        </w:rPr>
        <w:t>V současné době roste význam vodohospodářského poten</w:t>
      </w:r>
      <w:r w:rsidR="002D10C1">
        <w:rPr>
          <w:rFonts w:ascii="Cambria" w:hAnsi="Cambria"/>
        </w:rPr>
        <w:t>ciálu především v návaznosti na </w:t>
      </w:r>
      <w:r w:rsidRPr="00A04748">
        <w:rPr>
          <w:rFonts w:ascii="Cambria" w:hAnsi="Cambria"/>
        </w:rPr>
        <w:t>klimatické změny,</w:t>
      </w:r>
      <w:r>
        <w:rPr>
          <w:rFonts w:ascii="Cambria" w:hAnsi="Cambria"/>
        </w:rPr>
        <w:t xml:space="preserve"> na prodlužující se epizody sucha a na hrozící nedostatek pitné vody. Důraz je třeba klást především na </w:t>
      </w:r>
      <w:r w:rsidRPr="00A04748">
        <w:rPr>
          <w:rFonts w:ascii="Cambria" w:hAnsi="Cambria"/>
        </w:rPr>
        <w:t xml:space="preserve">retenci vody v krajině, </w:t>
      </w:r>
      <w:r>
        <w:rPr>
          <w:rFonts w:ascii="Cambria" w:hAnsi="Cambria"/>
        </w:rPr>
        <w:t>protierozní ochranu i ochranu před přívalovými dešti či povodněmi.</w:t>
      </w:r>
      <w:r w:rsidR="00E45EAF" w:rsidRPr="002C572C">
        <w:rPr>
          <w:rFonts w:ascii="Cambria" w:hAnsi="Cambria"/>
        </w:rPr>
        <w:t xml:space="preserve"> </w:t>
      </w:r>
    </w:p>
    <w:p w:rsidR="00E4590D" w:rsidRPr="002C572C" w:rsidRDefault="00E4590D" w:rsidP="00E4590D">
      <w:pPr>
        <w:pStyle w:val="Nadpis4"/>
        <w:ind w:left="851"/>
      </w:pPr>
      <w:r w:rsidRPr="002C572C">
        <w:t>Surovinový potenciál</w:t>
      </w:r>
    </w:p>
    <w:p w:rsidR="00193B21" w:rsidRPr="00FE36C6" w:rsidRDefault="00193B21" w:rsidP="00193B21">
      <w:pPr>
        <w:spacing w:after="120"/>
        <w:rPr>
          <w:rFonts w:ascii="Cambria" w:hAnsi="Cambria"/>
          <w:highlight w:val="green"/>
        </w:rPr>
      </w:pPr>
      <w:r w:rsidRPr="002C572C">
        <w:rPr>
          <w:rFonts w:ascii="Cambria" w:hAnsi="Cambria"/>
        </w:rPr>
        <w:t xml:space="preserve">Surovinový potenciál je dán souhrnem zdrojů nerostných surovin (ložisek), které se v území </w:t>
      </w:r>
      <w:r>
        <w:rPr>
          <w:rFonts w:ascii="Cambria" w:hAnsi="Cambria"/>
        </w:rPr>
        <w:t>vyskytují. Vzhledem k nízké četnosti výskytu nerostných surovin v SO ORP Vimperk n</w:t>
      </w:r>
      <w:r w:rsidRPr="005E4CF4">
        <w:rPr>
          <w:rFonts w:ascii="Cambria" w:hAnsi="Cambria"/>
        </w:rPr>
        <w:t>ebylo vymezeno ani jedno místo s vysokou koncentrací surovinového potenciálu</w:t>
      </w:r>
      <w:r>
        <w:rPr>
          <w:rFonts w:ascii="Cambria" w:hAnsi="Cambria"/>
        </w:rPr>
        <w:t xml:space="preserve">. Střední potenciál mají ložiska </w:t>
      </w:r>
      <w:r w:rsidRPr="005E4CF4">
        <w:rPr>
          <w:rFonts w:ascii="Cambria" w:hAnsi="Cambria"/>
        </w:rPr>
        <w:t xml:space="preserve">stavební </w:t>
      </w:r>
      <w:r>
        <w:rPr>
          <w:rFonts w:ascii="Cambria" w:hAnsi="Cambria"/>
        </w:rPr>
        <w:t>ka</w:t>
      </w:r>
      <w:r w:rsidRPr="005E4CF4">
        <w:rPr>
          <w:rFonts w:ascii="Cambria" w:hAnsi="Cambria"/>
        </w:rPr>
        <w:t>men</w:t>
      </w:r>
      <w:r>
        <w:rPr>
          <w:rFonts w:ascii="Cambria" w:hAnsi="Cambria"/>
        </w:rPr>
        <w:t>e Vyškovicích, resp. Sudslavicích</w:t>
      </w:r>
      <w:r w:rsidRPr="005E4CF4">
        <w:rPr>
          <w:rFonts w:ascii="Cambria" w:hAnsi="Cambria"/>
        </w:rPr>
        <w:t>.</w:t>
      </w:r>
    </w:p>
    <w:p w:rsidR="00193B21" w:rsidRPr="000D7064" w:rsidRDefault="00193B21" w:rsidP="00193B21">
      <w:pPr>
        <w:spacing w:after="120"/>
        <w:rPr>
          <w:rFonts w:ascii="Cambria" w:hAnsi="Cambria"/>
          <w:b/>
        </w:rPr>
      </w:pPr>
      <w:r w:rsidRPr="00E45EAF">
        <w:rPr>
          <w:rFonts w:ascii="Cambria" w:hAnsi="Cambria"/>
          <w:b/>
        </w:rPr>
        <w:t>Návrh opatření</w:t>
      </w:r>
    </w:p>
    <w:p w:rsidR="00E4590D" w:rsidRDefault="00193B21" w:rsidP="00193B21">
      <w:pPr>
        <w:rPr>
          <w:rFonts w:ascii="Cambria" w:hAnsi="Cambria"/>
        </w:rPr>
      </w:pPr>
      <w:r>
        <w:rPr>
          <w:rFonts w:ascii="Cambria" w:hAnsi="Cambria"/>
        </w:rPr>
        <w:t>Ložiska stavebního kamene je nutné odpovídajícím způsobem chránit, rozvoj surovinového potenciálu se však nepředpokládá.</w:t>
      </w:r>
    </w:p>
    <w:p w:rsidR="00814B97" w:rsidRDefault="00E4590D" w:rsidP="00814B97">
      <w:pPr>
        <w:pStyle w:val="Nadpis4"/>
        <w:ind w:left="851"/>
      </w:pPr>
      <w:r>
        <w:t>Sídelní</w:t>
      </w:r>
      <w:r w:rsidRPr="00A64EB7">
        <w:t xml:space="preserve"> potenciál</w:t>
      </w:r>
    </w:p>
    <w:p w:rsidR="00193B21" w:rsidRPr="00717441" w:rsidRDefault="00193B21" w:rsidP="00193B21">
      <w:pPr>
        <w:spacing w:after="120"/>
        <w:rPr>
          <w:rFonts w:ascii="Cambria" w:hAnsi="Cambria"/>
        </w:rPr>
      </w:pPr>
      <w:r w:rsidRPr="00717441">
        <w:rPr>
          <w:rFonts w:ascii="Cambria" w:hAnsi="Cambria"/>
        </w:rPr>
        <w:t>Sídelní potenciál je souhrn podmínek nezbytných pro rozvoj sídelní struktury</w:t>
      </w:r>
      <w:r>
        <w:rPr>
          <w:rFonts w:ascii="Cambria" w:hAnsi="Cambria"/>
        </w:rPr>
        <w:t>. Je dán na jedné straně zastavěným územím a vymezenými zastavitelnými a přestavbovými</w:t>
      </w:r>
      <w:r w:rsidRPr="00717441">
        <w:rPr>
          <w:rFonts w:ascii="Cambria" w:hAnsi="Cambria"/>
        </w:rPr>
        <w:t xml:space="preserve"> ploch</w:t>
      </w:r>
      <w:r>
        <w:rPr>
          <w:rFonts w:ascii="Cambria" w:hAnsi="Cambria"/>
        </w:rPr>
        <w:t>ami, na druhé straně charakteristikami socioekonomickým</w:t>
      </w:r>
      <w:r w:rsidR="003C0B11">
        <w:rPr>
          <w:rFonts w:ascii="Cambria" w:hAnsi="Cambria"/>
        </w:rPr>
        <w:t>i</w:t>
      </w:r>
      <w:r w:rsidRPr="00717441">
        <w:rPr>
          <w:rFonts w:ascii="Cambria" w:hAnsi="Cambria"/>
        </w:rPr>
        <w:t>.</w:t>
      </w:r>
      <w:r>
        <w:rPr>
          <w:rFonts w:ascii="Cambria" w:hAnsi="Cambria"/>
        </w:rPr>
        <w:t xml:space="preserve"> </w:t>
      </w:r>
      <w:r w:rsidR="003C0B11">
        <w:rPr>
          <w:rFonts w:ascii="Cambria" w:hAnsi="Cambria"/>
        </w:rPr>
        <w:t>V</w:t>
      </w:r>
      <w:r>
        <w:rPr>
          <w:rFonts w:ascii="Cambria" w:hAnsi="Cambria"/>
        </w:rPr>
        <w:t>y</w:t>
      </w:r>
      <w:r w:rsidR="003C0B11">
        <w:rPr>
          <w:rFonts w:ascii="Cambria" w:hAnsi="Cambria"/>
        </w:rPr>
        <w:t>sokým</w:t>
      </w:r>
      <w:r>
        <w:rPr>
          <w:rFonts w:ascii="Cambria" w:hAnsi="Cambria"/>
        </w:rPr>
        <w:t xml:space="preserve"> potenciálem disponuje město Vimperk, které lze</w:t>
      </w:r>
      <w:r w:rsidRPr="00717441">
        <w:rPr>
          <w:rFonts w:ascii="Cambria" w:hAnsi="Cambria"/>
        </w:rPr>
        <w:t xml:space="preserve"> považovat za centrum re</w:t>
      </w:r>
      <w:r>
        <w:rPr>
          <w:rFonts w:ascii="Cambria" w:hAnsi="Cambria"/>
        </w:rPr>
        <w:t xml:space="preserve">gionální úrovně. Dalšími místy s vyšším sídelním </w:t>
      </w:r>
      <w:r w:rsidRPr="00717441">
        <w:rPr>
          <w:rFonts w:ascii="Cambria" w:hAnsi="Cambria"/>
        </w:rPr>
        <w:t>p</w:t>
      </w:r>
      <w:r>
        <w:rPr>
          <w:rFonts w:ascii="Cambria" w:hAnsi="Cambria"/>
        </w:rPr>
        <w:t>otenciálem</w:t>
      </w:r>
      <w:r w:rsidRPr="00717441">
        <w:rPr>
          <w:rFonts w:ascii="Cambria" w:hAnsi="Cambria"/>
        </w:rPr>
        <w:t xml:space="preserve"> jsou obce Svatá Máří, Šumavské Hoštice, Borová Lada a Strážný</w:t>
      </w:r>
      <w:r>
        <w:rPr>
          <w:rFonts w:ascii="Cambria" w:hAnsi="Cambria"/>
        </w:rPr>
        <w:t>, která se vyznačují</w:t>
      </w:r>
      <w:r w:rsidRPr="00717441">
        <w:rPr>
          <w:rFonts w:ascii="Cambria" w:hAnsi="Cambria"/>
        </w:rPr>
        <w:t> dobrou občanskou vybaveností, narůstajícím počtem ob</w:t>
      </w:r>
      <w:r>
        <w:rPr>
          <w:rFonts w:ascii="Cambria" w:hAnsi="Cambria"/>
        </w:rPr>
        <w:t>y</w:t>
      </w:r>
      <w:r w:rsidRPr="00717441">
        <w:rPr>
          <w:rFonts w:ascii="Cambria" w:hAnsi="Cambria"/>
        </w:rPr>
        <w:t>vate</w:t>
      </w:r>
      <w:r>
        <w:rPr>
          <w:rFonts w:ascii="Cambria" w:hAnsi="Cambria"/>
        </w:rPr>
        <w:t>l i ubytovacími kapacitami</w:t>
      </w:r>
      <w:r w:rsidRPr="00717441">
        <w:rPr>
          <w:rFonts w:ascii="Cambria" w:hAnsi="Cambria"/>
        </w:rPr>
        <w:t xml:space="preserve">. </w:t>
      </w:r>
    </w:p>
    <w:p w:rsidR="00193B21" w:rsidRPr="000D7064" w:rsidRDefault="00193B21" w:rsidP="00193B21">
      <w:pPr>
        <w:spacing w:after="120"/>
        <w:rPr>
          <w:rFonts w:ascii="Cambria" w:hAnsi="Cambria"/>
          <w:b/>
        </w:rPr>
      </w:pPr>
      <w:r w:rsidRPr="00E45EAF">
        <w:rPr>
          <w:rFonts w:ascii="Cambria" w:hAnsi="Cambria"/>
          <w:b/>
        </w:rPr>
        <w:t>Návrh opatření</w:t>
      </w:r>
    </w:p>
    <w:p w:rsidR="00B54916" w:rsidRPr="00717441" w:rsidRDefault="00193B21" w:rsidP="00193B21">
      <w:pPr>
        <w:spacing w:after="120"/>
        <w:rPr>
          <w:rFonts w:ascii="Cambria" w:hAnsi="Cambria"/>
        </w:rPr>
      </w:pPr>
      <w:r>
        <w:rPr>
          <w:rFonts w:ascii="Cambria" w:hAnsi="Cambria"/>
        </w:rPr>
        <w:t>Rozvoj sídelního potenciálu lze zajistit především úměrný</w:t>
      </w:r>
      <w:r w:rsidR="002D10C1">
        <w:rPr>
          <w:rFonts w:ascii="Cambria" w:hAnsi="Cambria"/>
        </w:rPr>
        <w:t>m územním rozvojem, nicméně bez </w:t>
      </w:r>
      <w:r>
        <w:rPr>
          <w:rFonts w:ascii="Cambria" w:hAnsi="Cambria"/>
        </w:rPr>
        <w:t>výrazných zásahů do okolní krajiny. Zastavitelné plochy lze vymezovat pouze na vhodných místech a ve vhodném rozsahu, přičemž je nutné omezit vznik negativních rozhraní. Důraz je třeba dát na lepší využití zastavěného území, nepřipustit výstavbu tzv. „apartmánových“ domů, více v </w:t>
      </w:r>
      <w:r w:rsidRPr="0065734C">
        <w:rPr>
          <w:rFonts w:ascii="Cambria" w:hAnsi="Cambria"/>
        </w:rPr>
        <w:t xml:space="preserve">kap. 3.4 </w:t>
      </w:r>
      <w:fldSimple w:instr=" REF _Ref350021 \h  \* MERGEFORMAT ">
        <w:r w:rsidR="005A15D6" w:rsidRPr="005A15D6">
          <w:rPr>
            <w:rFonts w:ascii="Cambria" w:hAnsi="Cambria"/>
          </w:rPr>
          <w:t>Návrh řešení krajinných souvislostí s požadavky na urbanizaci území z územně plánovací dokumentace a z dalších podkladů</w:t>
        </w:r>
      </w:fldSimple>
      <w:r w:rsidRPr="0065734C">
        <w:rPr>
          <w:rFonts w:ascii="Cambria" w:hAnsi="Cambria"/>
        </w:rPr>
        <w:t>.</w:t>
      </w:r>
      <w:r w:rsidR="00626A98">
        <w:rPr>
          <w:rFonts w:ascii="Cambria" w:hAnsi="Cambria"/>
        </w:rPr>
        <w:t xml:space="preserve"> </w:t>
      </w:r>
    </w:p>
    <w:p w:rsidR="00E4590D" w:rsidRPr="002C572C" w:rsidRDefault="00E4590D" w:rsidP="00E4590D">
      <w:pPr>
        <w:pStyle w:val="Nadpis4"/>
        <w:ind w:left="851"/>
      </w:pPr>
      <w:r w:rsidRPr="002C572C">
        <w:t>Rekreační potenciál</w:t>
      </w:r>
    </w:p>
    <w:p w:rsidR="00193B21" w:rsidRPr="00F763CC" w:rsidRDefault="00193B21" w:rsidP="00193B21">
      <w:pPr>
        <w:spacing w:after="120"/>
        <w:rPr>
          <w:rFonts w:ascii="Cambria" w:hAnsi="Cambria"/>
        </w:rPr>
      </w:pPr>
      <w:r w:rsidRPr="002C572C">
        <w:rPr>
          <w:rFonts w:ascii="Cambria" w:hAnsi="Cambria"/>
        </w:rPr>
        <w:t xml:space="preserve">Rekreační potenciál území </w:t>
      </w:r>
      <w:r>
        <w:rPr>
          <w:rFonts w:ascii="Cambria" w:hAnsi="Cambria"/>
        </w:rPr>
        <w:t>lze chápat jako souhrn ekosystémových</w:t>
      </w:r>
      <w:r w:rsidR="002D10C1">
        <w:rPr>
          <w:rFonts w:ascii="Cambria" w:hAnsi="Cambria"/>
        </w:rPr>
        <w:t>, vegetačních, kulturních a </w:t>
      </w:r>
      <w:r w:rsidRPr="002C572C">
        <w:rPr>
          <w:rFonts w:ascii="Cambria" w:hAnsi="Cambria"/>
        </w:rPr>
        <w:t xml:space="preserve">sociálních faktorů určujících maximální schopnosti působení území na člověka a jeho rekreační aktivity. V kontextu ÚSK byl rekreační potenciál chápán jako ukazatel naznačující, kde jsou v řešeném území kumulovány </w:t>
      </w:r>
      <w:r>
        <w:rPr>
          <w:rFonts w:ascii="Cambria" w:hAnsi="Cambria"/>
        </w:rPr>
        <w:t>předpoklady</w:t>
      </w:r>
      <w:r w:rsidRPr="002C572C">
        <w:rPr>
          <w:rFonts w:ascii="Cambria" w:hAnsi="Cambria"/>
        </w:rPr>
        <w:t xml:space="preserve"> pro rekreaci a kde naopak jejich hustota není tak významná. </w:t>
      </w:r>
      <w:r>
        <w:rPr>
          <w:rFonts w:ascii="Cambria" w:hAnsi="Cambria"/>
        </w:rPr>
        <w:t>Nejvyšší koncentraci</w:t>
      </w:r>
      <w:r w:rsidRPr="00667627">
        <w:rPr>
          <w:rFonts w:ascii="Cambria" w:hAnsi="Cambria"/>
        </w:rPr>
        <w:t xml:space="preserve"> rekreačního potenciálu </w:t>
      </w:r>
      <w:r>
        <w:rPr>
          <w:rFonts w:ascii="Cambria" w:hAnsi="Cambria"/>
        </w:rPr>
        <w:t>lze najít v </w:t>
      </w:r>
      <w:r w:rsidRPr="00667627">
        <w:rPr>
          <w:rFonts w:ascii="Cambria" w:hAnsi="Cambria"/>
        </w:rPr>
        <w:t>NP</w:t>
      </w:r>
      <w:r>
        <w:rPr>
          <w:rFonts w:ascii="Cambria" w:hAnsi="Cambria"/>
        </w:rPr>
        <w:t xml:space="preserve"> a v CHKO</w:t>
      </w:r>
      <w:r w:rsidRPr="00667627">
        <w:rPr>
          <w:rFonts w:ascii="Cambria" w:hAnsi="Cambria"/>
        </w:rPr>
        <w:t xml:space="preserve">, kde </w:t>
      </w:r>
      <w:r>
        <w:rPr>
          <w:rFonts w:ascii="Cambria" w:hAnsi="Cambria"/>
        </w:rPr>
        <w:t xml:space="preserve">se nacházejí </w:t>
      </w:r>
      <w:r w:rsidRPr="00667627">
        <w:rPr>
          <w:rFonts w:ascii="Cambria" w:hAnsi="Cambria"/>
        </w:rPr>
        <w:t>vý</w:t>
      </w:r>
      <w:r>
        <w:rPr>
          <w:rFonts w:ascii="Cambria" w:hAnsi="Cambria"/>
        </w:rPr>
        <w:t xml:space="preserve">znamné </w:t>
      </w:r>
      <w:r w:rsidRPr="00667627">
        <w:rPr>
          <w:rFonts w:ascii="Cambria" w:hAnsi="Cambria"/>
        </w:rPr>
        <w:t>přírod</w:t>
      </w:r>
      <w:r>
        <w:rPr>
          <w:rFonts w:ascii="Cambria" w:hAnsi="Cambria"/>
        </w:rPr>
        <w:t xml:space="preserve">ní a sportovně rekreační cíle, jako jsou </w:t>
      </w:r>
      <w:r w:rsidRPr="00667627">
        <w:rPr>
          <w:rFonts w:ascii="Cambria" w:hAnsi="Cambria"/>
        </w:rPr>
        <w:t>Ski areál Z</w:t>
      </w:r>
      <w:r>
        <w:rPr>
          <w:rFonts w:ascii="Cambria" w:hAnsi="Cambria"/>
        </w:rPr>
        <w:t xml:space="preserve">adov, lyžařský areál Nové Hutě nebo obce s hustou turistickou infrastrukturou s </w:t>
      </w:r>
      <w:r w:rsidRPr="00667627">
        <w:rPr>
          <w:rFonts w:ascii="Cambria" w:hAnsi="Cambria"/>
        </w:rPr>
        <w:t>množství</w:t>
      </w:r>
      <w:r w:rsidR="002D10C1">
        <w:rPr>
          <w:rFonts w:ascii="Cambria" w:hAnsi="Cambria"/>
        </w:rPr>
        <w:t>m atraktivních cílů, jako např. </w:t>
      </w:r>
      <w:r>
        <w:rPr>
          <w:rFonts w:ascii="Cambria" w:hAnsi="Cambria"/>
        </w:rPr>
        <w:t>Kvilda</w:t>
      </w:r>
      <w:r w:rsidRPr="00667627">
        <w:rPr>
          <w:rFonts w:ascii="Cambria" w:hAnsi="Cambria"/>
        </w:rPr>
        <w:t xml:space="preserve"> (naučné stezky, zvířecí výběhy, slatě,</w:t>
      </w:r>
      <w:r>
        <w:rPr>
          <w:rFonts w:ascii="Cambria" w:hAnsi="Cambria"/>
        </w:rPr>
        <w:t xml:space="preserve"> lyžařské vleky), Borová Lada</w:t>
      </w:r>
      <w:r w:rsidRPr="00667627">
        <w:rPr>
          <w:rFonts w:ascii="Cambria" w:hAnsi="Cambria"/>
        </w:rPr>
        <w:t xml:space="preserve"> (Chalupská slať, naučné stezky, sovinec), Strážný (lyžařský areál) a Kubova Huť (</w:t>
      </w:r>
      <w:r w:rsidR="002D10C1">
        <w:rPr>
          <w:rFonts w:ascii="Cambria" w:hAnsi="Cambria"/>
        </w:rPr>
        <w:t>lyžařský areál, naučné stezky a </w:t>
      </w:r>
      <w:r w:rsidRPr="00667627">
        <w:rPr>
          <w:rFonts w:ascii="Cambria" w:hAnsi="Cambria"/>
        </w:rPr>
        <w:t xml:space="preserve">oblast Boubínského pralesa). </w:t>
      </w:r>
      <w:r>
        <w:rPr>
          <w:rFonts w:ascii="Cambria" w:hAnsi="Cambria"/>
        </w:rPr>
        <w:t>D</w:t>
      </w:r>
      <w:r w:rsidRPr="00667627">
        <w:rPr>
          <w:rFonts w:ascii="Cambria" w:hAnsi="Cambria"/>
        </w:rPr>
        <w:t xml:space="preserve">alší místa s významným </w:t>
      </w:r>
      <w:r>
        <w:rPr>
          <w:rFonts w:ascii="Cambria" w:hAnsi="Cambria"/>
        </w:rPr>
        <w:t xml:space="preserve">rekreačním </w:t>
      </w:r>
      <w:r w:rsidRPr="00667627">
        <w:rPr>
          <w:rFonts w:ascii="Cambria" w:hAnsi="Cambria"/>
        </w:rPr>
        <w:t xml:space="preserve">potenciálem </w:t>
      </w:r>
      <w:r>
        <w:rPr>
          <w:rFonts w:ascii="Cambria" w:hAnsi="Cambria"/>
        </w:rPr>
        <w:t>se nacházejí na turistických trasách</w:t>
      </w:r>
      <w:r w:rsidRPr="00667627">
        <w:rPr>
          <w:rFonts w:ascii="Cambria" w:hAnsi="Cambria"/>
        </w:rPr>
        <w:t xml:space="preserve"> KČT</w:t>
      </w:r>
      <w:r>
        <w:rPr>
          <w:rFonts w:ascii="Cambria" w:hAnsi="Cambria"/>
        </w:rPr>
        <w:t>.</w:t>
      </w:r>
    </w:p>
    <w:p w:rsidR="00193B21" w:rsidRPr="000D7064" w:rsidRDefault="00193B21" w:rsidP="00193B21">
      <w:pPr>
        <w:spacing w:after="120"/>
        <w:rPr>
          <w:rFonts w:ascii="Cambria" w:hAnsi="Cambria"/>
          <w:b/>
        </w:rPr>
      </w:pPr>
      <w:r w:rsidRPr="00E45EAF">
        <w:rPr>
          <w:rFonts w:ascii="Cambria" w:hAnsi="Cambria"/>
          <w:b/>
        </w:rPr>
        <w:t>Návrh opatření</w:t>
      </w:r>
    </w:p>
    <w:p w:rsidR="00E4590D" w:rsidRPr="00FE36C6" w:rsidRDefault="00193B21" w:rsidP="00193B21">
      <w:pPr>
        <w:spacing w:after="120"/>
        <w:rPr>
          <w:rFonts w:ascii="Cambria" w:hAnsi="Cambria"/>
          <w:highlight w:val="green"/>
        </w:rPr>
      </w:pPr>
      <w:r w:rsidRPr="00667627">
        <w:rPr>
          <w:rFonts w:ascii="Cambria" w:hAnsi="Cambria"/>
        </w:rPr>
        <w:t>Rekreační potenciál úzce souvisí s</w:t>
      </w:r>
      <w:r>
        <w:rPr>
          <w:rFonts w:ascii="Cambria" w:hAnsi="Cambria"/>
        </w:rPr>
        <w:t> biotickým, kulturním</w:t>
      </w:r>
      <w:r w:rsidRPr="00667627">
        <w:rPr>
          <w:rFonts w:ascii="Cambria" w:hAnsi="Cambria"/>
        </w:rPr>
        <w:t xml:space="preserve"> </w:t>
      </w:r>
      <w:r>
        <w:rPr>
          <w:rFonts w:ascii="Cambria" w:hAnsi="Cambria"/>
        </w:rPr>
        <w:t>a vodohospodářským potenciálem. Přemíra turismu spojená s velkou hustotou návštěvníků může tyto potenciály nevratně narušovat. Rozvoj rekreačního potenciálu je tak</w:t>
      </w:r>
      <w:r w:rsidRPr="00667627">
        <w:rPr>
          <w:rFonts w:ascii="Cambria" w:hAnsi="Cambria"/>
        </w:rPr>
        <w:t xml:space="preserve"> žádoucí </w:t>
      </w:r>
      <w:r>
        <w:rPr>
          <w:rFonts w:ascii="Cambria" w:hAnsi="Cambria"/>
        </w:rPr>
        <w:t>řešit především v méně turisticky</w:t>
      </w:r>
      <w:r w:rsidRPr="00667627">
        <w:rPr>
          <w:rFonts w:ascii="Cambria" w:hAnsi="Cambria"/>
        </w:rPr>
        <w:t xml:space="preserve"> </w:t>
      </w:r>
      <w:r>
        <w:rPr>
          <w:rFonts w:ascii="Cambria" w:hAnsi="Cambria"/>
        </w:rPr>
        <w:t xml:space="preserve">exponovaných oblastech, kde je nutné hledat nové atraktivní cíle pro návštěvníky a propojovat je novými cyklistickými a </w:t>
      </w:r>
      <w:r w:rsidRPr="00667627">
        <w:rPr>
          <w:rFonts w:ascii="Cambria" w:hAnsi="Cambria"/>
        </w:rPr>
        <w:t>turistických tras</w:t>
      </w:r>
      <w:r>
        <w:rPr>
          <w:rFonts w:ascii="Cambria" w:hAnsi="Cambria"/>
        </w:rPr>
        <w:t>ami nebo naučnými</w:t>
      </w:r>
      <w:r w:rsidRPr="00667627">
        <w:rPr>
          <w:rFonts w:ascii="Cambria" w:hAnsi="Cambria"/>
        </w:rPr>
        <w:t xml:space="preserve"> </w:t>
      </w:r>
      <w:r>
        <w:rPr>
          <w:rFonts w:ascii="Cambria" w:hAnsi="Cambria"/>
        </w:rPr>
        <w:t>stez</w:t>
      </w:r>
      <w:r w:rsidRPr="00667627">
        <w:rPr>
          <w:rFonts w:ascii="Cambria" w:hAnsi="Cambria"/>
        </w:rPr>
        <w:t>k</w:t>
      </w:r>
      <w:r>
        <w:rPr>
          <w:rFonts w:ascii="Cambria" w:hAnsi="Cambria"/>
        </w:rPr>
        <w:t>ami</w:t>
      </w:r>
      <w:r w:rsidRPr="00667627">
        <w:rPr>
          <w:rFonts w:ascii="Cambria" w:hAnsi="Cambria"/>
        </w:rPr>
        <w:t>.</w:t>
      </w:r>
    </w:p>
    <w:p w:rsidR="00E4590D" w:rsidRPr="005E4CF4" w:rsidRDefault="00E4590D" w:rsidP="00E4590D">
      <w:pPr>
        <w:pStyle w:val="Nadpis4"/>
        <w:ind w:left="851"/>
      </w:pPr>
      <w:r w:rsidRPr="005E4CF4">
        <w:t>Potenciál dle míry využití</w:t>
      </w:r>
    </w:p>
    <w:p w:rsidR="00193B21" w:rsidRPr="00FE36C6" w:rsidRDefault="00193B21" w:rsidP="00193B21">
      <w:pPr>
        <w:spacing w:after="120"/>
        <w:rPr>
          <w:rFonts w:ascii="Cambria" w:hAnsi="Cambria"/>
          <w:highlight w:val="green"/>
        </w:rPr>
      </w:pPr>
      <w:r>
        <w:rPr>
          <w:rFonts w:ascii="Cambria" w:hAnsi="Cambria"/>
        </w:rPr>
        <w:t>Potenciál dle míry</w:t>
      </w:r>
      <w:r w:rsidRPr="005E4CF4">
        <w:rPr>
          <w:rFonts w:ascii="Cambria" w:hAnsi="Cambria"/>
        </w:rPr>
        <w:t xml:space="preserve"> využití krajiny</w:t>
      </w:r>
      <w:r>
        <w:rPr>
          <w:rFonts w:ascii="Cambria" w:hAnsi="Cambria"/>
        </w:rPr>
        <w:t xml:space="preserve"> je možné chápat jako potřebu</w:t>
      </w:r>
      <w:r w:rsidRPr="005E4CF4">
        <w:rPr>
          <w:rFonts w:ascii="Cambria" w:hAnsi="Cambria"/>
        </w:rPr>
        <w:t xml:space="preserve"> energie </w:t>
      </w:r>
      <w:r>
        <w:rPr>
          <w:rFonts w:ascii="Cambria" w:hAnsi="Cambria"/>
        </w:rPr>
        <w:t xml:space="preserve">nutné pro fungování </w:t>
      </w:r>
      <w:r w:rsidRPr="005E4CF4">
        <w:rPr>
          <w:rFonts w:ascii="Cambria" w:hAnsi="Cambria"/>
        </w:rPr>
        <w:t xml:space="preserve">využití </w:t>
      </w:r>
      <w:r>
        <w:rPr>
          <w:rFonts w:ascii="Cambria" w:hAnsi="Cambria"/>
        </w:rPr>
        <w:t xml:space="preserve">daného </w:t>
      </w:r>
      <w:r w:rsidRPr="005E4CF4">
        <w:rPr>
          <w:rFonts w:ascii="Cambria" w:hAnsi="Cambria"/>
        </w:rPr>
        <w:t>druhu povrchu. Množství potřebné energie je</w:t>
      </w:r>
      <w:r w:rsidR="002D10C1">
        <w:rPr>
          <w:rFonts w:ascii="Cambria" w:hAnsi="Cambria"/>
        </w:rPr>
        <w:t xml:space="preserve"> ovlivňována intenzifikací, tj. </w:t>
      </w:r>
      <w:r>
        <w:rPr>
          <w:rFonts w:ascii="Cambria" w:hAnsi="Cambria"/>
        </w:rPr>
        <w:t xml:space="preserve">zástavbou, </w:t>
      </w:r>
      <w:r w:rsidR="0065734C">
        <w:rPr>
          <w:rFonts w:ascii="Cambria" w:hAnsi="Cambria"/>
        </w:rPr>
        <w:t xml:space="preserve">zorňováním </w:t>
      </w:r>
      <w:r>
        <w:rPr>
          <w:rFonts w:ascii="Cambria" w:hAnsi="Cambria"/>
        </w:rPr>
        <w:t>a extenzifikací, tj.</w:t>
      </w:r>
      <w:r w:rsidRPr="005E4CF4">
        <w:rPr>
          <w:rFonts w:ascii="Cambria" w:hAnsi="Cambria"/>
        </w:rPr>
        <w:t xml:space="preserve"> zalesňováním a </w:t>
      </w:r>
      <w:r>
        <w:rPr>
          <w:rFonts w:ascii="Cambria" w:hAnsi="Cambria"/>
        </w:rPr>
        <w:t xml:space="preserve">zatravňováním. Největší potenciál mají </w:t>
      </w:r>
      <w:r w:rsidR="0065734C">
        <w:rPr>
          <w:rFonts w:ascii="Cambria" w:hAnsi="Cambria"/>
        </w:rPr>
        <w:t>zastavěná území obcí</w:t>
      </w:r>
      <w:r w:rsidRPr="005E4CF4">
        <w:rPr>
          <w:rFonts w:ascii="Cambria" w:hAnsi="Cambria"/>
        </w:rPr>
        <w:t xml:space="preserve">. Nejvyšší potenciál </w:t>
      </w:r>
      <w:r>
        <w:rPr>
          <w:rFonts w:ascii="Cambria" w:hAnsi="Cambria"/>
        </w:rPr>
        <w:t xml:space="preserve">má severovýchod řešeného území, přičemž </w:t>
      </w:r>
      <w:r w:rsidRPr="005E4CF4">
        <w:rPr>
          <w:rFonts w:ascii="Cambria" w:hAnsi="Cambria"/>
        </w:rPr>
        <w:t>největší koncentraci nalezneme v</w:t>
      </w:r>
      <w:r>
        <w:rPr>
          <w:rFonts w:ascii="Cambria" w:hAnsi="Cambria"/>
        </w:rPr>
        <w:t> centru regionu, ve městě</w:t>
      </w:r>
      <w:r w:rsidRPr="005E4CF4">
        <w:rPr>
          <w:rFonts w:ascii="Cambria" w:hAnsi="Cambria"/>
        </w:rPr>
        <w:t xml:space="preserve"> Vimperk.  </w:t>
      </w:r>
    </w:p>
    <w:p w:rsidR="00193B21" w:rsidRPr="000D7064" w:rsidRDefault="00193B21" w:rsidP="00193B21">
      <w:pPr>
        <w:spacing w:after="120"/>
        <w:rPr>
          <w:rFonts w:ascii="Cambria" w:hAnsi="Cambria"/>
          <w:b/>
        </w:rPr>
      </w:pPr>
      <w:r w:rsidRPr="00E45EAF">
        <w:rPr>
          <w:rFonts w:ascii="Cambria" w:hAnsi="Cambria"/>
          <w:b/>
        </w:rPr>
        <w:t>Návrh opatření</w:t>
      </w:r>
    </w:p>
    <w:p w:rsidR="00E4590D" w:rsidRPr="009E2062" w:rsidRDefault="00193B21" w:rsidP="00193B21">
      <w:pPr>
        <w:rPr>
          <w:rFonts w:ascii="Cambria" w:hAnsi="Cambria"/>
        </w:rPr>
      </w:pPr>
      <w:r w:rsidRPr="005E4CF4">
        <w:rPr>
          <w:rFonts w:ascii="Cambria" w:hAnsi="Cambria"/>
        </w:rPr>
        <w:t>Pot</w:t>
      </w:r>
      <w:r>
        <w:rPr>
          <w:rFonts w:ascii="Cambria" w:hAnsi="Cambria"/>
        </w:rPr>
        <w:t xml:space="preserve">enciál dle míry využití je možné </w:t>
      </w:r>
      <w:r w:rsidRPr="005E4CF4">
        <w:rPr>
          <w:rFonts w:ascii="Cambria" w:hAnsi="Cambria"/>
        </w:rPr>
        <w:t>rozvíjet další výstavbou</w:t>
      </w:r>
      <w:r>
        <w:rPr>
          <w:rFonts w:ascii="Cambria" w:hAnsi="Cambria"/>
        </w:rPr>
        <w:t>, což se však nejeví z hlediska ochrany krajiny jako žádoucí</w:t>
      </w:r>
      <w:r w:rsidRPr="005E4CF4">
        <w:rPr>
          <w:rFonts w:ascii="Cambria" w:hAnsi="Cambria"/>
        </w:rPr>
        <w:t xml:space="preserve">. Vzhledem k velkému zastoupení chráněných území a k ochraně zemědělské půdy je navíc jeho případný rozvoj omezen. </w:t>
      </w:r>
      <w:r>
        <w:rPr>
          <w:rFonts w:ascii="Cambria" w:hAnsi="Cambria"/>
        </w:rPr>
        <w:t>N</w:t>
      </w:r>
      <w:r w:rsidRPr="005E4CF4">
        <w:rPr>
          <w:rFonts w:ascii="Cambria" w:hAnsi="Cambria"/>
        </w:rPr>
        <w:t>ovou zástavbou</w:t>
      </w:r>
      <w:r>
        <w:rPr>
          <w:rFonts w:ascii="Cambria" w:hAnsi="Cambria"/>
        </w:rPr>
        <w:t xml:space="preserve"> je vhodnější </w:t>
      </w:r>
      <w:r w:rsidRPr="005E4CF4">
        <w:rPr>
          <w:rFonts w:ascii="Cambria" w:hAnsi="Cambria"/>
        </w:rPr>
        <w:t>vy</w:t>
      </w:r>
      <w:r>
        <w:rPr>
          <w:rFonts w:ascii="Cambria" w:hAnsi="Cambria"/>
        </w:rPr>
        <w:t>plňovat proluky v zastavěném území</w:t>
      </w:r>
      <w:r w:rsidRPr="005E4CF4">
        <w:rPr>
          <w:rFonts w:ascii="Cambria" w:hAnsi="Cambria"/>
        </w:rPr>
        <w:t xml:space="preserve"> a </w:t>
      </w:r>
      <w:r>
        <w:rPr>
          <w:rFonts w:ascii="Cambria" w:hAnsi="Cambria"/>
        </w:rPr>
        <w:t>celkově je třeba zamezovat</w:t>
      </w:r>
      <w:r w:rsidRPr="005E4CF4">
        <w:rPr>
          <w:rFonts w:ascii="Cambria" w:hAnsi="Cambria"/>
        </w:rPr>
        <w:t xml:space="preserve"> </w:t>
      </w:r>
      <w:r>
        <w:rPr>
          <w:rFonts w:ascii="Cambria" w:hAnsi="Cambria"/>
        </w:rPr>
        <w:t xml:space="preserve">nadměrnému </w:t>
      </w:r>
      <w:r w:rsidRPr="005E4CF4">
        <w:rPr>
          <w:rFonts w:ascii="Cambria" w:hAnsi="Cambria"/>
        </w:rPr>
        <w:t>rozrůstání nové zástavby do volné krajiny.</w:t>
      </w:r>
      <w:r>
        <w:rPr>
          <w:rFonts w:ascii="Cambria" w:hAnsi="Cambria"/>
        </w:rPr>
        <w:t xml:space="preserve"> </w:t>
      </w:r>
      <w:r w:rsidR="00E4590D">
        <w:rPr>
          <w:rFonts w:ascii="Cambria" w:hAnsi="Cambria"/>
        </w:rPr>
        <w:t xml:space="preserve"> </w:t>
      </w:r>
    </w:p>
    <w:p w:rsidR="00626A98" w:rsidRDefault="00626A98" w:rsidP="00626A98">
      <w:pPr>
        <w:pStyle w:val="Nadpis4"/>
        <w:ind w:left="851"/>
      </w:pPr>
      <w:r>
        <w:t>Smíšený potenciál</w:t>
      </w:r>
    </w:p>
    <w:p w:rsidR="00193B21" w:rsidRDefault="00193B21" w:rsidP="00193B21">
      <w:pPr>
        <w:rPr>
          <w:rFonts w:ascii="Cambria" w:hAnsi="Cambria"/>
        </w:rPr>
      </w:pPr>
      <w:r w:rsidRPr="00AD39A7">
        <w:rPr>
          <w:rFonts w:ascii="Cambria" w:hAnsi="Cambria"/>
        </w:rPr>
        <w:t xml:space="preserve">Smíšený potenciál </w:t>
      </w:r>
      <w:r>
        <w:rPr>
          <w:rFonts w:ascii="Cambria" w:hAnsi="Cambria"/>
        </w:rPr>
        <w:t xml:space="preserve">se projevuje jako místo </w:t>
      </w:r>
      <w:r w:rsidRPr="00AD39A7">
        <w:rPr>
          <w:rFonts w:ascii="Cambria" w:hAnsi="Cambria"/>
        </w:rPr>
        <w:t>střetů výše uvedených potenciá</w:t>
      </w:r>
      <w:r>
        <w:rPr>
          <w:rFonts w:ascii="Cambria" w:hAnsi="Cambria"/>
        </w:rPr>
        <w:t xml:space="preserve">lů. Jednotlivé potenciály se až na výjimky nedoplňují, spíš dochází k jejich vzájemným konfliktům. Většinou se jedná o </w:t>
      </w:r>
      <w:r w:rsidRPr="00AD39A7">
        <w:rPr>
          <w:rFonts w:ascii="Cambria" w:hAnsi="Cambria"/>
        </w:rPr>
        <w:t xml:space="preserve">střet rekreačního </w:t>
      </w:r>
      <w:r>
        <w:rPr>
          <w:rFonts w:ascii="Cambria" w:hAnsi="Cambria"/>
        </w:rPr>
        <w:t xml:space="preserve">potenciálu </w:t>
      </w:r>
      <w:r w:rsidRPr="00AD39A7">
        <w:rPr>
          <w:rFonts w:ascii="Cambria" w:hAnsi="Cambria"/>
        </w:rPr>
        <w:t xml:space="preserve">a </w:t>
      </w:r>
      <w:r>
        <w:rPr>
          <w:rFonts w:ascii="Cambria" w:hAnsi="Cambria"/>
        </w:rPr>
        <w:t xml:space="preserve">potenciálu </w:t>
      </w:r>
      <w:r w:rsidRPr="00AD39A7">
        <w:rPr>
          <w:rFonts w:ascii="Cambria" w:hAnsi="Cambria"/>
        </w:rPr>
        <w:t>biotického</w:t>
      </w:r>
      <w:r>
        <w:rPr>
          <w:rFonts w:ascii="Cambria" w:hAnsi="Cambria"/>
        </w:rPr>
        <w:t xml:space="preserve"> nebo vodohospodářského, dále o </w:t>
      </w:r>
      <w:r w:rsidR="0065734C">
        <w:rPr>
          <w:rFonts w:ascii="Cambria" w:hAnsi="Cambria"/>
        </w:rPr>
        <w:t>střet potenciálu produkčního a dle míry využití</w:t>
      </w:r>
      <w:r>
        <w:rPr>
          <w:rFonts w:ascii="Cambria" w:hAnsi="Cambria"/>
        </w:rPr>
        <w:t xml:space="preserve"> – v tomto případě dochází k záboru půdního fondu novou zástavbou, vyvolanou rozvojem sídel.  </w:t>
      </w:r>
    </w:p>
    <w:p w:rsidR="00193B21" w:rsidRPr="00E45EAF" w:rsidRDefault="00193B21" w:rsidP="00193B21">
      <w:pPr>
        <w:spacing w:after="120"/>
        <w:rPr>
          <w:rFonts w:ascii="Cambria" w:hAnsi="Cambria"/>
          <w:b/>
        </w:rPr>
      </w:pPr>
      <w:r w:rsidRPr="00E45EAF">
        <w:rPr>
          <w:rFonts w:ascii="Cambria" w:hAnsi="Cambria"/>
          <w:b/>
        </w:rPr>
        <w:t>Návrh opatření</w:t>
      </w:r>
    </w:p>
    <w:p w:rsidR="0088484B" w:rsidRPr="00AD39A7" w:rsidRDefault="00193B21" w:rsidP="00193B21">
      <w:pPr>
        <w:spacing w:after="120"/>
        <w:rPr>
          <w:rFonts w:ascii="Cambria" w:hAnsi="Cambria"/>
        </w:rPr>
      </w:pPr>
      <w:r>
        <w:rPr>
          <w:rFonts w:ascii="Cambria" w:hAnsi="Cambria"/>
        </w:rPr>
        <w:t>Územím s vysokým smíšeným potenciálem je nutné věnovat zvýšenou</w:t>
      </w:r>
      <w:r w:rsidRPr="00AD39A7">
        <w:rPr>
          <w:rFonts w:ascii="Cambria" w:hAnsi="Cambria"/>
        </w:rPr>
        <w:t xml:space="preserve"> pozornost, aby využitím jednoho potenci</w:t>
      </w:r>
      <w:r>
        <w:rPr>
          <w:rFonts w:ascii="Cambria" w:hAnsi="Cambria"/>
        </w:rPr>
        <w:t>álu nedošlo k potlačení jiného. V</w:t>
      </w:r>
      <w:r w:rsidRPr="00AD39A7">
        <w:rPr>
          <w:rFonts w:ascii="Cambria" w:hAnsi="Cambria"/>
        </w:rPr>
        <w:t> místech, kde dochází ke střetu rekreačního potenciálu s potenciálem biotickým a vodohospodářským</w:t>
      </w:r>
      <w:r>
        <w:rPr>
          <w:rFonts w:ascii="Cambria" w:hAnsi="Cambria"/>
        </w:rPr>
        <w:t>, je nutné rozvoj</w:t>
      </w:r>
      <w:r w:rsidRPr="00AD39A7">
        <w:rPr>
          <w:rFonts w:ascii="Cambria" w:hAnsi="Cambria"/>
        </w:rPr>
        <w:t xml:space="preserve"> rekreace </w:t>
      </w:r>
      <w:r>
        <w:rPr>
          <w:rFonts w:ascii="Cambria" w:hAnsi="Cambria"/>
        </w:rPr>
        <w:t>koordinovat s přírodními podmínkami</w:t>
      </w:r>
      <w:r w:rsidRPr="00AD39A7">
        <w:rPr>
          <w:rFonts w:ascii="Cambria" w:hAnsi="Cambria"/>
        </w:rPr>
        <w:t xml:space="preserve"> daného území, </w:t>
      </w:r>
      <w:r>
        <w:rPr>
          <w:rFonts w:ascii="Cambria" w:hAnsi="Cambria"/>
        </w:rPr>
        <w:t xml:space="preserve">především omezit intenzitu rekreačního využití i počet </w:t>
      </w:r>
      <w:r w:rsidRPr="00AD39A7">
        <w:rPr>
          <w:rFonts w:ascii="Cambria" w:hAnsi="Cambria"/>
        </w:rPr>
        <w:t>návštěvníků</w:t>
      </w:r>
      <w:r>
        <w:rPr>
          <w:rFonts w:ascii="Cambria" w:hAnsi="Cambria"/>
        </w:rPr>
        <w:t>. V</w:t>
      </w:r>
      <w:r w:rsidRPr="00AD39A7">
        <w:rPr>
          <w:rFonts w:ascii="Cambria" w:hAnsi="Cambria"/>
        </w:rPr>
        <w:t> místech střetů potenciál</w:t>
      </w:r>
      <w:r>
        <w:rPr>
          <w:rFonts w:ascii="Cambria" w:hAnsi="Cambria"/>
        </w:rPr>
        <w:t xml:space="preserve">u produkčního a </w:t>
      </w:r>
      <w:r w:rsidR="0065734C">
        <w:rPr>
          <w:rFonts w:ascii="Cambria" w:hAnsi="Cambria"/>
        </w:rPr>
        <w:t>dle míry využití</w:t>
      </w:r>
      <w:r>
        <w:rPr>
          <w:rFonts w:ascii="Cambria" w:hAnsi="Cambria"/>
        </w:rPr>
        <w:t xml:space="preserve"> </w:t>
      </w:r>
      <w:r w:rsidRPr="00AD39A7">
        <w:rPr>
          <w:rFonts w:ascii="Cambria" w:hAnsi="Cambria"/>
        </w:rPr>
        <w:t xml:space="preserve">je doporučeno chránit </w:t>
      </w:r>
      <w:r>
        <w:rPr>
          <w:rFonts w:ascii="Cambria" w:hAnsi="Cambria"/>
        </w:rPr>
        <w:t xml:space="preserve">kvalitní </w:t>
      </w:r>
      <w:r w:rsidRPr="00AD39A7">
        <w:rPr>
          <w:rFonts w:ascii="Cambria" w:hAnsi="Cambria"/>
        </w:rPr>
        <w:t>z</w:t>
      </w:r>
      <w:r>
        <w:rPr>
          <w:rFonts w:ascii="Cambria" w:hAnsi="Cambria"/>
        </w:rPr>
        <w:t xml:space="preserve">emědělskou půdu </w:t>
      </w:r>
      <w:r w:rsidRPr="00AD39A7">
        <w:rPr>
          <w:rFonts w:ascii="Cambria" w:hAnsi="Cambria"/>
        </w:rPr>
        <w:t>a zastavitelné plochy vymezovat pouze v</w:t>
      </w:r>
      <w:r>
        <w:rPr>
          <w:rFonts w:ascii="Cambria" w:hAnsi="Cambria"/>
        </w:rPr>
        <w:t xml:space="preserve">e výjimečných a </w:t>
      </w:r>
      <w:r w:rsidRPr="00AD39A7">
        <w:rPr>
          <w:rFonts w:ascii="Cambria" w:hAnsi="Cambria"/>
        </w:rPr>
        <w:t> </w:t>
      </w:r>
      <w:r>
        <w:rPr>
          <w:rFonts w:ascii="Cambria" w:hAnsi="Cambria"/>
        </w:rPr>
        <w:t xml:space="preserve">náležitě </w:t>
      </w:r>
      <w:r w:rsidRPr="00AD39A7">
        <w:rPr>
          <w:rFonts w:ascii="Cambria" w:hAnsi="Cambria"/>
        </w:rPr>
        <w:t>odůvodněných případech.</w:t>
      </w:r>
      <w:r w:rsidR="00AD39A7" w:rsidRPr="00AD39A7">
        <w:rPr>
          <w:rFonts w:ascii="Cambria" w:hAnsi="Cambria"/>
        </w:rPr>
        <w:t xml:space="preserve"> </w:t>
      </w:r>
    </w:p>
    <w:p w:rsidR="00626A98" w:rsidRPr="00626A98" w:rsidRDefault="00626A98" w:rsidP="00626A98"/>
    <w:p w:rsidR="00E4590D" w:rsidRDefault="00E4590D">
      <w:pPr>
        <w:jc w:val="left"/>
        <w:rPr>
          <w:rFonts w:asciiTheme="majorHAnsi" w:hAnsiTheme="majorHAnsi"/>
        </w:rPr>
      </w:pPr>
    </w:p>
    <w:p w:rsidR="00596CE3" w:rsidRDefault="00596CE3">
      <w:pPr>
        <w:jc w:val="left"/>
        <w:rPr>
          <w:rFonts w:asciiTheme="majorHAnsi" w:eastAsia="Times New Roman" w:hAnsiTheme="majorHAnsi"/>
          <w:b/>
          <w:bCs/>
          <w:smallCaps/>
          <w:kern w:val="32"/>
          <w:sz w:val="30"/>
          <w:szCs w:val="32"/>
        </w:rPr>
      </w:pPr>
      <w:r>
        <w:rPr>
          <w:rFonts w:asciiTheme="majorHAnsi" w:hAnsiTheme="majorHAnsi"/>
        </w:rPr>
        <w:br w:type="page"/>
      </w:r>
    </w:p>
    <w:p w:rsidR="00920B13" w:rsidRDefault="00920B13" w:rsidP="00920B13">
      <w:pPr>
        <w:pStyle w:val="Nadpis1"/>
      </w:pPr>
      <w:bookmarkStart w:id="11" w:name="_Toc2338689"/>
      <w:r w:rsidRPr="00391067">
        <w:rPr>
          <w:rFonts w:asciiTheme="majorHAnsi" w:hAnsiTheme="majorHAnsi"/>
        </w:rPr>
        <w:t>Návrh řešení potřeb člověka v krajině</w:t>
      </w:r>
      <w:bookmarkEnd w:id="11"/>
      <w:r>
        <w:t xml:space="preserve"> </w:t>
      </w:r>
    </w:p>
    <w:p w:rsidR="00920B13" w:rsidRDefault="00920B13" w:rsidP="00920B13">
      <w:pPr>
        <w:pStyle w:val="Nadpis2"/>
      </w:pPr>
      <w:bookmarkStart w:id="12" w:name="_Toc2338690"/>
      <w:r w:rsidRPr="00D26D2B">
        <w:t>Návrh opatření pro optimalizaci hospodaření v</w:t>
      </w:r>
      <w:r>
        <w:t> </w:t>
      </w:r>
      <w:r w:rsidRPr="00D26D2B">
        <w:t>krajině</w:t>
      </w:r>
      <w:bookmarkEnd w:id="12"/>
    </w:p>
    <w:p w:rsidR="00920B13" w:rsidRDefault="00920B13" w:rsidP="00920B13">
      <w:pPr>
        <w:pStyle w:val="Nadpis3"/>
      </w:pPr>
      <w:bookmarkStart w:id="13" w:name="_Toc2338691"/>
      <w:r>
        <w:t>Zemědělství</w:t>
      </w:r>
      <w:bookmarkEnd w:id="13"/>
    </w:p>
    <w:p w:rsidR="00331011" w:rsidRPr="00E53EB5" w:rsidRDefault="00331011" w:rsidP="00B018C3">
      <w:pPr>
        <w:spacing w:after="120"/>
        <w:rPr>
          <w:rFonts w:ascii="Cambria" w:hAnsi="Cambria"/>
        </w:rPr>
      </w:pPr>
      <w:r w:rsidRPr="00E53EB5">
        <w:rPr>
          <w:rFonts w:ascii="Cambria" w:hAnsi="Cambria"/>
        </w:rPr>
        <w:t xml:space="preserve">Území ORP Vimperk není vzhledem k přírodním podmínkám příliš příznivé pro zemědělskou produkci, zemědělský potenciál je zde nízký (jeho koncentrace se nacházejí v malých oblastech na severovýchodě území). Celé území je </w:t>
      </w:r>
      <w:r>
        <w:rPr>
          <w:rFonts w:ascii="Cambria" w:hAnsi="Cambria"/>
        </w:rPr>
        <w:t xml:space="preserve">v rámci </w:t>
      </w:r>
      <w:r w:rsidRPr="00E53EB5">
        <w:rPr>
          <w:rFonts w:ascii="Cambria" w:hAnsi="Cambria"/>
        </w:rPr>
        <w:t xml:space="preserve">LFA </w:t>
      </w:r>
      <w:r>
        <w:rPr>
          <w:rFonts w:ascii="Cambria" w:hAnsi="Cambria"/>
        </w:rPr>
        <w:t xml:space="preserve">oblastí, </w:t>
      </w:r>
      <w:r w:rsidRPr="00E53EB5">
        <w:rPr>
          <w:rFonts w:ascii="Cambria" w:hAnsi="Cambria"/>
        </w:rPr>
        <w:t>jež jsou vymezeny na základě nadmořské výšky a sklonu terénu</w:t>
      </w:r>
      <w:r>
        <w:rPr>
          <w:rFonts w:ascii="Cambria" w:hAnsi="Cambria"/>
        </w:rPr>
        <w:t>,</w:t>
      </w:r>
      <w:r w:rsidRPr="00E53EB5">
        <w:rPr>
          <w:rFonts w:ascii="Cambria" w:hAnsi="Cambria"/>
        </w:rPr>
        <w:t xml:space="preserve"> zařazeno do oblasti H – horské. V ORP Vimperk se nacházejí všechny typy horské LFA oblasti – H1 – H5. Co se týká zemědělských výrobních oblastí, 92 % je v oblasti horské, zbylých 8 % v oblasti bramborářské (severovýchodní část území). Zároveň je většina zemědělské půdy (dle LPIS cca 90 %) využíváno jako trvalé travní porosty. Dle dat ČSÚ je také patrné, že výměra ploch TTP nadále roste v neprospěch orné půdy. Dle půdní bonity nejsou zdejší půdy ani příliš kvalitní – nejcennější půdy I. třídy ochran</w:t>
      </w:r>
      <w:r w:rsidR="002D10C1">
        <w:rPr>
          <w:rFonts w:ascii="Cambria" w:hAnsi="Cambria"/>
        </w:rPr>
        <w:t>y se nacházejí pouze na 4,9 % a </w:t>
      </w:r>
      <w:r w:rsidRPr="00E53EB5">
        <w:rPr>
          <w:rFonts w:ascii="Cambria" w:hAnsi="Cambria"/>
        </w:rPr>
        <w:t xml:space="preserve">půdy II. třídy ochrany na 1,1 % rozlohy SO ORP. </w:t>
      </w:r>
    </w:p>
    <w:p w:rsidR="00331011" w:rsidRDefault="00331011" w:rsidP="00B018C3">
      <w:pPr>
        <w:spacing w:after="120"/>
        <w:rPr>
          <w:rFonts w:ascii="Cambria" w:hAnsi="Cambria"/>
          <w:bCs/>
        </w:rPr>
      </w:pPr>
      <w:r w:rsidRPr="00E53EB5">
        <w:rPr>
          <w:rFonts w:ascii="Cambria" w:hAnsi="Cambria"/>
        </w:rPr>
        <w:t xml:space="preserve">Příznivá situace je v případech velkých bloků orné půdy, </w:t>
      </w:r>
      <w:r w:rsidR="002D10C1">
        <w:rPr>
          <w:rFonts w:ascii="Cambria" w:hAnsi="Cambria"/>
        </w:rPr>
        <w:t>kdy kvůli podmínkám umístění na </w:t>
      </w:r>
      <w:r w:rsidRPr="00E53EB5">
        <w:rPr>
          <w:rFonts w:ascii="Cambria" w:hAnsi="Cambria"/>
        </w:rPr>
        <w:t>svazích jsou pole spíše menší a často jsou přerušovány vegetací, díky čemuž nejsou tolik ohrožovány větrnou erozí. Bloky orné půdy jsou však ohrožovány vodní erozí, jelikož mají větší sklon terénu a dochází tak ke splachu. Eroze</w:t>
      </w:r>
      <w:r w:rsidRPr="00E53EB5">
        <w:rPr>
          <w:rFonts w:ascii="Cambria" w:hAnsi="Cambria"/>
          <w:bCs/>
        </w:rPr>
        <w:t xml:space="preserve"> představuje hlavní ohrožení zemědělské půdy a je jí věnovaná samostatná kapitola.</w:t>
      </w:r>
    </w:p>
    <w:p w:rsidR="000D7064" w:rsidRPr="000D7064" w:rsidRDefault="000D7064" w:rsidP="0079206A">
      <w:pPr>
        <w:spacing w:after="120"/>
        <w:rPr>
          <w:rFonts w:ascii="Cambria" w:hAnsi="Cambria"/>
          <w:b/>
        </w:rPr>
      </w:pPr>
      <w:r w:rsidRPr="000D7064">
        <w:rPr>
          <w:rFonts w:ascii="Cambria" w:hAnsi="Cambria"/>
          <w:b/>
        </w:rPr>
        <w:t>Návrh opatření</w:t>
      </w:r>
    </w:p>
    <w:p w:rsidR="00331011" w:rsidRPr="00E53EB5" w:rsidRDefault="00331011" w:rsidP="00B018C3">
      <w:pPr>
        <w:spacing w:after="120"/>
        <w:rPr>
          <w:rFonts w:ascii="Cambria" w:hAnsi="Cambria"/>
        </w:rPr>
      </w:pPr>
      <w:r w:rsidRPr="00E53EB5">
        <w:rPr>
          <w:rFonts w:ascii="Cambria" w:hAnsi="Cambria"/>
        </w:rPr>
        <w:t>Mezi obecné zásady pro hospodaření na zemědělské půdě lze za</w:t>
      </w:r>
      <w:r w:rsidR="002D10C1">
        <w:rPr>
          <w:rFonts w:ascii="Cambria" w:hAnsi="Cambria"/>
        </w:rPr>
        <w:t>hrnout tvorbu travnatých pásů a o</w:t>
      </w:r>
      <w:r w:rsidRPr="00E53EB5">
        <w:rPr>
          <w:rFonts w:ascii="Cambria" w:hAnsi="Cambria"/>
        </w:rPr>
        <w:t>bnov</w:t>
      </w:r>
      <w:r>
        <w:rPr>
          <w:rFonts w:ascii="Cambria" w:hAnsi="Cambria"/>
        </w:rPr>
        <w:t>u</w:t>
      </w:r>
      <w:r w:rsidRPr="00E53EB5">
        <w:rPr>
          <w:rFonts w:ascii="Cambria" w:hAnsi="Cambria"/>
        </w:rPr>
        <w:t xml:space="preserve"> remízků a mezí, jež </w:t>
      </w:r>
      <w:r w:rsidR="007C09D3">
        <w:rPr>
          <w:rFonts w:ascii="Cambria" w:hAnsi="Cambria"/>
        </w:rPr>
        <w:t>rozčlení velké</w:t>
      </w:r>
      <w:r w:rsidRPr="00E53EB5">
        <w:rPr>
          <w:rFonts w:ascii="Cambria" w:hAnsi="Cambria"/>
        </w:rPr>
        <w:t xml:space="preserve"> ploch</w:t>
      </w:r>
      <w:r w:rsidR="007C09D3">
        <w:rPr>
          <w:rFonts w:ascii="Cambria" w:hAnsi="Cambria"/>
        </w:rPr>
        <w:t xml:space="preserve">y orné půdy, čímž </w:t>
      </w:r>
      <w:r w:rsidRPr="00E53EB5">
        <w:rPr>
          <w:rFonts w:ascii="Cambria" w:hAnsi="Cambria"/>
        </w:rPr>
        <w:t>sníží erozi, zle</w:t>
      </w:r>
      <w:r w:rsidR="007C09D3">
        <w:rPr>
          <w:rFonts w:ascii="Cambria" w:hAnsi="Cambria"/>
        </w:rPr>
        <w:t xml:space="preserve">pší estetické vnímání krajiny, </w:t>
      </w:r>
      <w:r w:rsidRPr="00E53EB5">
        <w:rPr>
          <w:rFonts w:ascii="Cambria" w:hAnsi="Cambria"/>
        </w:rPr>
        <w:t>zlepší biodiverzitu</w:t>
      </w:r>
      <w:r>
        <w:rPr>
          <w:rFonts w:ascii="Cambria" w:hAnsi="Cambria"/>
        </w:rPr>
        <w:t xml:space="preserve"> a</w:t>
      </w:r>
      <w:r w:rsidR="007C09D3">
        <w:rPr>
          <w:rFonts w:ascii="Cambria" w:hAnsi="Cambria"/>
        </w:rPr>
        <w:t xml:space="preserve"> napomohou</w:t>
      </w:r>
      <w:r w:rsidRPr="00E53EB5">
        <w:rPr>
          <w:rFonts w:ascii="Cambria" w:hAnsi="Cambria"/>
        </w:rPr>
        <w:t xml:space="preserve"> migraci živočichů. Žádoucí je zejména umísťování těchto prvků v liniích vrstevnic v horních částech svahů. Významným krokem je zde i realizace </w:t>
      </w:r>
      <w:r w:rsidR="00C81E53">
        <w:rPr>
          <w:rFonts w:ascii="Cambria" w:hAnsi="Cambria"/>
        </w:rPr>
        <w:t xml:space="preserve">prvků </w:t>
      </w:r>
      <w:r w:rsidRPr="00E53EB5">
        <w:rPr>
          <w:rFonts w:ascii="Cambria" w:hAnsi="Cambria"/>
        </w:rPr>
        <w:t xml:space="preserve">ÚSES. Dále je nevhodné hospodaření </w:t>
      </w:r>
      <w:r w:rsidR="002D10C1">
        <w:rPr>
          <w:rFonts w:ascii="Cambria" w:hAnsi="Cambria"/>
        </w:rPr>
        <w:t>s nadměrným používáním hnojiv a </w:t>
      </w:r>
      <w:r w:rsidRPr="00E53EB5">
        <w:rPr>
          <w:rFonts w:ascii="Cambria" w:hAnsi="Cambria"/>
        </w:rPr>
        <w:t>pesticidů, což snižuje biodiverzitu a ztěžuje životní podmínky organismům v okolí a zároveň zatěžuje kvalitu vody – v</w:t>
      </w:r>
      <w:r w:rsidR="0079206A">
        <w:rPr>
          <w:rFonts w:ascii="Cambria" w:hAnsi="Cambria"/>
        </w:rPr>
        <w:t xml:space="preserve"> SO </w:t>
      </w:r>
      <w:r w:rsidRPr="00E53EB5">
        <w:rPr>
          <w:rFonts w:ascii="Cambria" w:hAnsi="Cambria"/>
        </w:rPr>
        <w:t>ORP Vimperk jsou vymezeny zranitelné oblasti, kde je nutno hospodařit dle nitrátové směrnice. Nutné je dodržovat pravidla hospodaření a orby na sklonité půdě, jež v</w:t>
      </w:r>
      <w:r w:rsidR="0079206A">
        <w:rPr>
          <w:rFonts w:ascii="Cambria" w:hAnsi="Cambria"/>
        </w:rPr>
        <w:t xml:space="preserve"> SO </w:t>
      </w:r>
      <w:r w:rsidRPr="00E53EB5">
        <w:rPr>
          <w:rFonts w:ascii="Cambria" w:hAnsi="Cambria"/>
        </w:rPr>
        <w:t>ORP převažuje. Vhodné je také zvýšení pestrosti pěstovaných plodin a volba těch plodin, jež odolají ztíženým klimatickým podmínkám horských oblastí.</w:t>
      </w:r>
    </w:p>
    <w:p w:rsidR="00331011" w:rsidRPr="00E53EB5" w:rsidRDefault="00331011" w:rsidP="00B018C3">
      <w:pPr>
        <w:spacing w:after="120"/>
        <w:rPr>
          <w:rFonts w:ascii="Cambria" w:hAnsi="Cambria"/>
        </w:rPr>
      </w:pPr>
      <w:r w:rsidRPr="00E53EB5">
        <w:rPr>
          <w:rFonts w:ascii="Cambria" w:hAnsi="Cambria"/>
        </w:rPr>
        <w:t>Sucho v</w:t>
      </w:r>
      <w:r w:rsidR="0079206A">
        <w:rPr>
          <w:rFonts w:ascii="Cambria" w:hAnsi="Cambria"/>
        </w:rPr>
        <w:t xml:space="preserve"> SO </w:t>
      </w:r>
      <w:r w:rsidRPr="00E53EB5">
        <w:rPr>
          <w:rFonts w:ascii="Cambria" w:hAnsi="Cambria"/>
        </w:rPr>
        <w:t>ORP Vimperk ve srovnání s republikou nepředstavuje primární zemědělský problém, ovšem při nerespektování nutnosti adaptace zemědělského ho</w:t>
      </w:r>
      <w:r w:rsidR="002D10C1">
        <w:rPr>
          <w:rFonts w:ascii="Cambria" w:hAnsi="Cambria"/>
        </w:rPr>
        <w:t>spodaření (např. výběr plodin a </w:t>
      </w:r>
      <w:r w:rsidRPr="00E53EB5">
        <w:rPr>
          <w:rFonts w:ascii="Cambria" w:hAnsi="Cambria"/>
        </w:rPr>
        <w:t>odrůd, hospodaření s vláhou v půdě volbou operací) v budoucnu zde může nastat riziko snížení stávajícího (již tak nízkého) produkčního potenciálu vlivem sucha.</w:t>
      </w:r>
    </w:p>
    <w:p w:rsidR="0079206A" w:rsidRPr="0065734C" w:rsidRDefault="0079206A" w:rsidP="00B018C3">
      <w:pPr>
        <w:spacing w:after="120"/>
        <w:rPr>
          <w:rFonts w:ascii="Cambria" w:hAnsi="Cambria"/>
        </w:rPr>
      </w:pPr>
      <w:r w:rsidRPr="0065734C">
        <w:rPr>
          <w:rFonts w:ascii="Cambria" w:hAnsi="Cambria"/>
        </w:rPr>
        <w:t xml:space="preserve">Všechna navržená opatření týkající se eroze jsou obsažena v kapitole </w:t>
      </w:r>
      <w:r w:rsidR="0065734C" w:rsidRPr="0065734C">
        <w:rPr>
          <w:rFonts w:ascii="Cambria" w:hAnsi="Cambria"/>
        </w:rPr>
        <w:t xml:space="preserve">4.3 </w:t>
      </w:r>
      <w:r w:rsidR="0065734C" w:rsidRPr="0065734C">
        <w:t>Doporučení pro řešení protierozní ochrany.</w:t>
      </w:r>
      <w:r w:rsidRPr="0065734C">
        <w:rPr>
          <w:rFonts w:ascii="Cambria" w:hAnsi="Cambria"/>
        </w:rPr>
        <w:t xml:space="preserve"> </w:t>
      </w:r>
    </w:p>
    <w:p w:rsidR="00920B13" w:rsidRDefault="00920B13" w:rsidP="00920B13">
      <w:pPr>
        <w:pStyle w:val="Nadpis3"/>
      </w:pPr>
      <w:bookmarkStart w:id="14" w:name="_Toc2338692"/>
      <w:r>
        <w:t>Lesnictví</w:t>
      </w:r>
      <w:bookmarkEnd w:id="14"/>
    </w:p>
    <w:p w:rsidR="00942A1F" w:rsidRPr="00E4590D" w:rsidRDefault="00942A1F" w:rsidP="00175241">
      <w:pPr>
        <w:pStyle w:val="paragraph"/>
        <w:spacing w:before="0" w:beforeAutospacing="0" w:after="120" w:afterAutospacing="0" w:line="276" w:lineRule="auto"/>
        <w:jc w:val="both"/>
        <w:textAlignment w:val="baseline"/>
        <w:rPr>
          <w:rStyle w:val="normaltextrun"/>
          <w:rFonts w:ascii="Cambria" w:hAnsi="Cambria" w:cs="Segoe UI"/>
          <w:sz w:val="22"/>
          <w:szCs w:val="22"/>
        </w:rPr>
      </w:pPr>
      <w:r w:rsidRPr="00E4590D">
        <w:rPr>
          <w:rStyle w:val="normaltextrun"/>
          <w:rFonts w:ascii="Cambria" w:hAnsi="Cambria" w:cs="Segoe UI"/>
          <w:sz w:val="22"/>
          <w:szCs w:val="22"/>
        </w:rPr>
        <w:t>Lesy kromě hospodářského významu současně zvyšují ekologickou stabil</w:t>
      </w:r>
      <w:r w:rsidR="008A6443" w:rsidRPr="00E4590D">
        <w:rPr>
          <w:rStyle w:val="normaltextrun"/>
          <w:rFonts w:ascii="Cambria" w:hAnsi="Cambria" w:cs="Segoe UI"/>
          <w:sz w:val="22"/>
          <w:szCs w:val="22"/>
        </w:rPr>
        <w:t xml:space="preserve">itu území, mají pozitivní vliv </w:t>
      </w:r>
      <w:r w:rsidRPr="00E4590D">
        <w:rPr>
          <w:rStyle w:val="normaltextrun"/>
          <w:rFonts w:ascii="Cambria" w:hAnsi="Cambria" w:cs="Segoe UI"/>
          <w:sz w:val="22"/>
          <w:szCs w:val="22"/>
        </w:rPr>
        <w:t xml:space="preserve">na ochranu </w:t>
      </w:r>
      <w:r w:rsidR="00C81E53">
        <w:rPr>
          <w:rStyle w:val="normaltextrun"/>
          <w:rFonts w:ascii="Cambria" w:hAnsi="Cambria" w:cs="Segoe UI"/>
          <w:sz w:val="22"/>
          <w:szCs w:val="22"/>
        </w:rPr>
        <w:t xml:space="preserve">půdy </w:t>
      </w:r>
      <w:r w:rsidRPr="00E4590D">
        <w:rPr>
          <w:rStyle w:val="normaltextrun"/>
          <w:rFonts w:ascii="Cambria" w:hAnsi="Cambria" w:cs="Segoe UI"/>
          <w:sz w:val="22"/>
          <w:szCs w:val="22"/>
        </w:rPr>
        <w:t>proti erozi, a to jak </w:t>
      </w:r>
      <w:r w:rsidRPr="00E4590D">
        <w:rPr>
          <w:rStyle w:val="contextualspellingandgrammarerror"/>
          <w:rFonts w:ascii="Cambria" w:hAnsi="Cambria" w:cs="Segoe UI"/>
          <w:sz w:val="22"/>
          <w:szCs w:val="22"/>
        </w:rPr>
        <w:t>větrné</w:t>
      </w:r>
      <w:r w:rsidRPr="00E4590D">
        <w:rPr>
          <w:rStyle w:val="normaltextrun"/>
          <w:rFonts w:ascii="Cambria" w:hAnsi="Cambria" w:cs="Segoe UI"/>
          <w:sz w:val="22"/>
          <w:szCs w:val="22"/>
        </w:rPr>
        <w:t> tak vodní, zlepšují mikroklima v úz</w:t>
      </w:r>
      <w:r w:rsidR="00C81E53">
        <w:rPr>
          <w:rStyle w:val="normaltextrun"/>
          <w:rFonts w:ascii="Cambria" w:hAnsi="Cambria" w:cs="Segoe UI"/>
          <w:sz w:val="22"/>
          <w:szCs w:val="22"/>
        </w:rPr>
        <w:t xml:space="preserve">emí, tvoří úkryt pro živočichy, </w:t>
      </w:r>
      <w:r w:rsidRPr="00E4590D">
        <w:rPr>
          <w:rStyle w:val="normaltextrun"/>
          <w:rFonts w:ascii="Cambria" w:hAnsi="Cambria" w:cs="Segoe UI"/>
          <w:sz w:val="22"/>
          <w:szCs w:val="22"/>
        </w:rPr>
        <w:t>jsou využívány ke krátkodobé rekreaci</w:t>
      </w:r>
      <w:r w:rsidR="008A6443" w:rsidRPr="00E4590D">
        <w:rPr>
          <w:rStyle w:val="normaltextrun"/>
          <w:rFonts w:ascii="Cambria" w:hAnsi="Cambria" w:cs="Segoe UI"/>
          <w:sz w:val="22"/>
          <w:szCs w:val="22"/>
        </w:rPr>
        <w:t>,</w:t>
      </w:r>
      <w:r w:rsidRPr="00E4590D">
        <w:rPr>
          <w:rStyle w:val="normaltextrun"/>
          <w:rFonts w:ascii="Cambria" w:hAnsi="Cambria" w:cs="Segoe UI"/>
          <w:sz w:val="22"/>
          <w:szCs w:val="22"/>
        </w:rPr>
        <w:t xml:space="preserve"> atd.</w:t>
      </w:r>
    </w:p>
    <w:p w:rsidR="00942A1F" w:rsidRPr="00E4590D" w:rsidRDefault="00942A1F" w:rsidP="00175241">
      <w:pPr>
        <w:pStyle w:val="paragraph"/>
        <w:spacing w:before="0" w:beforeAutospacing="0" w:after="120" w:afterAutospacing="0" w:line="276" w:lineRule="auto"/>
        <w:jc w:val="both"/>
        <w:textAlignment w:val="baseline"/>
        <w:rPr>
          <w:rStyle w:val="normaltextrun"/>
          <w:rFonts w:ascii="Cambria" w:hAnsi="Cambria" w:cs="Segoe UI"/>
          <w:sz w:val="22"/>
          <w:szCs w:val="22"/>
        </w:rPr>
      </w:pPr>
      <w:r w:rsidRPr="00E4590D">
        <w:rPr>
          <w:rStyle w:val="normaltextrun"/>
          <w:rFonts w:ascii="Cambria" w:hAnsi="Cambria" w:cs="Segoe UI"/>
          <w:sz w:val="22"/>
          <w:szCs w:val="22"/>
        </w:rPr>
        <w:t>Území SO ORP V</w:t>
      </w:r>
      <w:r w:rsidR="00E55718">
        <w:rPr>
          <w:rStyle w:val="normaltextrun"/>
          <w:rFonts w:ascii="Cambria" w:hAnsi="Cambria" w:cs="Segoe UI"/>
          <w:sz w:val="22"/>
          <w:szCs w:val="22"/>
        </w:rPr>
        <w:t>imperk</w:t>
      </w:r>
      <w:r w:rsidRPr="00E4590D">
        <w:rPr>
          <w:rStyle w:val="normaltextrun"/>
          <w:rFonts w:ascii="Cambria" w:hAnsi="Cambria" w:cs="Segoe UI"/>
          <w:sz w:val="22"/>
          <w:szCs w:val="22"/>
        </w:rPr>
        <w:t>, je pokryto lesy poměrně nerovnoměrně.</w:t>
      </w:r>
    </w:p>
    <w:p w:rsidR="00942A1F" w:rsidRPr="00E4590D" w:rsidRDefault="00E55718" w:rsidP="00175241">
      <w:pPr>
        <w:pStyle w:val="paragraph"/>
        <w:spacing w:before="0" w:beforeAutospacing="0" w:after="120" w:afterAutospacing="0" w:line="276" w:lineRule="auto"/>
        <w:jc w:val="both"/>
        <w:textAlignment w:val="baseline"/>
        <w:rPr>
          <w:rStyle w:val="normaltextrun"/>
          <w:rFonts w:ascii="Cambria" w:hAnsi="Cambria" w:cs="Segoe UI"/>
          <w:sz w:val="22"/>
          <w:szCs w:val="22"/>
        </w:rPr>
      </w:pPr>
      <w:r>
        <w:rPr>
          <w:rStyle w:val="normaltextrun"/>
          <w:rFonts w:ascii="Cambria" w:hAnsi="Cambria" w:cs="Segoe UI"/>
          <w:sz w:val="22"/>
          <w:szCs w:val="22"/>
        </w:rPr>
        <w:t>V d</w:t>
      </w:r>
      <w:r w:rsidR="00942A1F" w:rsidRPr="00E4590D">
        <w:rPr>
          <w:rStyle w:val="normaltextrun"/>
          <w:rFonts w:ascii="Cambria" w:hAnsi="Cambria" w:cs="Segoe UI"/>
          <w:sz w:val="22"/>
          <w:szCs w:val="22"/>
        </w:rPr>
        <w:t xml:space="preserve">oplňujících průzkumech a rozborech se zjišťovalo kromě pokrytí lesa </w:t>
      </w:r>
      <w:r w:rsidR="00636025">
        <w:rPr>
          <w:rStyle w:val="normaltextrun"/>
          <w:rFonts w:ascii="Cambria" w:hAnsi="Cambria" w:cs="Segoe UI"/>
          <w:sz w:val="22"/>
          <w:szCs w:val="22"/>
        </w:rPr>
        <w:t>celého SO ORP, rozložení lesa</w:t>
      </w:r>
      <w:r w:rsidR="00942A1F" w:rsidRPr="00E4590D">
        <w:rPr>
          <w:rStyle w:val="normaltextrun"/>
          <w:rFonts w:ascii="Cambria" w:hAnsi="Cambria" w:cs="Segoe UI"/>
          <w:sz w:val="22"/>
          <w:szCs w:val="22"/>
        </w:rPr>
        <w:t>, kategorie lesa a byl proveden rozbor přírodních lesních oblastí.</w:t>
      </w:r>
    </w:p>
    <w:p w:rsidR="00942A1F" w:rsidRPr="00626A98" w:rsidRDefault="00942A1F" w:rsidP="00626A98">
      <w:pPr>
        <w:pStyle w:val="paragraph"/>
        <w:spacing w:before="0" w:beforeAutospacing="0" w:after="120" w:afterAutospacing="0" w:line="276" w:lineRule="auto"/>
        <w:jc w:val="both"/>
        <w:textAlignment w:val="baseline"/>
        <w:rPr>
          <w:rFonts w:ascii="Cambria" w:hAnsi="Cambria" w:cs="Segoe UI"/>
          <w:sz w:val="22"/>
          <w:szCs w:val="22"/>
        </w:rPr>
      </w:pPr>
      <w:r w:rsidRPr="00E4590D">
        <w:rPr>
          <w:rStyle w:val="normaltextrun"/>
          <w:rFonts w:ascii="Cambria" w:hAnsi="Cambria" w:cs="Segoe UI"/>
          <w:sz w:val="22"/>
          <w:szCs w:val="22"/>
        </w:rPr>
        <w:t>V návrhové části se pak podrobněji hodnotí jednotlivé obce z hlediska lesnatosti (poměr mezi rozlohou obce a rozlohou lesní půdy) a jeho rozložení na území obce.</w:t>
      </w:r>
    </w:p>
    <w:p w:rsidR="00942A1F" w:rsidRPr="00942A1F" w:rsidRDefault="008A6443" w:rsidP="008A6443">
      <w:pPr>
        <w:pStyle w:val="Titulek"/>
        <w:rPr>
          <w:rFonts w:ascii="Segoe UI" w:eastAsia="Times New Roman" w:hAnsi="Segoe UI" w:cs="Segoe UI"/>
          <w:sz w:val="16"/>
          <w:szCs w:val="16"/>
          <w:lang w:eastAsia="cs-CZ"/>
        </w:rPr>
      </w:pPr>
      <w:bookmarkStart w:id="15" w:name="_Toc254790"/>
      <w:r>
        <w:t xml:space="preserve">Tabulka </w:t>
      </w:r>
      <w:r w:rsidR="004426AD">
        <w:rPr>
          <w:noProof/>
        </w:rPr>
        <w:fldChar w:fldCharType="begin"/>
      </w:r>
      <w:r w:rsidR="007C7D81">
        <w:rPr>
          <w:noProof/>
        </w:rPr>
        <w:instrText xml:space="preserve"> SEQ Tabulka \* ARABIC </w:instrText>
      </w:r>
      <w:r w:rsidR="004426AD">
        <w:rPr>
          <w:noProof/>
        </w:rPr>
        <w:fldChar w:fldCharType="separate"/>
      </w:r>
      <w:r w:rsidR="005A15D6">
        <w:rPr>
          <w:noProof/>
        </w:rPr>
        <w:t>1</w:t>
      </w:r>
      <w:r w:rsidR="004426AD">
        <w:rPr>
          <w:noProof/>
        </w:rPr>
        <w:fldChar w:fldCharType="end"/>
      </w:r>
      <w:r w:rsidRPr="00636025">
        <w:t>:</w:t>
      </w:r>
      <w:r w:rsidR="00942A1F" w:rsidRPr="00636025">
        <w:rPr>
          <w:rFonts w:eastAsia="Times New Roman" w:cs="Segoe UI"/>
          <w:lang w:eastAsia="cs-CZ"/>
        </w:rPr>
        <w:t xml:space="preserve"> Hodnocení lesnatosti</w:t>
      </w:r>
      <w:bookmarkEnd w:id="15"/>
      <w:r w:rsidR="00942A1F" w:rsidRPr="00942A1F">
        <w:rPr>
          <w:rFonts w:ascii="Calibri" w:eastAsia="Times New Roman" w:hAnsi="Calibri" w:cs="Segoe UI"/>
          <w:lang w:eastAsia="cs-CZ"/>
        </w:rPr>
        <w:t>  </w:t>
      </w:r>
    </w:p>
    <w:tbl>
      <w:tblPr>
        <w:tblW w:w="496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94"/>
        <w:gridCol w:w="2268"/>
      </w:tblGrid>
      <w:tr w:rsidR="00942A1F" w:rsidRPr="00814B97" w:rsidTr="008449CD">
        <w:tc>
          <w:tcPr>
            <w:tcW w:w="2694" w:type="dxa"/>
            <w:tcBorders>
              <w:top w:val="single" w:sz="6" w:space="0" w:color="auto"/>
              <w:left w:val="single" w:sz="6" w:space="0" w:color="auto"/>
              <w:bottom w:val="double" w:sz="4" w:space="0" w:color="auto"/>
              <w:right w:val="single" w:sz="6" w:space="0" w:color="auto"/>
            </w:tcBorders>
            <w:shd w:val="clear" w:color="auto" w:fill="D9D9D9" w:themeFill="background1" w:themeFillShade="D9"/>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b/>
                <w:bCs/>
                <w:lang w:eastAsia="cs-CZ"/>
              </w:rPr>
              <w:t>Lesnatost v %</w:t>
            </w:r>
            <w:r w:rsidRPr="00814B97">
              <w:rPr>
                <w:rFonts w:ascii="Cambria" w:eastAsia="Times New Roman" w:hAnsi="Cambria"/>
                <w:lang w:eastAsia="cs-CZ"/>
              </w:rPr>
              <w:t> </w:t>
            </w:r>
          </w:p>
        </w:tc>
        <w:tc>
          <w:tcPr>
            <w:tcW w:w="2268" w:type="dxa"/>
            <w:tcBorders>
              <w:top w:val="single" w:sz="6" w:space="0" w:color="auto"/>
              <w:left w:val="nil"/>
              <w:bottom w:val="double" w:sz="4" w:space="0" w:color="auto"/>
              <w:right w:val="single" w:sz="6" w:space="0" w:color="auto"/>
            </w:tcBorders>
            <w:shd w:val="clear" w:color="auto" w:fill="D9D9D9" w:themeFill="background1" w:themeFillShade="D9"/>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b/>
                <w:bCs/>
                <w:lang w:eastAsia="cs-CZ"/>
              </w:rPr>
              <w:t>Slovní popis </w:t>
            </w:r>
            <w:r w:rsidRPr="00814B97">
              <w:rPr>
                <w:rFonts w:ascii="Cambria" w:eastAsia="Times New Roman" w:hAnsi="Cambria"/>
                <w:lang w:eastAsia="cs-CZ"/>
              </w:rPr>
              <w:t> </w:t>
            </w:r>
          </w:p>
        </w:tc>
      </w:tr>
      <w:tr w:rsidR="00942A1F" w:rsidRPr="00814B97" w:rsidTr="008449CD">
        <w:tc>
          <w:tcPr>
            <w:tcW w:w="2694" w:type="dxa"/>
            <w:tcBorders>
              <w:top w:val="double" w:sz="4" w:space="0" w:color="auto"/>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0 - 14 </w:t>
            </w:r>
          </w:p>
        </w:tc>
        <w:tc>
          <w:tcPr>
            <w:tcW w:w="2268" w:type="dxa"/>
            <w:tcBorders>
              <w:top w:val="double" w:sz="4" w:space="0" w:color="auto"/>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velmi nízká  </w:t>
            </w:r>
          </w:p>
        </w:tc>
      </w:tr>
      <w:tr w:rsidR="00942A1F" w:rsidRPr="00814B97" w:rsidTr="008449CD">
        <w:tc>
          <w:tcPr>
            <w:tcW w:w="2694"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15 - 24 </w:t>
            </w:r>
          </w:p>
        </w:tc>
        <w:tc>
          <w:tcPr>
            <w:tcW w:w="2268"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nízká  </w:t>
            </w:r>
          </w:p>
        </w:tc>
      </w:tr>
      <w:tr w:rsidR="00942A1F" w:rsidRPr="00814B97" w:rsidTr="008449CD">
        <w:tc>
          <w:tcPr>
            <w:tcW w:w="2694"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25 - 40 </w:t>
            </w:r>
          </w:p>
        </w:tc>
        <w:tc>
          <w:tcPr>
            <w:tcW w:w="2268"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střední   </w:t>
            </w:r>
          </w:p>
        </w:tc>
      </w:tr>
      <w:tr w:rsidR="00942A1F" w:rsidRPr="00814B97" w:rsidTr="008449CD">
        <w:tc>
          <w:tcPr>
            <w:tcW w:w="2694"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41 - 55 </w:t>
            </w:r>
          </w:p>
        </w:tc>
        <w:tc>
          <w:tcPr>
            <w:tcW w:w="2268"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vysoká  </w:t>
            </w:r>
          </w:p>
        </w:tc>
      </w:tr>
      <w:tr w:rsidR="00942A1F" w:rsidRPr="00814B97" w:rsidTr="008449CD">
        <w:tc>
          <w:tcPr>
            <w:tcW w:w="2694"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56 a více </w:t>
            </w:r>
          </w:p>
        </w:tc>
        <w:tc>
          <w:tcPr>
            <w:tcW w:w="2268" w:type="dxa"/>
            <w:tcBorders>
              <w:top w:val="nil"/>
              <w:left w:val="nil"/>
              <w:bottom w:val="single" w:sz="6" w:space="0" w:color="auto"/>
              <w:right w:val="single" w:sz="6" w:space="0" w:color="auto"/>
            </w:tcBorders>
            <w:shd w:val="clear" w:color="auto" w:fill="auto"/>
            <w:hideMark/>
          </w:tcPr>
          <w:p w:rsidR="00942A1F" w:rsidRPr="00814B97" w:rsidRDefault="00814B97" w:rsidP="00942A1F">
            <w:pPr>
              <w:spacing w:after="0" w:line="240" w:lineRule="auto"/>
              <w:textAlignment w:val="baseline"/>
              <w:rPr>
                <w:rFonts w:ascii="Cambria" w:eastAsia="Times New Roman" w:hAnsi="Cambria"/>
                <w:lang w:eastAsia="cs-CZ"/>
              </w:rPr>
            </w:pPr>
            <w:r>
              <w:rPr>
                <w:rFonts w:ascii="Cambria" w:eastAsia="Times New Roman" w:hAnsi="Cambria"/>
                <w:lang w:eastAsia="cs-CZ"/>
              </w:rPr>
              <w:t>v</w:t>
            </w:r>
            <w:r w:rsidR="00942A1F" w:rsidRPr="00814B97">
              <w:rPr>
                <w:rFonts w:ascii="Cambria" w:eastAsia="Times New Roman" w:hAnsi="Cambria"/>
                <w:lang w:eastAsia="cs-CZ"/>
              </w:rPr>
              <w:t>elmi vysoká </w:t>
            </w:r>
          </w:p>
        </w:tc>
      </w:tr>
    </w:tbl>
    <w:p w:rsidR="00942A1F" w:rsidRPr="00814B97" w:rsidRDefault="00942A1F" w:rsidP="00942A1F">
      <w:pPr>
        <w:spacing w:after="0" w:line="240" w:lineRule="auto"/>
        <w:textAlignment w:val="baseline"/>
        <w:rPr>
          <w:rFonts w:ascii="Cambria" w:eastAsia="Times New Roman" w:hAnsi="Cambria" w:cs="Segoe UI"/>
          <w:lang w:eastAsia="cs-CZ"/>
        </w:rPr>
      </w:pPr>
      <w:r w:rsidRPr="00814B97">
        <w:rPr>
          <w:rFonts w:ascii="Cambria" w:eastAsia="Times New Roman" w:hAnsi="Cambria" w:cs="Segoe UI"/>
          <w:i/>
          <w:iCs/>
          <w:lang w:eastAsia="cs-CZ"/>
        </w:rPr>
        <w:t>Zdroj: EKOTOXA s.r.o.,</w:t>
      </w:r>
      <w:r w:rsidR="00636025" w:rsidRPr="00814B97">
        <w:rPr>
          <w:rFonts w:ascii="Cambria" w:eastAsia="Times New Roman" w:hAnsi="Cambria" w:cs="Segoe UI"/>
          <w:i/>
          <w:iCs/>
          <w:lang w:eastAsia="cs-CZ"/>
        </w:rPr>
        <w:t xml:space="preserve"> </w:t>
      </w:r>
      <w:r w:rsidRPr="00814B97">
        <w:rPr>
          <w:rFonts w:ascii="Cambria" w:eastAsia="Times New Roman" w:hAnsi="Cambria" w:cs="Segoe UI"/>
          <w:i/>
          <w:iCs/>
          <w:lang w:eastAsia="cs-CZ"/>
        </w:rPr>
        <w:t>2018 </w:t>
      </w:r>
      <w:r w:rsidRPr="00814B97">
        <w:rPr>
          <w:rFonts w:ascii="Cambria" w:eastAsia="Times New Roman" w:hAnsi="Cambria" w:cs="Segoe UI"/>
          <w:lang w:eastAsia="cs-CZ"/>
        </w:rPr>
        <w:t> </w:t>
      </w:r>
    </w:p>
    <w:p w:rsidR="00942A1F" w:rsidRDefault="00942A1F" w:rsidP="00942A1F">
      <w:pPr>
        <w:pStyle w:val="paragraph"/>
        <w:spacing w:before="0" w:beforeAutospacing="0" w:after="0" w:afterAutospacing="0"/>
        <w:jc w:val="both"/>
        <w:textAlignment w:val="baseline"/>
        <w:rPr>
          <w:rStyle w:val="normaltextrun"/>
          <w:rFonts w:ascii="Calibri" w:hAnsi="Calibri" w:cs="Segoe UI"/>
          <w:sz w:val="22"/>
          <w:szCs w:val="22"/>
        </w:rPr>
      </w:pPr>
    </w:p>
    <w:p w:rsidR="00942A1F" w:rsidRPr="00942A1F" w:rsidRDefault="008A6443" w:rsidP="008A6443">
      <w:pPr>
        <w:pStyle w:val="Titulek"/>
        <w:rPr>
          <w:rFonts w:ascii="Segoe UI" w:eastAsia="Times New Roman" w:hAnsi="Segoe UI" w:cs="Segoe UI"/>
          <w:sz w:val="18"/>
          <w:lang w:eastAsia="cs-CZ"/>
        </w:rPr>
      </w:pPr>
      <w:bookmarkStart w:id="16" w:name="_Toc254791"/>
      <w:r>
        <w:t xml:space="preserve">Tabulka </w:t>
      </w:r>
      <w:r w:rsidR="004426AD">
        <w:rPr>
          <w:noProof/>
        </w:rPr>
        <w:fldChar w:fldCharType="begin"/>
      </w:r>
      <w:r w:rsidR="007C7D81">
        <w:rPr>
          <w:noProof/>
        </w:rPr>
        <w:instrText xml:space="preserve"> SEQ Tabulka \* ARABIC </w:instrText>
      </w:r>
      <w:r w:rsidR="004426AD">
        <w:rPr>
          <w:noProof/>
        </w:rPr>
        <w:fldChar w:fldCharType="separate"/>
      </w:r>
      <w:r w:rsidR="005A15D6">
        <w:rPr>
          <w:noProof/>
        </w:rPr>
        <w:t>2</w:t>
      </w:r>
      <w:r w:rsidR="004426AD">
        <w:rPr>
          <w:noProof/>
        </w:rPr>
        <w:fldChar w:fldCharType="end"/>
      </w:r>
      <w:r w:rsidRPr="00636025">
        <w:t>:</w:t>
      </w:r>
      <w:r w:rsidR="00942A1F" w:rsidRPr="00636025">
        <w:rPr>
          <w:rFonts w:eastAsia="Times New Roman" w:cs="Segoe UI"/>
          <w:i/>
          <w:iCs/>
          <w:lang w:eastAsia="cs-CZ"/>
        </w:rPr>
        <w:t xml:space="preserve"> </w:t>
      </w:r>
      <w:r w:rsidR="00942A1F" w:rsidRPr="00636025">
        <w:rPr>
          <w:rFonts w:eastAsia="Times New Roman" w:cs="Segoe UI"/>
          <w:iCs/>
          <w:lang w:eastAsia="cs-CZ"/>
        </w:rPr>
        <w:t>Hodnocení lesnatosti v obcích</w:t>
      </w:r>
      <w:bookmarkEnd w:id="16"/>
      <w:r w:rsidR="00942A1F" w:rsidRPr="00942A1F">
        <w:rPr>
          <w:rFonts w:ascii="Calibri" w:eastAsia="Times New Roman" w:hAnsi="Calibri" w:cs="Segoe UI"/>
          <w:lang w:eastAsia="cs-CZ"/>
        </w:rPr>
        <w:t> </w:t>
      </w:r>
    </w:p>
    <w:tbl>
      <w:tblPr>
        <w:tblW w:w="899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92"/>
        <w:gridCol w:w="1800"/>
        <w:gridCol w:w="1800"/>
        <w:gridCol w:w="1800"/>
        <w:gridCol w:w="1800"/>
      </w:tblGrid>
      <w:tr w:rsidR="00942A1F" w:rsidRPr="00814B97" w:rsidTr="008449CD">
        <w:tc>
          <w:tcPr>
            <w:tcW w:w="1792"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hideMark/>
          </w:tcPr>
          <w:p w:rsidR="00942A1F" w:rsidRPr="00814B97" w:rsidRDefault="00814B97" w:rsidP="001F067D">
            <w:pPr>
              <w:spacing w:after="0" w:line="240" w:lineRule="auto"/>
              <w:jc w:val="center"/>
              <w:textAlignment w:val="baseline"/>
              <w:rPr>
                <w:rFonts w:ascii="Cambria" w:eastAsia="Times New Roman" w:hAnsi="Cambria"/>
                <w:b/>
                <w:lang w:eastAsia="cs-CZ"/>
              </w:rPr>
            </w:pPr>
            <w:r>
              <w:rPr>
                <w:rFonts w:ascii="Cambria" w:eastAsia="Times New Roman" w:hAnsi="Cambria"/>
                <w:b/>
                <w:lang w:eastAsia="cs-CZ"/>
              </w:rPr>
              <w:t>O</w:t>
            </w:r>
            <w:r w:rsidR="00942A1F" w:rsidRPr="00814B97">
              <w:rPr>
                <w:rFonts w:ascii="Cambria" w:eastAsia="Times New Roman" w:hAnsi="Cambria"/>
                <w:b/>
                <w:lang w:eastAsia="cs-CZ"/>
              </w:rPr>
              <w:t>bec</w:t>
            </w:r>
          </w:p>
        </w:tc>
        <w:tc>
          <w:tcPr>
            <w:tcW w:w="1800" w:type="dxa"/>
            <w:tcBorders>
              <w:top w:val="single" w:sz="6" w:space="0" w:color="auto"/>
              <w:left w:val="nil"/>
              <w:bottom w:val="double" w:sz="4" w:space="0" w:color="auto"/>
              <w:right w:val="single" w:sz="6" w:space="0" w:color="auto"/>
            </w:tcBorders>
            <w:shd w:val="clear" w:color="auto" w:fill="D9D9D9" w:themeFill="background1" w:themeFillShade="D9"/>
            <w:vAlign w:val="center"/>
            <w:hideMark/>
          </w:tcPr>
          <w:p w:rsidR="00942A1F" w:rsidRPr="00814B97" w:rsidRDefault="00814B97" w:rsidP="001F067D">
            <w:pPr>
              <w:spacing w:after="0" w:line="240" w:lineRule="auto"/>
              <w:jc w:val="center"/>
              <w:textAlignment w:val="baseline"/>
              <w:rPr>
                <w:rFonts w:ascii="Cambria" w:eastAsia="Times New Roman" w:hAnsi="Cambria"/>
                <w:b/>
                <w:lang w:eastAsia="cs-CZ"/>
              </w:rPr>
            </w:pPr>
            <w:r>
              <w:rPr>
                <w:rFonts w:ascii="Cambria" w:eastAsia="Times New Roman" w:hAnsi="Cambria"/>
                <w:b/>
                <w:lang w:eastAsia="cs-CZ"/>
              </w:rPr>
              <w:t>R</w:t>
            </w:r>
            <w:r w:rsidR="00942A1F" w:rsidRPr="00814B97">
              <w:rPr>
                <w:rFonts w:ascii="Cambria" w:eastAsia="Times New Roman" w:hAnsi="Cambria"/>
                <w:b/>
                <w:lang w:eastAsia="cs-CZ"/>
              </w:rPr>
              <w:t>ozloha obce</w:t>
            </w:r>
            <w:r>
              <w:rPr>
                <w:rFonts w:ascii="Cambria" w:eastAsia="Times New Roman" w:hAnsi="Cambria"/>
                <w:b/>
                <w:lang w:eastAsia="cs-CZ"/>
              </w:rPr>
              <w:t xml:space="preserve"> (ha)</w:t>
            </w:r>
          </w:p>
        </w:tc>
        <w:tc>
          <w:tcPr>
            <w:tcW w:w="1800" w:type="dxa"/>
            <w:tcBorders>
              <w:top w:val="single" w:sz="6" w:space="0" w:color="auto"/>
              <w:left w:val="nil"/>
              <w:bottom w:val="double" w:sz="4" w:space="0" w:color="auto"/>
              <w:right w:val="single" w:sz="6" w:space="0" w:color="auto"/>
            </w:tcBorders>
            <w:shd w:val="clear" w:color="auto" w:fill="D9D9D9" w:themeFill="background1" w:themeFillShade="D9"/>
            <w:vAlign w:val="center"/>
            <w:hideMark/>
          </w:tcPr>
          <w:p w:rsidR="001F067D" w:rsidRDefault="00814B97" w:rsidP="001F067D">
            <w:pPr>
              <w:spacing w:after="0" w:line="240" w:lineRule="auto"/>
              <w:jc w:val="center"/>
              <w:textAlignment w:val="baseline"/>
              <w:rPr>
                <w:rFonts w:ascii="Cambria" w:eastAsia="Times New Roman" w:hAnsi="Cambria"/>
                <w:b/>
                <w:lang w:eastAsia="cs-CZ"/>
              </w:rPr>
            </w:pPr>
            <w:r>
              <w:rPr>
                <w:rFonts w:ascii="Cambria" w:eastAsia="Times New Roman" w:hAnsi="Cambria"/>
                <w:b/>
                <w:lang w:eastAsia="cs-CZ"/>
              </w:rPr>
              <w:t>R</w:t>
            </w:r>
            <w:r w:rsidR="00942A1F" w:rsidRPr="00814B97">
              <w:rPr>
                <w:rFonts w:ascii="Cambria" w:eastAsia="Times New Roman" w:hAnsi="Cambria"/>
                <w:b/>
                <w:lang w:eastAsia="cs-CZ"/>
              </w:rPr>
              <w:t xml:space="preserve">ozloha lesa </w:t>
            </w:r>
          </w:p>
          <w:p w:rsidR="00942A1F" w:rsidRPr="00814B97" w:rsidRDefault="00814B97" w:rsidP="001F067D">
            <w:pPr>
              <w:spacing w:after="0" w:line="240" w:lineRule="auto"/>
              <w:jc w:val="center"/>
              <w:textAlignment w:val="baseline"/>
              <w:rPr>
                <w:rFonts w:ascii="Cambria" w:eastAsia="Times New Roman" w:hAnsi="Cambria"/>
                <w:b/>
                <w:lang w:eastAsia="cs-CZ"/>
              </w:rPr>
            </w:pPr>
            <w:r>
              <w:rPr>
                <w:rFonts w:ascii="Cambria" w:eastAsia="Times New Roman" w:hAnsi="Cambria"/>
                <w:b/>
                <w:lang w:eastAsia="cs-CZ"/>
              </w:rPr>
              <w:t>(ha)</w:t>
            </w:r>
          </w:p>
        </w:tc>
        <w:tc>
          <w:tcPr>
            <w:tcW w:w="1800" w:type="dxa"/>
            <w:tcBorders>
              <w:top w:val="single" w:sz="6" w:space="0" w:color="auto"/>
              <w:left w:val="nil"/>
              <w:bottom w:val="double" w:sz="4" w:space="0" w:color="auto"/>
              <w:right w:val="single" w:sz="6" w:space="0" w:color="auto"/>
            </w:tcBorders>
            <w:shd w:val="clear" w:color="auto" w:fill="D9D9D9" w:themeFill="background1" w:themeFillShade="D9"/>
            <w:vAlign w:val="center"/>
            <w:hideMark/>
          </w:tcPr>
          <w:p w:rsidR="001F067D" w:rsidRDefault="00814B97" w:rsidP="001F067D">
            <w:pPr>
              <w:spacing w:after="0" w:line="240" w:lineRule="auto"/>
              <w:jc w:val="center"/>
              <w:textAlignment w:val="baseline"/>
              <w:rPr>
                <w:rFonts w:ascii="Cambria" w:eastAsia="Times New Roman" w:hAnsi="Cambria"/>
                <w:b/>
                <w:lang w:eastAsia="cs-CZ"/>
              </w:rPr>
            </w:pPr>
            <w:r>
              <w:rPr>
                <w:rFonts w:ascii="Cambria" w:eastAsia="Times New Roman" w:hAnsi="Cambria"/>
                <w:b/>
                <w:lang w:eastAsia="cs-CZ"/>
              </w:rPr>
              <w:t>L</w:t>
            </w:r>
            <w:r w:rsidR="00942A1F" w:rsidRPr="00814B97">
              <w:rPr>
                <w:rFonts w:ascii="Cambria" w:eastAsia="Times New Roman" w:hAnsi="Cambria"/>
                <w:b/>
                <w:lang w:eastAsia="cs-CZ"/>
              </w:rPr>
              <w:t xml:space="preserve">esnatost </w:t>
            </w:r>
          </w:p>
          <w:p w:rsidR="00942A1F" w:rsidRPr="00814B97" w:rsidRDefault="001F067D" w:rsidP="001F067D">
            <w:pPr>
              <w:spacing w:after="0" w:line="240" w:lineRule="auto"/>
              <w:jc w:val="center"/>
              <w:textAlignment w:val="baseline"/>
              <w:rPr>
                <w:rFonts w:ascii="Cambria" w:eastAsia="Times New Roman" w:hAnsi="Cambria"/>
                <w:b/>
                <w:lang w:eastAsia="cs-CZ"/>
              </w:rPr>
            </w:pPr>
            <w:r>
              <w:rPr>
                <w:rFonts w:ascii="Cambria" w:eastAsia="Times New Roman" w:hAnsi="Cambria"/>
                <w:b/>
                <w:lang w:eastAsia="cs-CZ"/>
              </w:rPr>
              <w:t>(</w:t>
            </w:r>
            <w:r w:rsidR="00942A1F" w:rsidRPr="00814B97">
              <w:rPr>
                <w:rFonts w:ascii="Cambria" w:eastAsia="Times New Roman" w:hAnsi="Cambria"/>
                <w:b/>
                <w:lang w:eastAsia="cs-CZ"/>
              </w:rPr>
              <w:t>%</w:t>
            </w:r>
            <w:r>
              <w:rPr>
                <w:rFonts w:ascii="Cambria" w:eastAsia="Times New Roman" w:hAnsi="Cambria"/>
                <w:b/>
                <w:lang w:eastAsia="cs-CZ"/>
              </w:rPr>
              <w:t>)</w:t>
            </w:r>
          </w:p>
        </w:tc>
        <w:tc>
          <w:tcPr>
            <w:tcW w:w="1800" w:type="dxa"/>
            <w:tcBorders>
              <w:top w:val="single" w:sz="6" w:space="0" w:color="auto"/>
              <w:left w:val="nil"/>
              <w:bottom w:val="double" w:sz="4" w:space="0" w:color="auto"/>
              <w:right w:val="single" w:sz="6" w:space="0" w:color="auto"/>
            </w:tcBorders>
            <w:shd w:val="clear" w:color="auto" w:fill="D9D9D9" w:themeFill="background1" w:themeFillShade="D9"/>
            <w:vAlign w:val="center"/>
            <w:hideMark/>
          </w:tcPr>
          <w:p w:rsidR="00942A1F" w:rsidRPr="00814B97" w:rsidRDefault="00814B97" w:rsidP="001F067D">
            <w:pPr>
              <w:spacing w:after="0" w:line="240" w:lineRule="auto"/>
              <w:jc w:val="center"/>
              <w:textAlignment w:val="baseline"/>
              <w:rPr>
                <w:rFonts w:ascii="Cambria" w:eastAsia="Times New Roman" w:hAnsi="Cambria"/>
                <w:b/>
                <w:lang w:eastAsia="cs-CZ"/>
              </w:rPr>
            </w:pPr>
            <w:r>
              <w:rPr>
                <w:rFonts w:ascii="Cambria" w:eastAsia="Times New Roman" w:hAnsi="Cambria"/>
                <w:b/>
                <w:lang w:eastAsia="cs-CZ"/>
              </w:rPr>
              <w:t>L</w:t>
            </w:r>
            <w:r w:rsidR="00942A1F" w:rsidRPr="00814B97">
              <w:rPr>
                <w:rFonts w:ascii="Cambria" w:eastAsia="Times New Roman" w:hAnsi="Cambria"/>
                <w:b/>
                <w:lang w:eastAsia="cs-CZ"/>
              </w:rPr>
              <w:t>esnatost </w:t>
            </w:r>
            <w:r>
              <w:rPr>
                <w:rFonts w:ascii="Cambria" w:eastAsia="Times New Roman" w:hAnsi="Cambria"/>
                <w:b/>
                <w:lang w:eastAsia="cs-CZ"/>
              </w:rPr>
              <w:t>– slovní popis</w:t>
            </w:r>
          </w:p>
        </w:tc>
      </w:tr>
      <w:tr w:rsidR="00942A1F" w:rsidRPr="00814B97" w:rsidTr="008449CD">
        <w:tc>
          <w:tcPr>
            <w:tcW w:w="1792" w:type="dxa"/>
            <w:tcBorders>
              <w:top w:val="double" w:sz="4" w:space="0" w:color="auto"/>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Bohumilice </w:t>
            </w:r>
          </w:p>
        </w:tc>
        <w:tc>
          <w:tcPr>
            <w:tcW w:w="1800" w:type="dxa"/>
            <w:tcBorders>
              <w:top w:val="double" w:sz="4" w:space="0" w:color="auto"/>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342  </w:t>
            </w:r>
          </w:p>
        </w:tc>
        <w:tc>
          <w:tcPr>
            <w:tcW w:w="1800" w:type="dxa"/>
            <w:tcBorders>
              <w:top w:val="double" w:sz="4" w:space="0" w:color="auto"/>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78  </w:t>
            </w:r>
          </w:p>
        </w:tc>
        <w:tc>
          <w:tcPr>
            <w:tcW w:w="1800" w:type="dxa"/>
            <w:tcBorders>
              <w:top w:val="double" w:sz="4" w:space="0" w:color="auto"/>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22,8 </w:t>
            </w:r>
          </w:p>
        </w:tc>
        <w:tc>
          <w:tcPr>
            <w:tcW w:w="1800" w:type="dxa"/>
            <w:tcBorders>
              <w:top w:val="double" w:sz="4" w:space="0" w:color="auto"/>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nízká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Borová Lada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6 895  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5 146  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74,6 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velmi 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Bošice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834  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206  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24,7 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střední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Buk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2 580  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1 839  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71,3 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velmi 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Čkyně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2 068  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566  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27,4 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střední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Horní Vltavice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5 880  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4 589  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78,0 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Kubova Huť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141  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72  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50,9 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Kvilda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4 518  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3 777  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83,6 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Lčovice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577  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226  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39,2 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střední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Nicov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1 378  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896  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65,0 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Nové Hutě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2 324  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1 614  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69,4 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velmi 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Stachy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2 817  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1 425  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50,6 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Strážný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4 964  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3 145  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63,3 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velmi 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Svatá Maří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1 271  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456  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35,8 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střední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Šumavské Hoštice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836  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206  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24,6 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střední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Vacov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3 520  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1 523  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43,3 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Vimperk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8 001  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4 413  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55,2 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Vrbice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228  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32  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13,9 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velmi nízká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Zálezly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931  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297  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31,9 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střední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Zdíkov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3 191  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1 484  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46,5 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vysoká </w:t>
            </w:r>
          </w:p>
        </w:tc>
      </w:tr>
      <w:tr w:rsidR="00942A1F" w:rsidRPr="00814B97" w:rsidTr="008449CD">
        <w:tc>
          <w:tcPr>
            <w:tcW w:w="1792" w:type="dxa"/>
            <w:tcBorders>
              <w:top w:val="nil"/>
              <w:left w:val="single" w:sz="6" w:space="0" w:color="auto"/>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Žárovná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241  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88  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36,6 </w:t>
            </w:r>
          </w:p>
        </w:tc>
        <w:tc>
          <w:tcPr>
            <w:tcW w:w="1800" w:type="dxa"/>
            <w:tcBorders>
              <w:top w:val="nil"/>
              <w:left w:val="nil"/>
              <w:bottom w:val="single" w:sz="6" w:space="0" w:color="auto"/>
              <w:right w:val="single" w:sz="6" w:space="0" w:color="auto"/>
            </w:tcBorders>
            <w:shd w:val="clear" w:color="auto" w:fill="auto"/>
            <w:hideMark/>
          </w:tcPr>
          <w:p w:rsidR="00942A1F" w:rsidRPr="00814B97" w:rsidRDefault="00942A1F" w:rsidP="00942A1F">
            <w:pPr>
              <w:spacing w:after="0" w:line="240" w:lineRule="auto"/>
              <w:textAlignment w:val="baseline"/>
              <w:rPr>
                <w:rFonts w:ascii="Cambria" w:eastAsia="Times New Roman" w:hAnsi="Cambria"/>
                <w:lang w:eastAsia="cs-CZ"/>
              </w:rPr>
            </w:pPr>
            <w:r w:rsidRPr="00814B97">
              <w:rPr>
                <w:rFonts w:ascii="Cambria" w:eastAsia="Times New Roman" w:hAnsi="Cambria"/>
                <w:lang w:eastAsia="cs-CZ"/>
              </w:rPr>
              <w:t>střední </w:t>
            </w:r>
          </w:p>
        </w:tc>
      </w:tr>
    </w:tbl>
    <w:p w:rsidR="00942A1F" w:rsidRPr="00814B97" w:rsidRDefault="00942A1F" w:rsidP="00942A1F">
      <w:pPr>
        <w:spacing w:after="0" w:line="240" w:lineRule="auto"/>
        <w:textAlignment w:val="baseline"/>
        <w:rPr>
          <w:rFonts w:ascii="Cambria" w:eastAsia="Times New Roman" w:hAnsi="Cambria" w:cs="Segoe UI"/>
          <w:lang w:eastAsia="cs-CZ"/>
        </w:rPr>
      </w:pPr>
      <w:r w:rsidRPr="00814B97">
        <w:rPr>
          <w:rFonts w:ascii="Cambria" w:eastAsia="Times New Roman" w:hAnsi="Cambria" w:cs="Segoe UI"/>
          <w:i/>
          <w:iCs/>
          <w:lang w:eastAsia="cs-CZ"/>
        </w:rPr>
        <w:t>Zdroj: EKOTOXA s.r.o.,</w:t>
      </w:r>
      <w:r w:rsidR="00636025" w:rsidRPr="00814B97">
        <w:rPr>
          <w:rFonts w:ascii="Cambria" w:eastAsia="Times New Roman" w:hAnsi="Cambria" w:cs="Segoe UI"/>
          <w:i/>
          <w:iCs/>
          <w:lang w:eastAsia="cs-CZ"/>
        </w:rPr>
        <w:t xml:space="preserve"> </w:t>
      </w:r>
      <w:r w:rsidRPr="00814B97">
        <w:rPr>
          <w:rFonts w:ascii="Cambria" w:eastAsia="Times New Roman" w:hAnsi="Cambria" w:cs="Segoe UI"/>
          <w:i/>
          <w:iCs/>
          <w:lang w:eastAsia="cs-CZ"/>
        </w:rPr>
        <w:t>2018 </w:t>
      </w:r>
      <w:r w:rsidRPr="00814B97">
        <w:rPr>
          <w:rFonts w:ascii="Cambria" w:eastAsia="Times New Roman" w:hAnsi="Cambria" w:cs="Segoe UI"/>
          <w:lang w:eastAsia="cs-CZ"/>
        </w:rPr>
        <w:t> </w:t>
      </w:r>
    </w:p>
    <w:p w:rsidR="00B84427" w:rsidRDefault="00B84427" w:rsidP="008A6443">
      <w:pPr>
        <w:spacing w:after="0" w:line="240" w:lineRule="auto"/>
        <w:textAlignment w:val="baseline"/>
        <w:rPr>
          <w:rFonts w:ascii="Cambria" w:eastAsia="Times New Roman" w:hAnsi="Cambria" w:cs="Segoe UI"/>
          <w:lang w:eastAsia="cs-CZ"/>
        </w:rPr>
      </w:pPr>
    </w:p>
    <w:p w:rsidR="00942A1F" w:rsidRPr="00175241" w:rsidRDefault="00942A1F" w:rsidP="008A6443">
      <w:pPr>
        <w:spacing w:after="0" w:line="240" w:lineRule="auto"/>
        <w:textAlignment w:val="baseline"/>
        <w:rPr>
          <w:rFonts w:ascii="Cambria" w:eastAsia="Times New Roman" w:hAnsi="Cambria" w:cs="Segoe UI"/>
          <w:lang w:eastAsia="cs-CZ"/>
        </w:rPr>
      </w:pPr>
      <w:r w:rsidRPr="00175241">
        <w:rPr>
          <w:rFonts w:ascii="Cambria" w:eastAsia="Times New Roman" w:hAnsi="Cambria" w:cs="Segoe UI"/>
          <w:lang w:eastAsia="cs-CZ"/>
        </w:rPr>
        <w:t xml:space="preserve">Hodnocení rozložení lesa bylo provedeno </w:t>
      </w:r>
      <w:r w:rsidR="001C34A7">
        <w:rPr>
          <w:rFonts w:ascii="Cambria" w:eastAsia="Times New Roman" w:hAnsi="Cambria" w:cs="Segoe UI"/>
          <w:lang w:eastAsia="cs-CZ"/>
        </w:rPr>
        <w:t xml:space="preserve">vizuálně </w:t>
      </w:r>
      <w:r w:rsidR="002D10C1">
        <w:rPr>
          <w:rFonts w:ascii="Cambria" w:eastAsia="Times New Roman" w:hAnsi="Cambria" w:cs="Segoe UI"/>
          <w:lang w:eastAsia="cs-CZ"/>
        </w:rPr>
        <w:t>nad mapou s přihlédnutím na </w:t>
      </w:r>
      <w:r w:rsidRPr="00175241">
        <w:rPr>
          <w:rFonts w:ascii="Cambria" w:eastAsia="Times New Roman" w:hAnsi="Cambria" w:cs="Segoe UI"/>
          <w:lang w:eastAsia="cs-CZ"/>
        </w:rPr>
        <w:t>sousední/hraniční lesní porosty.</w:t>
      </w:r>
    </w:p>
    <w:p w:rsidR="008A6443" w:rsidRDefault="008A6443" w:rsidP="008A6443">
      <w:pPr>
        <w:spacing w:after="0" w:line="240" w:lineRule="auto"/>
        <w:textAlignment w:val="baseline"/>
        <w:rPr>
          <w:rStyle w:val="normaltextrun"/>
          <w:rFonts w:ascii="Calibri" w:hAnsi="Calibri" w:cs="Segoe UI"/>
        </w:rPr>
      </w:pPr>
    </w:p>
    <w:p w:rsidR="000D7064" w:rsidRPr="000D7064" w:rsidRDefault="000D7064" w:rsidP="00942A1F">
      <w:pPr>
        <w:pStyle w:val="paragraph"/>
        <w:spacing w:before="0" w:beforeAutospacing="0" w:after="0" w:afterAutospacing="0"/>
        <w:jc w:val="both"/>
        <w:textAlignment w:val="baseline"/>
        <w:rPr>
          <w:rFonts w:ascii="Cambria" w:hAnsi="Cambria"/>
          <w:b/>
        </w:rPr>
      </w:pPr>
      <w:r w:rsidRPr="000D7064">
        <w:rPr>
          <w:rFonts w:ascii="Cambria" w:hAnsi="Cambria"/>
          <w:b/>
        </w:rPr>
        <w:t>Návrh opatření</w:t>
      </w:r>
    </w:p>
    <w:p w:rsidR="00942A1F" w:rsidRPr="00175241" w:rsidRDefault="00942A1F" w:rsidP="00175241">
      <w:pPr>
        <w:pStyle w:val="paragraph"/>
        <w:spacing w:before="0" w:beforeAutospacing="0" w:after="120" w:afterAutospacing="0" w:line="276" w:lineRule="auto"/>
        <w:jc w:val="both"/>
        <w:textAlignment w:val="baseline"/>
        <w:rPr>
          <w:rFonts w:ascii="Cambria" w:hAnsi="Cambria" w:cs="Segoe UI"/>
          <w:sz w:val="16"/>
          <w:szCs w:val="16"/>
        </w:rPr>
      </w:pPr>
      <w:r w:rsidRPr="00175241">
        <w:rPr>
          <w:rStyle w:val="normaltextrun"/>
          <w:rFonts w:ascii="Cambria" w:hAnsi="Cambria" w:cs="Segoe UI"/>
          <w:sz w:val="22"/>
          <w:szCs w:val="22"/>
        </w:rPr>
        <w:t>Návrhy na zalesnění jsou vymezeny jako lokality vhodné pro umístění nového nebo rozšíření již stávajícího lesa. Návrhy na</w:t>
      </w:r>
      <w:r w:rsidR="00E4590D" w:rsidRPr="00175241">
        <w:rPr>
          <w:rStyle w:val="normaltextrun"/>
          <w:rFonts w:ascii="Cambria" w:hAnsi="Cambria" w:cs="Segoe UI"/>
          <w:sz w:val="22"/>
          <w:szCs w:val="22"/>
        </w:rPr>
        <w:t xml:space="preserve"> zalesnění z územních plánů byly</w:t>
      </w:r>
      <w:r w:rsidRPr="00175241">
        <w:rPr>
          <w:rStyle w:val="normaltextrun"/>
          <w:rFonts w:ascii="Cambria" w:hAnsi="Cambria" w:cs="Segoe UI"/>
          <w:sz w:val="22"/>
          <w:szCs w:val="22"/>
        </w:rPr>
        <w:t xml:space="preserve"> ve všech případech </w:t>
      </w:r>
      <w:r w:rsidRPr="00175241">
        <w:rPr>
          <w:rStyle w:val="contextualspellingandgrammarerror"/>
          <w:rFonts w:ascii="Cambria" w:hAnsi="Cambria" w:cs="Segoe UI"/>
          <w:sz w:val="22"/>
          <w:szCs w:val="22"/>
        </w:rPr>
        <w:t>převzaty.</w:t>
      </w:r>
    </w:p>
    <w:p w:rsidR="00942A1F" w:rsidRPr="00175241" w:rsidRDefault="00942A1F" w:rsidP="00175241">
      <w:pPr>
        <w:pStyle w:val="paragraph"/>
        <w:spacing w:before="0" w:beforeAutospacing="0" w:after="120" w:afterAutospacing="0" w:line="276" w:lineRule="auto"/>
        <w:jc w:val="both"/>
        <w:textAlignment w:val="baseline"/>
        <w:rPr>
          <w:rFonts w:ascii="Cambria" w:hAnsi="Cambria" w:cs="Segoe UI"/>
          <w:sz w:val="16"/>
          <w:szCs w:val="16"/>
        </w:rPr>
      </w:pPr>
      <w:r w:rsidRPr="00175241">
        <w:rPr>
          <w:rStyle w:val="normaltextrun"/>
          <w:rFonts w:ascii="Cambria" w:hAnsi="Cambria" w:cs="Segoe UI"/>
          <w:sz w:val="22"/>
          <w:szCs w:val="22"/>
        </w:rPr>
        <w:t>Pro zv</w:t>
      </w:r>
      <w:r w:rsidR="001C34A7">
        <w:rPr>
          <w:rStyle w:val="normaltextrun"/>
          <w:rFonts w:ascii="Cambria" w:hAnsi="Cambria" w:cs="Segoe UI"/>
          <w:sz w:val="22"/>
          <w:szCs w:val="22"/>
        </w:rPr>
        <w:t>ýšení lesnatosti jsou navržena tato opatření</w:t>
      </w:r>
      <w:r w:rsidRPr="00175241">
        <w:rPr>
          <w:rStyle w:val="normaltextrun"/>
          <w:rFonts w:ascii="Cambria" w:hAnsi="Cambria" w:cs="Segoe UI"/>
          <w:sz w:val="22"/>
          <w:szCs w:val="22"/>
        </w:rPr>
        <w:t>:</w:t>
      </w:r>
      <w:r w:rsidRPr="00175241">
        <w:rPr>
          <w:rStyle w:val="eop"/>
          <w:rFonts w:ascii="Cambria" w:hAnsi="Cambria" w:cs="Segoe UI"/>
          <w:sz w:val="22"/>
          <w:szCs w:val="22"/>
        </w:rPr>
        <w:t> </w:t>
      </w:r>
    </w:p>
    <w:p w:rsidR="00942A1F" w:rsidRPr="00175241" w:rsidRDefault="00942A1F" w:rsidP="003A7AEA">
      <w:pPr>
        <w:pStyle w:val="paragraph"/>
        <w:numPr>
          <w:ilvl w:val="0"/>
          <w:numId w:val="4"/>
        </w:numPr>
        <w:spacing w:before="0" w:beforeAutospacing="0" w:after="0" w:afterAutospacing="0" w:line="276" w:lineRule="auto"/>
        <w:ind w:left="326" w:firstLine="0"/>
        <w:jc w:val="both"/>
        <w:textAlignment w:val="baseline"/>
        <w:rPr>
          <w:rFonts w:ascii="Cambria" w:hAnsi="Cambria"/>
          <w:sz w:val="22"/>
          <w:szCs w:val="22"/>
        </w:rPr>
      </w:pPr>
      <w:r w:rsidRPr="00175241">
        <w:rPr>
          <w:rStyle w:val="normaltextrun"/>
          <w:rFonts w:ascii="Cambria" w:hAnsi="Cambria"/>
          <w:sz w:val="22"/>
          <w:szCs w:val="22"/>
        </w:rPr>
        <w:t>založení/rozšíření stávajících remízků</w:t>
      </w:r>
      <w:r w:rsidRPr="00175241">
        <w:rPr>
          <w:rStyle w:val="eop"/>
          <w:rFonts w:ascii="Cambria" w:hAnsi="Cambria"/>
          <w:sz w:val="22"/>
          <w:szCs w:val="22"/>
        </w:rPr>
        <w:t> </w:t>
      </w:r>
    </w:p>
    <w:p w:rsidR="00942A1F" w:rsidRPr="00175241" w:rsidRDefault="00942A1F" w:rsidP="003A7AEA">
      <w:pPr>
        <w:pStyle w:val="paragraph"/>
        <w:numPr>
          <w:ilvl w:val="0"/>
          <w:numId w:val="4"/>
        </w:numPr>
        <w:spacing w:before="0" w:beforeAutospacing="0" w:after="120" w:afterAutospacing="0" w:line="276" w:lineRule="auto"/>
        <w:ind w:left="326" w:firstLine="0"/>
        <w:jc w:val="both"/>
        <w:textAlignment w:val="baseline"/>
        <w:rPr>
          <w:rFonts w:ascii="Cambria" w:hAnsi="Cambria"/>
          <w:sz w:val="22"/>
          <w:szCs w:val="22"/>
        </w:rPr>
      </w:pPr>
      <w:r w:rsidRPr="00175241">
        <w:rPr>
          <w:rStyle w:val="normaltextrun"/>
          <w:rFonts w:ascii="Cambria" w:hAnsi="Cambria"/>
          <w:sz w:val="22"/>
          <w:szCs w:val="22"/>
        </w:rPr>
        <w:t>založení pásů podél vodních toků nebo podél cest</w:t>
      </w:r>
      <w:r w:rsidR="00A213F3">
        <w:rPr>
          <w:rStyle w:val="normaltextrun"/>
          <w:rFonts w:ascii="Cambria" w:hAnsi="Cambria"/>
          <w:sz w:val="22"/>
          <w:szCs w:val="22"/>
        </w:rPr>
        <w:t xml:space="preserve"> (tzv. zelená infrastruktura)</w:t>
      </w:r>
      <w:r w:rsidRPr="00175241">
        <w:rPr>
          <w:rStyle w:val="normaltextrun"/>
          <w:rFonts w:ascii="Cambria" w:hAnsi="Cambria"/>
          <w:sz w:val="22"/>
          <w:szCs w:val="22"/>
        </w:rPr>
        <w:t>. </w:t>
      </w:r>
      <w:r w:rsidRPr="00175241">
        <w:rPr>
          <w:rStyle w:val="eop"/>
          <w:rFonts w:ascii="Cambria" w:hAnsi="Cambria"/>
          <w:sz w:val="22"/>
          <w:szCs w:val="22"/>
        </w:rPr>
        <w:t> </w:t>
      </w:r>
    </w:p>
    <w:p w:rsidR="00942A1F" w:rsidRPr="00175241" w:rsidRDefault="00B84427" w:rsidP="00175241">
      <w:pPr>
        <w:pStyle w:val="paragraph"/>
        <w:spacing w:before="0" w:beforeAutospacing="0" w:after="120" w:afterAutospacing="0" w:line="276" w:lineRule="auto"/>
        <w:jc w:val="both"/>
        <w:textAlignment w:val="baseline"/>
        <w:rPr>
          <w:rFonts w:ascii="Cambria" w:hAnsi="Cambria" w:cs="Segoe UI"/>
          <w:sz w:val="16"/>
          <w:szCs w:val="16"/>
        </w:rPr>
      </w:pPr>
      <w:r>
        <w:rPr>
          <w:rStyle w:val="normaltextrun"/>
          <w:rFonts w:ascii="Cambria" w:hAnsi="Cambria" w:cs="Segoe UI"/>
          <w:sz w:val="22"/>
          <w:szCs w:val="22"/>
        </w:rPr>
        <w:t>R</w:t>
      </w:r>
      <w:r w:rsidRPr="00175241">
        <w:rPr>
          <w:rStyle w:val="normaltextrun"/>
          <w:rFonts w:ascii="Cambria" w:hAnsi="Cambria" w:cs="Segoe UI"/>
          <w:sz w:val="22"/>
          <w:szCs w:val="22"/>
        </w:rPr>
        <w:t>ozšíření stávajících lesních komplexů</w:t>
      </w:r>
      <w:r>
        <w:rPr>
          <w:rStyle w:val="normaltextrun"/>
          <w:rFonts w:ascii="Cambria" w:hAnsi="Cambria" w:cs="Segoe UI"/>
          <w:sz w:val="22"/>
          <w:szCs w:val="22"/>
        </w:rPr>
        <w:t xml:space="preserve"> je výhodnější z hlediska</w:t>
      </w:r>
      <w:r w:rsidR="002D10C1">
        <w:rPr>
          <w:rStyle w:val="normaltextrun"/>
          <w:rFonts w:ascii="Cambria" w:hAnsi="Cambria" w:cs="Segoe UI"/>
          <w:sz w:val="22"/>
          <w:szCs w:val="22"/>
        </w:rPr>
        <w:t xml:space="preserve"> lesnického hospodaření, ale z </w:t>
      </w:r>
      <w:r w:rsidR="00942A1F" w:rsidRPr="00175241">
        <w:rPr>
          <w:rStyle w:val="normaltextrun"/>
          <w:rFonts w:ascii="Cambria" w:hAnsi="Cambria" w:cs="Segoe UI"/>
          <w:sz w:val="22"/>
          <w:szCs w:val="22"/>
        </w:rPr>
        <w:t xml:space="preserve">hlediska vnímání a zvýšení stability krajiny je </w:t>
      </w:r>
      <w:r>
        <w:rPr>
          <w:rStyle w:val="normaltextrun"/>
          <w:rFonts w:ascii="Cambria" w:hAnsi="Cambria" w:cs="Segoe UI"/>
          <w:sz w:val="22"/>
          <w:szCs w:val="22"/>
        </w:rPr>
        <w:t>naopak</w:t>
      </w:r>
      <w:r w:rsidR="00942A1F" w:rsidRPr="00175241">
        <w:rPr>
          <w:rStyle w:val="normaltextrun"/>
          <w:rFonts w:ascii="Cambria" w:hAnsi="Cambria" w:cs="Segoe UI"/>
          <w:sz w:val="22"/>
          <w:szCs w:val="22"/>
        </w:rPr>
        <w:t xml:space="preserve"> vhodnější zakládání menších lesíků.  </w:t>
      </w:r>
      <w:r w:rsidR="00942A1F" w:rsidRPr="00175241">
        <w:rPr>
          <w:rStyle w:val="eop"/>
          <w:rFonts w:ascii="Cambria" w:hAnsi="Cambria" w:cs="Segoe UI"/>
          <w:sz w:val="22"/>
          <w:szCs w:val="22"/>
        </w:rPr>
        <w:t> </w:t>
      </w:r>
    </w:p>
    <w:p w:rsidR="00942A1F" w:rsidRPr="00175241" w:rsidRDefault="00942A1F" w:rsidP="00175241">
      <w:pPr>
        <w:pStyle w:val="paragraph"/>
        <w:spacing w:before="0" w:beforeAutospacing="0" w:after="120" w:afterAutospacing="0" w:line="276" w:lineRule="auto"/>
        <w:jc w:val="both"/>
        <w:textAlignment w:val="baseline"/>
        <w:rPr>
          <w:rFonts w:ascii="Cambria" w:hAnsi="Cambria" w:cs="Segoe UI"/>
          <w:sz w:val="16"/>
          <w:szCs w:val="16"/>
        </w:rPr>
      </w:pPr>
      <w:r w:rsidRPr="00175241">
        <w:rPr>
          <w:rStyle w:val="normaltextrun"/>
          <w:rFonts w:ascii="Cambria" w:hAnsi="Cambria" w:cs="Segoe UI"/>
          <w:sz w:val="22"/>
          <w:szCs w:val="22"/>
        </w:rPr>
        <w:t>V obcích, kde byla lesnatost velmi nízká (Vrbice) byl návrh na další zalesnění s “lokalizací“, zakreslen formou polygonu. Jedná se však pouze o návrh nebo spíše doporučení, které musí být dále řešeno ve spolupráci s vlastníky pozemků prostředni</w:t>
      </w:r>
      <w:r w:rsidR="002D10C1">
        <w:rPr>
          <w:rStyle w:val="normaltextrun"/>
          <w:rFonts w:ascii="Cambria" w:hAnsi="Cambria" w:cs="Segoe UI"/>
          <w:sz w:val="22"/>
          <w:szCs w:val="22"/>
        </w:rPr>
        <w:t>ctvím realizačního projektu pro </w:t>
      </w:r>
      <w:r w:rsidRPr="00175241">
        <w:rPr>
          <w:rStyle w:val="normaltextrun"/>
          <w:rFonts w:ascii="Cambria" w:hAnsi="Cambria" w:cs="Segoe UI"/>
          <w:sz w:val="22"/>
          <w:szCs w:val="22"/>
        </w:rPr>
        <w:t xml:space="preserve">zalesňování a schvalujícími orgány. Primárním cílem zalesnění je zlepšení ekologické stability krajiny, mikroklimatu a současně vytvořením úkrytů pro živočichy </w:t>
      </w:r>
      <w:r w:rsidR="004C5BBF">
        <w:rPr>
          <w:rStyle w:val="normaltextrun"/>
          <w:rFonts w:ascii="Cambria" w:hAnsi="Cambria" w:cs="Segoe UI"/>
          <w:sz w:val="22"/>
          <w:szCs w:val="22"/>
        </w:rPr>
        <w:t>a v neposlední řadě vytvořením</w:t>
      </w:r>
      <w:r w:rsidRPr="00175241">
        <w:rPr>
          <w:rStyle w:val="normaltextrun"/>
          <w:rFonts w:ascii="Cambria" w:hAnsi="Cambria" w:cs="Segoe UI"/>
          <w:sz w:val="22"/>
          <w:szCs w:val="22"/>
        </w:rPr>
        <w:t xml:space="preserve"> přiro</w:t>
      </w:r>
      <w:r w:rsidR="004C5BBF">
        <w:rPr>
          <w:rStyle w:val="normaltextrun"/>
          <w:rFonts w:ascii="Cambria" w:hAnsi="Cambria" w:cs="Segoe UI"/>
          <w:sz w:val="22"/>
          <w:szCs w:val="22"/>
        </w:rPr>
        <w:t>zených bariér proti větrné</w:t>
      </w:r>
      <w:r w:rsidRPr="00175241">
        <w:rPr>
          <w:rStyle w:val="normaltextrun"/>
          <w:rFonts w:ascii="Cambria" w:hAnsi="Cambria" w:cs="Segoe UI"/>
          <w:sz w:val="22"/>
          <w:szCs w:val="22"/>
        </w:rPr>
        <w:t xml:space="preserve">, případně vodní erozi. </w:t>
      </w:r>
      <w:r w:rsidR="004C5BBF">
        <w:rPr>
          <w:rStyle w:val="normaltextrun"/>
          <w:rFonts w:ascii="Cambria" w:hAnsi="Cambria" w:cs="Segoe UI"/>
          <w:sz w:val="22"/>
          <w:szCs w:val="22"/>
        </w:rPr>
        <w:t>Mimoprodukční funkce lesa tak převyšuje nad funkcí produkční.</w:t>
      </w:r>
    </w:p>
    <w:p w:rsidR="00942A1F" w:rsidRPr="00175241" w:rsidRDefault="0097101C" w:rsidP="00175241">
      <w:pPr>
        <w:pStyle w:val="paragraph"/>
        <w:spacing w:before="0" w:beforeAutospacing="0" w:after="120" w:afterAutospacing="0" w:line="276" w:lineRule="auto"/>
        <w:jc w:val="both"/>
        <w:textAlignment w:val="baseline"/>
        <w:rPr>
          <w:rFonts w:ascii="Cambria" w:hAnsi="Cambria" w:cs="Segoe UI"/>
          <w:sz w:val="16"/>
          <w:szCs w:val="16"/>
        </w:rPr>
      </w:pPr>
      <w:r>
        <w:rPr>
          <w:rStyle w:val="normaltextrun"/>
          <w:rFonts w:ascii="Cambria" w:hAnsi="Cambria" w:cs="Segoe UI"/>
          <w:sz w:val="22"/>
          <w:szCs w:val="22"/>
        </w:rPr>
        <w:t>V případech, kdy se návrh</w:t>
      </w:r>
      <w:r w:rsidR="00942A1F" w:rsidRPr="00175241">
        <w:rPr>
          <w:rStyle w:val="normaltextrun"/>
          <w:rFonts w:ascii="Cambria" w:hAnsi="Cambria" w:cs="Segoe UI"/>
          <w:sz w:val="22"/>
          <w:szCs w:val="22"/>
        </w:rPr>
        <w:t xml:space="preserve"> k zalesnění kryje s konkrétnějším návrhem, zejména vodohospodářským</w:t>
      </w:r>
      <w:r w:rsidR="004C5BBF">
        <w:rPr>
          <w:rStyle w:val="normaltextrun"/>
          <w:rFonts w:ascii="Cambria" w:hAnsi="Cambria" w:cs="Segoe UI"/>
          <w:sz w:val="22"/>
          <w:szCs w:val="22"/>
        </w:rPr>
        <w:t>,</w:t>
      </w:r>
      <w:r w:rsidR="00942A1F" w:rsidRPr="00175241">
        <w:rPr>
          <w:rStyle w:val="normaltextrun"/>
          <w:rFonts w:ascii="Cambria" w:hAnsi="Cambria" w:cs="Segoe UI"/>
          <w:sz w:val="22"/>
          <w:szCs w:val="22"/>
        </w:rPr>
        <w:t xml:space="preserve"> má tento návrh přednost. </w:t>
      </w:r>
      <w:r w:rsidR="00942A1F" w:rsidRPr="00175241">
        <w:rPr>
          <w:rStyle w:val="eop"/>
          <w:rFonts w:ascii="Cambria" w:hAnsi="Cambria" w:cs="Segoe UI"/>
          <w:sz w:val="22"/>
          <w:szCs w:val="22"/>
        </w:rPr>
        <w:t> </w:t>
      </w:r>
    </w:p>
    <w:p w:rsidR="00942A1F" w:rsidRPr="00175241" w:rsidRDefault="00942A1F" w:rsidP="00175241">
      <w:pPr>
        <w:pStyle w:val="paragraph"/>
        <w:spacing w:before="0" w:beforeAutospacing="0" w:after="120" w:afterAutospacing="0" w:line="276" w:lineRule="auto"/>
        <w:jc w:val="both"/>
        <w:textAlignment w:val="baseline"/>
        <w:rPr>
          <w:rFonts w:ascii="Cambria" w:hAnsi="Cambria" w:cs="Segoe UI"/>
          <w:sz w:val="16"/>
          <w:szCs w:val="16"/>
        </w:rPr>
      </w:pPr>
      <w:r w:rsidRPr="00175241">
        <w:rPr>
          <w:rStyle w:val="normaltextrun"/>
          <w:rFonts w:ascii="Cambria" w:hAnsi="Cambria" w:cs="Segoe UI"/>
          <w:sz w:val="22"/>
          <w:szCs w:val="22"/>
        </w:rPr>
        <w:t>V obcích, kde je lesnatost střední, vysoká nebo velmi vysoká nebo v případě, že je nízká, ale lesy jsou rovnoměrně rozloženy na území obce, se již žádné další zalesnění nenavrhuje. </w:t>
      </w:r>
      <w:r w:rsidRPr="00175241">
        <w:rPr>
          <w:rStyle w:val="eop"/>
          <w:rFonts w:ascii="Cambria" w:hAnsi="Cambria" w:cs="Segoe UI"/>
          <w:sz w:val="22"/>
          <w:szCs w:val="22"/>
        </w:rPr>
        <w:t> </w:t>
      </w:r>
    </w:p>
    <w:p w:rsidR="00C64C33" w:rsidRDefault="00942A1F" w:rsidP="00175241">
      <w:pPr>
        <w:pStyle w:val="paragraph"/>
        <w:spacing w:before="0" w:beforeAutospacing="0" w:after="120" w:afterAutospacing="0" w:line="276" w:lineRule="auto"/>
        <w:jc w:val="both"/>
        <w:textAlignment w:val="baseline"/>
        <w:rPr>
          <w:rStyle w:val="normaltextrun"/>
          <w:rFonts w:ascii="Cambria" w:hAnsi="Cambria" w:cs="Segoe UI"/>
          <w:sz w:val="22"/>
          <w:szCs w:val="22"/>
        </w:rPr>
      </w:pPr>
      <w:r w:rsidRPr="00175241">
        <w:rPr>
          <w:rStyle w:val="normaltextrun"/>
          <w:rFonts w:ascii="Cambria" w:hAnsi="Cambria" w:cs="Segoe UI"/>
          <w:sz w:val="22"/>
          <w:szCs w:val="22"/>
        </w:rPr>
        <w:t xml:space="preserve">Vzhledem k současné kalamitní situaci v území (kůrovcová kalamita na smrku) </w:t>
      </w:r>
      <w:r w:rsidR="0097101C">
        <w:rPr>
          <w:rStyle w:val="normaltextrun"/>
          <w:rFonts w:ascii="Cambria" w:hAnsi="Cambria" w:cs="Segoe UI"/>
          <w:sz w:val="22"/>
          <w:szCs w:val="22"/>
        </w:rPr>
        <w:t>je</w:t>
      </w:r>
      <w:r w:rsidR="002D10C1">
        <w:rPr>
          <w:rStyle w:val="normaltextrun"/>
          <w:rFonts w:ascii="Cambria" w:hAnsi="Cambria" w:cs="Segoe UI"/>
          <w:sz w:val="22"/>
          <w:szCs w:val="22"/>
        </w:rPr>
        <w:t xml:space="preserve"> z </w:t>
      </w:r>
      <w:r w:rsidRPr="00175241">
        <w:rPr>
          <w:rStyle w:val="normaltextrun"/>
          <w:rFonts w:ascii="Cambria" w:hAnsi="Cambria" w:cs="Segoe UI"/>
          <w:sz w:val="22"/>
          <w:szCs w:val="22"/>
        </w:rPr>
        <w:t xml:space="preserve">dlouhodobého hlediska </w:t>
      </w:r>
      <w:r w:rsidR="0097101C">
        <w:rPr>
          <w:rStyle w:val="normaltextrun"/>
          <w:rFonts w:ascii="Cambria" w:hAnsi="Cambria" w:cs="Segoe UI"/>
          <w:sz w:val="22"/>
          <w:szCs w:val="22"/>
        </w:rPr>
        <w:t>navrženo opatření postupné změny</w:t>
      </w:r>
      <w:r w:rsidRPr="00175241">
        <w:rPr>
          <w:rStyle w:val="normaltextrun"/>
          <w:rFonts w:ascii="Cambria" w:hAnsi="Cambria" w:cs="Segoe UI"/>
          <w:sz w:val="22"/>
          <w:szCs w:val="22"/>
        </w:rPr>
        <w:t xml:space="preserve"> druhové skladby s vyšším podílem listnatých dřevin, tak aby odpovídaly stanovištním podmínkám. Způsob hospodaření by měl směřovat k přírodě blízkým způsobům. </w:t>
      </w:r>
      <w:r w:rsidR="00C64C33">
        <w:rPr>
          <w:color w:val="000000"/>
        </w:rPr>
        <w:t>Pokud je to možné dřevinnou skladbu u jehličnatých dřevin doplnit o jedli a mimo ZCHÚ i o modřín a douglasku tisolistou.</w:t>
      </w:r>
    </w:p>
    <w:p w:rsidR="00A523BC" w:rsidRDefault="00A523BC" w:rsidP="00A523BC">
      <w:pPr>
        <w:pStyle w:val="Nadpis3"/>
      </w:pPr>
      <w:bookmarkStart w:id="17" w:name="_Toc2338693"/>
      <w:r>
        <w:t>Těžba nerostů</w:t>
      </w:r>
      <w:bookmarkEnd w:id="17"/>
    </w:p>
    <w:p w:rsidR="00532AC2" w:rsidRPr="00175241" w:rsidRDefault="0097101C" w:rsidP="00175241">
      <w:pPr>
        <w:autoSpaceDE w:val="0"/>
        <w:autoSpaceDN w:val="0"/>
        <w:adjustRightInd w:val="0"/>
        <w:spacing w:after="120"/>
        <w:rPr>
          <w:rFonts w:ascii="Cambria" w:eastAsiaTheme="minorHAnsi" w:hAnsi="Cambria" w:cs="Cambria"/>
          <w:color w:val="000000"/>
        </w:rPr>
      </w:pPr>
      <w:r w:rsidRPr="00E4590D">
        <w:rPr>
          <w:rStyle w:val="normaltextrun"/>
          <w:rFonts w:ascii="Cambria" w:hAnsi="Cambria" w:cs="Segoe UI"/>
        </w:rPr>
        <w:t>Území SO ORP V</w:t>
      </w:r>
      <w:r>
        <w:rPr>
          <w:rStyle w:val="normaltextrun"/>
          <w:rFonts w:ascii="Cambria" w:hAnsi="Cambria" w:cs="Segoe UI"/>
        </w:rPr>
        <w:t>imperk</w:t>
      </w:r>
      <w:r w:rsidR="00532AC2" w:rsidRPr="00175241">
        <w:rPr>
          <w:rFonts w:ascii="Cambria" w:eastAsiaTheme="minorHAnsi" w:hAnsi="Cambria" w:cs="Cambria"/>
          <w:color w:val="000000"/>
        </w:rPr>
        <w:t xml:space="preserve"> je geologicky stabilní, kde se nevyskytují žádná sesuvná území a pouze malý počet poddolovaných území. Geologick</w:t>
      </w:r>
      <w:r w:rsidR="00FA5DD9">
        <w:rPr>
          <w:rFonts w:ascii="Cambria" w:eastAsiaTheme="minorHAnsi" w:hAnsi="Cambria" w:cs="Cambria"/>
          <w:color w:val="000000"/>
        </w:rPr>
        <w:t>é podloží širšího okolí Vimperku</w:t>
      </w:r>
      <w:r w:rsidR="00532AC2" w:rsidRPr="00175241">
        <w:rPr>
          <w:rFonts w:ascii="Cambria" w:eastAsiaTheme="minorHAnsi" w:hAnsi="Cambria" w:cs="Cambria"/>
          <w:color w:val="000000"/>
        </w:rPr>
        <w:t xml:space="preserve"> je tvořeno převážně horninami jednotvárné jednotky moldanubika Šumavy a jižních Čech. Nachází se zde několik lokálních ložisek nerostných surovin, především stavebního kamene. </w:t>
      </w:r>
    </w:p>
    <w:p w:rsidR="00532AC2" w:rsidRPr="00175241" w:rsidRDefault="00532AC2" w:rsidP="00175241">
      <w:pPr>
        <w:autoSpaceDE w:val="0"/>
        <w:autoSpaceDN w:val="0"/>
        <w:adjustRightInd w:val="0"/>
        <w:spacing w:after="120"/>
        <w:rPr>
          <w:rFonts w:ascii="Cambria" w:eastAsiaTheme="minorHAnsi" w:hAnsi="Cambria" w:cs="Cambria"/>
          <w:color w:val="000000"/>
        </w:rPr>
      </w:pPr>
      <w:r w:rsidRPr="00175241">
        <w:rPr>
          <w:rFonts w:ascii="Cambria" w:eastAsiaTheme="minorHAnsi" w:hAnsi="Cambria" w:cs="Cambria"/>
          <w:color w:val="000000"/>
        </w:rPr>
        <w:t>Přestože se v řešeném území nachází pár evidovaných pr</w:t>
      </w:r>
      <w:r w:rsidR="002D10C1">
        <w:rPr>
          <w:rFonts w:ascii="Cambria" w:eastAsiaTheme="minorHAnsi" w:hAnsi="Cambria" w:cs="Cambria"/>
          <w:color w:val="000000"/>
        </w:rPr>
        <w:t>ognózních zdrojů, potenciál pro </w:t>
      </w:r>
      <w:r w:rsidRPr="00175241">
        <w:rPr>
          <w:rFonts w:ascii="Cambria" w:eastAsiaTheme="minorHAnsi" w:hAnsi="Cambria" w:cs="Cambria"/>
          <w:color w:val="000000"/>
        </w:rPr>
        <w:t>otevření nových těžebních lokalit (např. ložisko Zálezly) je rela</w:t>
      </w:r>
      <w:r w:rsidR="002D10C1">
        <w:rPr>
          <w:rFonts w:ascii="Cambria" w:eastAsiaTheme="minorHAnsi" w:hAnsi="Cambria" w:cs="Cambria"/>
          <w:color w:val="000000"/>
        </w:rPr>
        <w:t>tivně malý a výrazněji se s </w:t>
      </w:r>
      <w:r w:rsidR="00FA5DD9">
        <w:rPr>
          <w:rFonts w:ascii="Cambria" w:eastAsiaTheme="minorHAnsi" w:hAnsi="Cambria" w:cs="Cambria"/>
          <w:color w:val="000000"/>
        </w:rPr>
        <w:t>tím</w:t>
      </w:r>
      <w:r w:rsidRPr="00175241">
        <w:rPr>
          <w:rFonts w:ascii="Cambria" w:eastAsiaTheme="minorHAnsi" w:hAnsi="Cambria" w:cs="Cambria"/>
          <w:color w:val="000000"/>
        </w:rPr>
        <w:t xml:space="preserve"> do budoucna nepočítá.</w:t>
      </w:r>
    </w:p>
    <w:p w:rsidR="00532AC2" w:rsidRPr="00175241" w:rsidRDefault="00532AC2" w:rsidP="00175241">
      <w:pPr>
        <w:autoSpaceDE w:val="0"/>
        <w:autoSpaceDN w:val="0"/>
        <w:adjustRightInd w:val="0"/>
        <w:spacing w:after="120"/>
        <w:rPr>
          <w:rFonts w:ascii="Cambria" w:eastAsiaTheme="minorHAnsi" w:hAnsi="Cambria" w:cs="Cambria"/>
          <w:color w:val="000000"/>
        </w:rPr>
      </w:pPr>
      <w:r w:rsidRPr="00175241">
        <w:rPr>
          <w:rFonts w:ascii="Cambria" w:eastAsiaTheme="minorHAnsi" w:hAnsi="Cambria" w:cs="Cambria"/>
          <w:color w:val="000000"/>
        </w:rPr>
        <w:t xml:space="preserve">Na třech ložiscích je prováděno dobývání ložiska nevyhrazeného nerostu na základě platného </w:t>
      </w:r>
      <w:r w:rsidR="00FA5DD9">
        <w:rPr>
          <w:rFonts w:ascii="Cambria" w:eastAsiaTheme="minorHAnsi" w:hAnsi="Cambria" w:cs="Cambria"/>
          <w:color w:val="000000"/>
        </w:rPr>
        <w:t>povolení zdejšího úřadu (lomy</w:t>
      </w:r>
      <w:r w:rsidRPr="00175241">
        <w:rPr>
          <w:rFonts w:ascii="Cambria" w:eastAsiaTheme="minorHAnsi" w:hAnsi="Cambria" w:cs="Cambria"/>
          <w:color w:val="000000"/>
        </w:rPr>
        <w:t xml:space="preserve"> Výškovice a V</w:t>
      </w:r>
      <w:r w:rsidR="00FA5DD9">
        <w:rPr>
          <w:rFonts w:ascii="Cambria" w:eastAsiaTheme="minorHAnsi" w:hAnsi="Cambria" w:cs="Cambria"/>
          <w:color w:val="000000"/>
        </w:rPr>
        <w:t>ýškovice-Sudslavice a pískovna</w:t>
      </w:r>
      <w:r w:rsidRPr="00175241">
        <w:rPr>
          <w:rFonts w:ascii="Cambria" w:eastAsiaTheme="minorHAnsi" w:hAnsi="Cambria" w:cs="Cambria"/>
          <w:color w:val="000000"/>
        </w:rPr>
        <w:t xml:space="preserve"> Nový Svět</w:t>
      </w:r>
      <w:r w:rsidR="00FA5DD9">
        <w:rPr>
          <w:rFonts w:ascii="Cambria" w:eastAsiaTheme="minorHAnsi" w:hAnsi="Cambria" w:cs="Cambria"/>
          <w:color w:val="000000"/>
        </w:rPr>
        <w:t>)</w:t>
      </w:r>
      <w:r w:rsidRPr="00175241">
        <w:rPr>
          <w:rFonts w:ascii="Cambria" w:eastAsiaTheme="minorHAnsi" w:hAnsi="Cambria" w:cs="Cambria"/>
          <w:color w:val="000000"/>
        </w:rPr>
        <w:t>.</w:t>
      </w:r>
    </w:p>
    <w:p w:rsidR="00532AC2" w:rsidRPr="00175241" w:rsidRDefault="00532AC2" w:rsidP="00175241">
      <w:pPr>
        <w:autoSpaceDE w:val="0"/>
        <w:autoSpaceDN w:val="0"/>
        <w:adjustRightInd w:val="0"/>
        <w:spacing w:after="120"/>
        <w:rPr>
          <w:rFonts w:ascii="Cambria" w:eastAsiaTheme="minorHAnsi" w:hAnsi="Cambria" w:cs="Cambria"/>
          <w:color w:val="000000"/>
        </w:rPr>
      </w:pPr>
      <w:r w:rsidRPr="00175241">
        <w:rPr>
          <w:rFonts w:ascii="Cambria" w:eastAsiaTheme="minorHAnsi" w:hAnsi="Cambria" w:cs="Cambria"/>
          <w:color w:val="000000"/>
        </w:rPr>
        <w:t xml:space="preserve">Současná těžba není zásadním problémem řešeného území, důležité je však řešit případnou revitalizaci po ukončení těžby. </w:t>
      </w:r>
    </w:p>
    <w:p w:rsidR="00532AC2" w:rsidRPr="0095410C" w:rsidRDefault="00532AC2" w:rsidP="0095410C">
      <w:pPr>
        <w:spacing w:after="120"/>
        <w:rPr>
          <w:rFonts w:ascii="Cambria" w:hAnsi="Cambria"/>
          <w:b/>
        </w:rPr>
      </w:pPr>
      <w:r w:rsidRPr="0095410C">
        <w:rPr>
          <w:rFonts w:ascii="Cambria" w:hAnsi="Cambria"/>
          <w:b/>
        </w:rPr>
        <w:t>Návrh opatření</w:t>
      </w:r>
    </w:p>
    <w:p w:rsidR="0078072E" w:rsidRDefault="00656E49" w:rsidP="0095410C">
      <w:pPr>
        <w:spacing w:after="120"/>
        <w:rPr>
          <w:rFonts w:ascii="Cambria" w:hAnsi="Cambria"/>
        </w:rPr>
      </w:pPr>
      <w:r w:rsidRPr="0095410C">
        <w:rPr>
          <w:rFonts w:ascii="Cambria" w:hAnsi="Cambria"/>
        </w:rPr>
        <w:t>V průběhu těžby je navrženo opatření v podobě ochra</w:t>
      </w:r>
      <w:r w:rsidR="00532AC2" w:rsidRPr="0095410C">
        <w:rPr>
          <w:rFonts w:ascii="Cambria" w:hAnsi="Cambria"/>
        </w:rPr>
        <w:t>n</w:t>
      </w:r>
      <w:r w:rsidRPr="0095410C">
        <w:rPr>
          <w:rFonts w:ascii="Cambria" w:hAnsi="Cambria"/>
        </w:rPr>
        <w:t>y</w:t>
      </w:r>
      <w:r w:rsidR="00532AC2" w:rsidRPr="0095410C">
        <w:rPr>
          <w:rFonts w:ascii="Cambria" w:hAnsi="Cambria"/>
        </w:rPr>
        <w:t xml:space="preserve"> území navazující na </w:t>
      </w:r>
      <w:r w:rsidRPr="0095410C">
        <w:rPr>
          <w:rFonts w:ascii="Cambria" w:hAnsi="Cambria"/>
        </w:rPr>
        <w:t>těžební areály</w:t>
      </w:r>
      <w:r w:rsidR="00532AC2" w:rsidRPr="0095410C">
        <w:rPr>
          <w:rFonts w:ascii="Cambria" w:hAnsi="Cambria"/>
        </w:rPr>
        <w:t xml:space="preserve"> tak, aby byl minimalizován negativní dopad těžby na toto území.</w:t>
      </w:r>
      <w:r w:rsidRPr="0095410C">
        <w:rPr>
          <w:rFonts w:ascii="Cambria" w:hAnsi="Cambria"/>
        </w:rPr>
        <w:t xml:space="preserve"> </w:t>
      </w:r>
      <w:r w:rsidR="0078072E">
        <w:rPr>
          <w:rFonts w:ascii="Cambria" w:hAnsi="Cambria"/>
        </w:rPr>
        <w:t>Po ukončení těžby je navrženo opatření v podobě vymezování ploch v místech ukončené těžby tak, aby byla umožněna jejich revitalizace.</w:t>
      </w:r>
    </w:p>
    <w:p w:rsidR="00532AC2" w:rsidRPr="001A5807" w:rsidRDefault="00656E49" w:rsidP="001A5807">
      <w:pPr>
        <w:spacing w:after="120"/>
        <w:rPr>
          <w:rFonts w:ascii="Cambria" w:hAnsi="Cambria"/>
        </w:rPr>
      </w:pPr>
      <w:r w:rsidRPr="001A5807">
        <w:rPr>
          <w:rFonts w:ascii="Cambria" w:hAnsi="Cambria"/>
        </w:rPr>
        <w:t xml:space="preserve">Dále v místech poddolovaných území </w:t>
      </w:r>
      <w:r w:rsidR="001A5807" w:rsidRPr="001A5807">
        <w:rPr>
          <w:rFonts w:ascii="Cambria" w:hAnsi="Cambria"/>
        </w:rPr>
        <w:t xml:space="preserve">primárně </w:t>
      </w:r>
      <w:r w:rsidRPr="001A5807">
        <w:rPr>
          <w:rFonts w:ascii="Cambria" w:hAnsi="Cambria"/>
        </w:rPr>
        <w:t>n</w:t>
      </w:r>
      <w:r w:rsidR="00532AC2" w:rsidRPr="001A5807">
        <w:rPr>
          <w:rFonts w:ascii="Cambria" w:hAnsi="Cambria"/>
        </w:rPr>
        <w:t>evymezovat zastavitelné plochy pro novou výstavbu</w:t>
      </w:r>
      <w:r w:rsidR="001A5807" w:rsidRPr="001A5807">
        <w:rPr>
          <w:rFonts w:ascii="Cambria" w:hAnsi="Cambria"/>
        </w:rPr>
        <w:t>.</w:t>
      </w:r>
      <w:r w:rsidRPr="001A5807">
        <w:rPr>
          <w:rFonts w:ascii="Cambria" w:hAnsi="Cambria"/>
        </w:rPr>
        <w:t xml:space="preserve"> </w:t>
      </w:r>
      <w:r w:rsidR="001A5807" w:rsidRPr="001A5807">
        <w:rPr>
          <w:rFonts w:ascii="Cambria" w:hAnsi="Cambria"/>
        </w:rPr>
        <w:t>Existence poddolovaného území sice neznamená zákaz stavební činnosti v dané lokalitě, ale může v některých úsecích ztížit podmínky pro zakládání staveb a doporučuje se postupovat při zpracování projektu podle normy ČSN</w:t>
      </w:r>
      <w:r w:rsidR="002D10C1">
        <w:rPr>
          <w:rFonts w:ascii="Cambria" w:hAnsi="Cambria"/>
        </w:rPr>
        <w:t xml:space="preserve"> 73 0039 "Navrhování objektů na </w:t>
      </w:r>
      <w:r w:rsidR="001A5807" w:rsidRPr="001A5807">
        <w:rPr>
          <w:rFonts w:ascii="Cambria" w:hAnsi="Cambria"/>
        </w:rPr>
        <w:t>poddolovaném území".</w:t>
      </w:r>
    </w:p>
    <w:p w:rsidR="00A523BC" w:rsidRDefault="00A523BC" w:rsidP="00A523BC">
      <w:pPr>
        <w:pStyle w:val="Nadpis3"/>
      </w:pPr>
      <w:bookmarkStart w:id="18" w:name="_Toc2338694"/>
      <w:r>
        <w:t>Dopravní infrastruktura</w:t>
      </w:r>
      <w:bookmarkEnd w:id="18"/>
    </w:p>
    <w:p w:rsidR="00BD73C6" w:rsidRPr="00BD73C6" w:rsidRDefault="00BD73C6" w:rsidP="00BD73C6">
      <w:pPr>
        <w:spacing w:after="120"/>
        <w:rPr>
          <w:rFonts w:ascii="Cambria" w:hAnsi="Cambria"/>
          <w:highlight w:val="yellow"/>
        </w:rPr>
      </w:pPr>
      <w:r w:rsidRPr="00BD73C6">
        <w:rPr>
          <w:rFonts w:ascii="Cambria" w:hAnsi="Cambria"/>
        </w:rPr>
        <w:t xml:space="preserve">Doprava patří mezi činitele, které </w:t>
      </w:r>
      <w:r w:rsidR="0091317B">
        <w:rPr>
          <w:rFonts w:ascii="Cambria" w:hAnsi="Cambria"/>
        </w:rPr>
        <w:t xml:space="preserve">svým zásahem do krajiny </w:t>
      </w:r>
      <w:r w:rsidRPr="00BD73C6">
        <w:rPr>
          <w:rFonts w:ascii="Cambria" w:hAnsi="Cambria"/>
        </w:rPr>
        <w:t xml:space="preserve">výrazným způsobem ovlivňují </w:t>
      </w:r>
      <w:r w:rsidR="0091317B">
        <w:rPr>
          <w:rFonts w:ascii="Cambria" w:hAnsi="Cambria"/>
        </w:rPr>
        <w:t xml:space="preserve">její </w:t>
      </w:r>
      <w:r w:rsidRPr="00BD73C6">
        <w:rPr>
          <w:rFonts w:ascii="Cambria" w:hAnsi="Cambria"/>
        </w:rPr>
        <w:t>ráz a charakter</w:t>
      </w:r>
      <w:r w:rsidR="0091317B">
        <w:rPr>
          <w:rFonts w:ascii="Cambria" w:hAnsi="Cambria"/>
        </w:rPr>
        <w:t>.</w:t>
      </w:r>
      <w:r w:rsidRPr="00BD73C6">
        <w:rPr>
          <w:rFonts w:ascii="Cambria" w:hAnsi="Cambria"/>
        </w:rPr>
        <w:t xml:space="preserve"> </w:t>
      </w:r>
      <w:r w:rsidR="0091317B">
        <w:rPr>
          <w:rFonts w:ascii="Cambria" w:hAnsi="Cambria"/>
        </w:rPr>
        <w:t>Kvůli</w:t>
      </w:r>
      <w:r w:rsidR="0078072E">
        <w:rPr>
          <w:rFonts w:ascii="Cambria" w:hAnsi="Cambria"/>
        </w:rPr>
        <w:t xml:space="preserve"> liniové</w:t>
      </w:r>
      <w:r w:rsidR="0091317B">
        <w:rPr>
          <w:rFonts w:ascii="Cambria" w:hAnsi="Cambria"/>
        </w:rPr>
        <w:t>mu vedení</w:t>
      </w:r>
      <w:r w:rsidR="0078072E">
        <w:rPr>
          <w:rFonts w:ascii="Cambria" w:hAnsi="Cambria"/>
        </w:rPr>
        <w:t xml:space="preserve"> mohou</w:t>
      </w:r>
      <w:r w:rsidRPr="00BD73C6">
        <w:rPr>
          <w:rFonts w:ascii="Cambria" w:hAnsi="Cambria"/>
        </w:rPr>
        <w:t xml:space="preserve"> komunikace f</w:t>
      </w:r>
      <w:r w:rsidR="002D10C1">
        <w:rPr>
          <w:rFonts w:ascii="Cambria" w:hAnsi="Cambria"/>
        </w:rPr>
        <w:t>ungovat jako migrační bariéry a </w:t>
      </w:r>
      <w:r w:rsidRPr="00BD73C6">
        <w:rPr>
          <w:rFonts w:ascii="Cambria" w:hAnsi="Cambria"/>
        </w:rPr>
        <w:t>oddělovat od sebe jednotlivé biotopy či je fragmentovat, což vytváří riziko pro migraci živočichů. Dále může doprava fungovat jako činitel, který skrze fragmentaci habitatů snižuje životaschopnost konkrétních populací živočichů skrze zmenšení jejich areálů pod kritickou mez.</w:t>
      </w:r>
    </w:p>
    <w:p w:rsidR="005675FC" w:rsidRPr="00E613D8" w:rsidRDefault="005675FC" w:rsidP="00607263">
      <w:pPr>
        <w:pStyle w:val="Nadpis4"/>
        <w:ind w:left="851"/>
      </w:pPr>
      <w:r w:rsidRPr="00E613D8">
        <w:t>Motorová doprava</w:t>
      </w:r>
    </w:p>
    <w:p w:rsidR="00BD73C6" w:rsidRPr="00BD73C6" w:rsidRDefault="00BD73C6" w:rsidP="00BD73C6">
      <w:pPr>
        <w:spacing w:after="120"/>
        <w:rPr>
          <w:rFonts w:ascii="Cambria" w:hAnsi="Cambria"/>
          <w:highlight w:val="yellow"/>
        </w:rPr>
      </w:pPr>
      <w:r w:rsidRPr="00E613D8">
        <w:rPr>
          <w:rFonts w:ascii="Cambria" w:hAnsi="Cambria"/>
        </w:rPr>
        <w:t>Vzhledem ke své geografické poloze v rámci České republiky a fyzicko-geografickým podmínkám neprochází územím SO ORP Vimperk žádný silniční tah nejvyšší hierarchické úrovně</w:t>
      </w:r>
      <w:r w:rsidR="0091317B">
        <w:rPr>
          <w:rFonts w:ascii="Cambria" w:hAnsi="Cambria"/>
        </w:rPr>
        <w:t>. N</w:t>
      </w:r>
      <w:r w:rsidRPr="00E613D8">
        <w:rPr>
          <w:rFonts w:ascii="Cambria" w:hAnsi="Cambria"/>
        </w:rPr>
        <w:t>ejvýznamnější komunikací pro pozemní automobilovou dopravu je silnice I. třídy s označením I/4, která propojuje Českou republiku s Německem (hraniční přechod Philippsreut a silnice pokračuje dále do Bavorska směr Pasov). Jak ukazují výsledky Sčítání dopravy 2016 (ŘSD, 2017), tato komunikace je v současnosti nejvytíženější v celém řešeném území, intenzita provozu dosahuje více jak 3000 vozidel denně. Druhou silnicí I. třídy</w:t>
      </w:r>
      <w:r w:rsidR="0091317B">
        <w:rPr>
          <w:rFonts w:ascii="Cambria" w:hAnsi="Cambria"/>
        </w:rPr>
        <w:t xml:space="preserve"> je silnice I/39, která však vzhledem ke svému krátkému úseku vedoucímu přes řešené území, nevytváří prakticky jaké</w:t>
      </w:r>
      <w:r w:rsidRPr="00E613D8">
        <w:rPr>
          <w:rFonts w:ascii="Cambria" w:hAnsi="Cambria"/>
        </w:rPr>
        <w:t xml:space="preserve">koliv </w:t>
      </w:r>
      <w:r w:rsidR="0091317B">
        <w:rPr>
          <w:rFonts w:ascii="Cambria" w:hAnsi="Cambria"/>
        </w:rPr>
        <w:t xml:space="preserve">negativní </w:t>
      </w:r>
      <w:r w:rsidRPr="00E613D8">
        <w:rPr>
          <w:rFonts w:ascii="Cambria" w:hAnsi="Cambria"/>
        </w:rPr>
        <w:t>vliv</w:t>
      </w:r>
      <w:r w:rsidR="0091317B">
        <w:rPr>
          <w:rFonts w:ascii="Cambria" w:hAnsi="Cambria"/>
        </w:rPr>
        <w:t>y</w:t>
      </w:r>
      <w:r w:rsidRPr="00E613D8">
        <w:rPr>
          <w:rFonts w:ascii="Cambria" w:hAnsi="Cambria"/>
        </w:rPr>
        <w:t xml:space="preserve"> a dopady.</w:t>
      </w:r>
    </w:p>
    <w:p w:rsidR="00BD73C6" w:rsidRPr="00BD73C6" w:rsidRDefault="00BD73C6" w:rsidP="005A300E">
      <w:pPr>
        <w:spacing w:after="120"/>
        <w:rPr>
          <w:rFonts w:ascii="Cambria" w:hAnsi="Cambria"/>
          <w:highlight w:val="yellow"/>
        </w:rPr>
      </w:pPr>
      <w:r w:rsidRPr="00E613D8">
        <w:rPr>
          <w:rFonts w:ascii="Cambria" w:hAnsi="Cambria"/>
        </w:rPr>
        <w:t xml:space="preserve">Kvantitativně vyšší zastoupení mají v SO ORP Vimperk silnice II. a III. třídy. </w:t>
      </w:r>
      <w:r w:rsidR="00E613D8" w:rsidRPr="00E613D8">
        <w:rPr>
          <w:rFonts w:ascii="Cambria" w:hAnsi="Cambria"/>
        </w:rPr>
        <w:t>V</w:t>
      </w:r>
      <w:r w:rsidRPr="00E613D8">
        <w:rPr>
          <w:rFonts w:ascii="Cambria" w:hAnsi="Cambria"/>
        </w:rPr>
        <w:t xml:space="preserve"> řešeném území </w:t>
      </w:r>
      <w:r w:rsidR="00E613D8" w:rsidRPr="00E613D8">
        <w:rPr>
          <w:rFonts w:ascii="Cambria" w:hAnsi="Cambria"/>
        </w:rPr>
        <w:t xml:space="preserve">se nachází </w:t>
      </w:r>
      <w:r w:rsidRPr="00E613D8">
        <w:rPr>
          <w:rFonts w:ascii="Cambria" w:hAnsi="Cambria"/>
        </w:rPr>
        <w:t xml:space="preserve">šest silnic </w:t>
      </w:r>
      <w:r w:rsidR="00E613D8" w:rsidRPr="00E613D8">
        <w:rPr>
          <w:rFonts w:ascii="Cambria" w:hAnsi="Cambria"/>
        </w:rPr>
        <w:t>II. třídy a 36 silnic III. třídy</w:t>
      </w:r>
      <w:r w:rsidRPr="00E613D8">
        <w:rPr>
          <w:rFonts w:ascii="Cambria" w:hAnsi="Cambria"/>
        </w:rPr>
        <w:t xml:space="preserve">. Z hlediska intenzity dopravy jsou tyto silnice mnohem méně frekventované než silnice I. třídy, dosahují </w:t>
      </w:r>
      <w:r w:rsidR="00E613D8" w:rsidRPr="00E613D8">
        <w:rPr>
          <w:rFonts w:ascii="Cambria" w:hAnsi="Cambria"/>
        </w:rPr>
        <w:t xml:space="preserve">méně než </w:t>
      </w:r>
      <w:r w:rsidRPr="00E613D8">
        <w:rPr>
          <w:rFonts w:ascii="Cambria" w:hAnsi="Cambria"/>
        </w:rPr>
        <w:t xml:space="preserve">poloviční </w:t>
      </w:r>
      <w:r w:rsidR="0091317B">
        <w:rPr>
          <w:rFonts w:ascii="Cambria" w:hAnsi="Cambria"/>
        </w:rPr>
        <w:t>intenzity. Dle s</w:t>
      </w:r>
      <w:r w:rsidRPr="00F00E52">
        <w:rPr>
          <w:rFonts w:ascii="Cambria" w:hAnsi="Cambria"/>
        </w:rPr>
        <w:t xml:space="preserve">čítání dopravy </w:t>
      </w:r>
      <w:r w:rsidR="00F00E52" w:rsidRPr="00F00E52">
        <w:rPr>
          <w:rFonts w:ascii="Cambria" w:hAnsi="Cambria"/>
        </w:rPr>
        <w:t>je další nejvytíženější silnicí</w:t>
      </w:r>
      <w:r w:rsidR="00E613D8" w:rsidRPr="00F00E52">
        <w:rPr>
          <w:rFonts w:ascii="Cambria" w:hAnsi="Cambria"/>
        </w:rPr>
        <w:t xml:space="preserve"> řešeného území silnice </w:t>
      </w:r>
      <w:r w:rsidRPr="00F00E52">
        <w:rPr>
          <w:rFonts w:ascii="Cambria" w:hAnsi="Cambria"/>
        </w:rPr>
        <w:t>II/168 s intenz</w:t>
      </w:r>
      <w:r w:rsidR="002D10C1">
        <w:rPr>
          <w:rFonts w:ascii="Cambria" w:hAnsi="Cambria"/>
        </w:rPr>
        <w:t xml:space="preserve">itou </w:t>
      </w:r>
      <w:r w:rsidR="005A300E">
        <w:rPr>
          <w:rFonts w:ascii="Cambria" w:hAnsi="Cambria"/>
        </w:rPr>
        <w:br/>
      </w:r>
      <w:r w:rsidR="002D10C1">
        <w:rPr>
          <w:rFonts w:ascii="Cambria" w:hAnsi="Cambria"/>
        </w:rPr>
        <w:t>501</w:t>
      </w:r>
      <w:r w:rsidR="002D10C1" w:rsidRPr="004A583D">
        <w:rPr>
          <w:rFonts w:ascii="Cambria" w:hAnsi="Cambria"/>
        </w:rPr>
        <w:t>–</w:t>
      </w:r>
      <w:r w:rsidR="00F00E52" w:rsidRPr="00F00E52">
        <w:rPr>
          <w:rFonts w:ascii="Cambria" w:hAnsi="Cambria"/>
        </w:rPr>
        <w:t>1000 vozidel za den.</w:t>
      </w:r>
      <w:r w:rsidRPr="00F00E52">
        <w:rPr>
          <w:rFonts w:ascii="Cambria" w:hAnsi="Cambria"/>
        </w:rPr>
        <w:t xml:space="preserve"> </w:t>
      </w:r>
    </w:p>
    <w:p w:rsidR="005A300E" w:rsidRDefault="005A300E" w:rsidP="00BD73C6">
      <w:pPr>
        <w:spacing w:after="120"/>
        <w:rPr>
          <w:rFonts w:ascii="Cambria" w:hAnsi="Cambria"/>
        </w:rPr>
      </w:pPr>
      <w:r>
        <w:rPr>
          <w:rFonts w:ascii="Cambria" w:hAnsi="Cambria"/>
        </w:rPr>
        <w:t xml:space="preserve">V řešeném území </w:t>
      </w:r>
      <w:r w:rsidR="00BA54C1">
        <w:rPr>
          <w:rFonts w:ascii="Cambria" w:hAnsi="Cambria"/>
        </w:rPr>
        <w:t xml:space="preserve">jsou vymezeny </w:t>
      </w:r>
      <w:r w:rsidR="00BA54C1" w:rsidRPr="00BA54C1">
        <w:rPr>
          <w:rFonts w:ascii="Cambria" w:hAnsi="Cambria"/>
        </w:rPr>
        <w:t>dopravní koridory</w:t>
      </w:r>
      <w:r w:rsidR="00BA54C1">
        <w:rPr>
          <w:rFonts w:ascii="Cambria" w:hAnsi="Cambria"/>
        </w:rPr>
        <w:t xml:space="preserve"> ze ZÚR JčK pro </w:t>
      </w:r>
      <w:r w:rsidR="00BA54C1" w:rsidRPr="00BA54C1">
        <w:rPr>
          <w:rFonts w:ascii="Cambria" w:hAnsi="Cambria"/>
        </w:rPr>
        <w:t xml:space="preserve">plánované přeložky a úpravy silnice </w:t>
      </w:r>
      <w:r w:rsidR="00BA54C1">
        <w:rPr>
          <w:rFonts w:ascii="Cambria" w:hAnsi="Cambria"/>
        </w:rPr>
        <w:t>I/4 (D5/5, D5/6.1, D5/6.2, D5/7, D5/8, D5/9, D5/10)</w:t>
      </w:r>
      <w:r w:rsidR="00BA54C1" w:rsidRPr="00BA54C1">
        <w:rPr>
          <w:rFonts w:ascii="Cambria" w:hAnsi="Cambria"/>
        </w:rPr>
        <w:t xml:space="preserve"> a územní rezervy pro přeložky silnice II/145</w:t>
      </w:r>
      <w:r w:rsidR="00BA54C1">
        <w:rPr>
          <w:rFonts w:ascii="Cambria" w:hAnsi="Cambria"/>
        </w:rPr>
        <w:t xml:space="preserve"> (D/U a D/T)</w:t>
      </w:r>
      <w:r w:rsidR="00BA54C1" w:rsidRPr="00BA54C1">
        <w:rPr>
          <w:rFonts w:ascii="Cambria" w:hAnsi="Cambria"/>
        </w:rPr>
        <w:t xml:space="preserve">. </w:t>
      </w:r>
    </w:p>
    <w:p w:rsidR="00BD73C6" w:rsidRPr="00BD73C6" w:rsidRDefault="00BD73C6" w:rsidP="00BD73C6">
      <w:pPr>
        <w:spacing w:after="120"/>
        <w:rPr>
          <w:rFonts w:ascii="Cambria" w:hAnsi="Cambria"/>
          <w:highlight w:val="yellow"/>
        </w:rPr>
      </w:pPr>
      <w:r w:rsidRPr="00E613D8">
        <w:rPr>
          <w:rFonts w:ascii="Cambria" w:hAnsi="Cambria"/>
        </w:rPr>
        <w:t>Řešeným územím dále prochází řada místních a účelových komunikací, u nich</w:t>
      </w:r>
      <w:r w:rsidR="00E613D8" w:rsidRPr="00E613D8">
        <w:rPr>
          <w:rFonts w:ascii="Cambria" w:hAnsi="Cambria"/>
        </w:rPr>
        <w:t>ž</w:t>
      </w:r>
      <w:r w:rsidRPr="00E613D8">
        <w:rPr>
          <w:rFonts w:ascii="Cambria" w:hAnsi="Cambria"/>
        </w:rPr>
        <w:t xml:space="preserve"> lze identifikovat spíše pozitivní vliv na krajinu, jelikož vzhledem </w:t>
      </w:r>
      <w:r w:rsidR="00E613D8" w:rsidRPr="00E613D8">
        <w:rPr>
          <w:rFonts w:ascii="Cambria" w:hAnsi="Cambria"/>
        </w:rPr>
        <w:t xml:space="preserve">k intenzitě provozu, trasování a </w:t>
      </w:r>
      <w:r w:rsidRPr="00E613D8">
        <w:rPr>
          <w:rFonts w:ascii="Cambria" w:hAnsi="Cambria"/>
        </w:rPr>
        <w:t>stavebně-technickým parametrům nepůsobí jako činitel fragmentace krajiny. Naopak lze o těchto silnicích hovořit jako o příznivých prvcích prostupnost</w:t>
      </w:r>
      <w:r w:rsidR="00E613D8" w:rsidRPr="00E613D8">
        <w:rPr>
          <w:rFonts w:ascii="Cambria" w:hAnsi="Cambria"/>
        </w:rPr>
        <w:t>i</w:t>
      </w:r>
      <w:r w:rsidRPr="00E613D8">
        <w:rPr>
          <w:rFonts w:ascii="Cambria" w:hAnsi="Cambria"/>
        </w:rPr>
        <w:t xml:space="preserve"> krajiny a propojení jednotl</w:t>
      </w:r>
      <w:r w:rsidR="007E55A8">
        <w:rPr>
          <w:rFonts w:ascii="Cambria" w:hAnsi="Cambria"/>
        </w:rPr>
        <w:t>i</w:t>
      </w:r>
      <w:r w:rsidRPr="00E613D8">
        <w:rPr>
          <w:rFonts w:ascii="Cambria" w:hAnsi="Cambria"/>
        </w:rPr>
        <w:t>vých sídel.</w:t>
      </w:r>
    </w:p>
    <w:p w:rsidR="00BD73C6" w:rsidRPr="00BD73C6" w:rsidRDefault="00423CE6" w:rsidP="00BD73C6">
      <w:pPr>
        <w:spacing w:after="120"/>
        <w:rPr>
          <w:rFonts w:ascii="Cambria" w:hAnsi="Cambria"/>
          <w:highlight w:val="yellow"/>
        </w:rPr>
      </w:pPr>
      <w:r>
        <w:rPr>
          <w:rFonts w:ascii="Cambria" w:hAnsi="Cambria"/>
        </w:rPr>
        <w:t>Dalším způsobem</w:t>
      </w:r>
      <w:r w:rsidR="00BD73C6" w:rsidRPr="004A583D">
        <w:rPr>
          <w:rFonts w:ascii="Cambria" w:hAnsi="Cambria"/>
        </w:rPr>
        <w:t xml:space="preserve"> dopravy, který je v území SO ORP Vimperk zastoupen, je doprava železniční, reprezentovaná tratí č. 198 Strakonice – Volary, jež je dle Správy železniční dopravní cesty klasifikována jako regionální jednokolejná trať. </w:t>
      </w:r>
      <w:r w:rsidR="004A583D" w:rsidRPr="004A583D">
        <w:rPr>
          <w:rFonts w:ascii="Cambria" w:hAnsi="Cambria"/>
        </w:rPr>
        <w:t>Z hlediska půs</w:t>
      </w:r>
      <w:r w:rsidR="00BD73C6" w:rsidRPr="004A583D">
        <w:rPr>
          <w:rFonts w:ascii="Cambria" w:hAnsi="Cambria"/>
        </w:rPr>
        <w:t>obení na krajinu nemá tato trať negativní vliv, jelikož je jednokolejná</w:t>
      </w:r>
      <w:r>
        <w:rPr>
          <w:rFonts w:ascii="Cambria" w:hAnsi="Cambria"/>
        </w:rPr>
        <w:t xml:space="preserve"> s nízkým provozem</w:t>
      </w:r>
      <w:r w:rsidR="00BD73C6" w:rsidRPr="004A583D">
        <w:rPr>
          <w:rFonts w:ascii="Cambria" w:hAnsi="Cambria"/>
        </w:rPr>
        <w:t>, čímž dle metodiky hodnocení fragmentace krajiny na polygony UAT nepůsobí jako bariéra migrace</w:t>
      </w:r>
      <w:r>
        <w:rPr>
          <w:rFonts w:ascii="Cambria" w:hAnsi="Cambria"/>
        </w:rPr>
        <w:t xml:space="preserve"> v krajině</w:t>
      </w:r>
      <w:r w:rsidR="00BD73C6" w:rsidRPr="004A583D">
        <w:rPr>
          <w:rFonts w:ascii="Cambria" w:hAnsi="Cambria"/>
        </w:rPr>
        <w:t xml:space="preserve">. </w:t>
      </w:r>
    </w:p>
    <w:p w:rsidR="00BD73C6" w:rsidRPr="009B65F4" w:rsidRDefault="00607263" w:rsidP="00BD73C6">
      <w:pPr>
        <w:spacing w:after="120"/>
        <w:rPr>
          <w:rFonts w:ascii="Cambria" w:hAnsi="Cambria"/>
        </w:rPr>
      </w:pPr>
      <w:r>
        <w:rPr>
          <w:rFonts w:ascii="Cambria" w:hAnsi="Cambria"/>
        </w:rPr>
        <w:t>Kromě působení dopravní infrastruktury jako bariéry v území (</w:t>
      </w:r>
      <w:r w:rsidRPr="009B65F4">
        <w:rPr>
          <w:rFonts w:ascii="Cambria" w:hAnsi="Cambria"/>
        </w:rPr>
        <w:t>indukovaná fragmentace</w:t>
      </w:r>
      <w:r>
        <w:rPr>
          <w:rFonts w:ascii="Cambria" w:hAnsi="Cambria"/>
        </w:rPr>
        <w:t>)</w:t>
      </w:r>
      <w:r w:rsidR="002D10C1">
        <w:rPr>
          <w:rFonts w:ascii="Cambria" w:hAnsi="Cambria"/>
        </w:rPr>
        <w:t>,</w:t>
      </w:r>
      <w:r w:rsidR="001A5807">
        <w:rPr>
          <w:rFonts w:ascii="Cambria" w:hAnsi="Cambria"/>
        </w:rPr>
        <w:t xml:space="preserve"> (</w:t>
      </w:r>
      <w:r w:rsidR="002D10C1">
        <w:rPr>
          <w:rFonts w:ascii="Cambria" w:hAnsi="Cambria"/>
        </w:rPr>
        <w:t>viz </w:t>
      </w:r>
      <w:r w:rsidR="00B018C3" w:rsidRPr="001A5807">
        <w:rPr>
          <w:rFonts w:ascii="Cambria" w:hAnsi="Cambria"/>
        </w:rPr>
        <w:t xml:space="preserve">kap. </w:t>
      </w:r>
      <w:r w:rsidR="001A5807" w:rsidRPr="001A5807">
        <w:rPr>
          <w:rFonts w:ascii="Cambria" w:hAnsi="Cambria"/>
        </w:rPr>
        <w:t>4.6.2</w:t>
      </w:r>
      <w:r w:rsidR="001A5807">
        <w:rPr>
          <w:rFonts w:ascii="Cambria" w:hAnsi="Cambria"/>
        </w:rPr>
        <w:t xml:space="preserve"> P</w:t>
      </w:r>
      <w:r w:rsidR="001A5807" w:rsidRPr="001A5807">
        <w:rPr>
          <w:rFonts w:ascii="Cambria" w:hAnsi="Cambria"/>
        </w:rPr>
        <w:t>ředcházení fragmentace krajiny</w:t>
      </w:r>
      <w:r w:rsidR="001A5807">
        <w:rPr>
          <w:rFonts w:ascii="Cambria" w:hAnsi="Cambria"/>
        </w:rPr>
        <w:t>)</w:t>
      </w:r>
      <w:r w:rsidR="002D10C1">
        <w:rPr>
          <w:rFonts w:ascii="Cambria" w:hAnsi="Cambria"/>
        </w:rPr>
        <w:t>,</w:t>
      </w:r>
      <w:r w:rsidR="00423CE6">
        <w:rPr>
          <w:rFonts w:ascii="Cambria" w:hAnsi="Cambria"/>
        </w:rPr>
        <w:t xml:space="preserve"> může doprava</w:t>
      </w:r>
      <w:r>
        <w:rPr>
          <w:rFonts w:ascii="Cambria" w:hAnsi="Cambria"/>
        </w:rPr>
        <w:t xml:space="preserve"> </w:t>
      </w:r>
      <w:r w:rsidR="00423CE6">
        <w:rPr>
          <w:rFonts w:ascii="Cambria" w:hAnsi="Cambria"/>
        </w:rPr>
        <w:t>působit</w:t>
      </w:r>
      <w:r w:rsidR="00BD73C6" w:rsidRPr="009B65F4">
        <w:rPr>
          <w:rFonts w:ascii="Cambria" w:hAnsi="Cambria"/>
        </w:rPr>
        <w:t xml:space="preserve"> na krajinu prostřednictvím </w:t>
      </w:r>
      <w:r w:rsidR="00423CE6">
        <w:rPr>
          <w:rFonts w:ascii="Cambria" w:hAnsi="Cambria"/>
        </w:rPr>
        <w:t xml:space="preserve">produkce </w:t>
      </w:r>
      <w:r w:rsidR="00BD73C6" w:rsidRPr="009B65F4">
        <w:rPr>
          <w:rFonts w:ascii="Cambria" w:hAnsi="Cambria"/>
        </w:rPr>
        <w:t xml:space="preserve">emisí, ať už </w:t>
      </w:r>
      <w:r w:rsidR="00423CE6">
        <w:rPr>
          <w:rFonts w:ascii="Cambria" w:hAnsi="Cambria"/>
        </w:rPr>
        <w:t>látek znečišťujících ovzduší</w:t>
      </w:r>
      <w:r w:rsidR="00BD73C6" w:rsidRPr="009B65F4">
        <w:rPr>
          <w:rFonts w:ascii="Cambria" w:hAnsi="Cambria"/>
        </w:rPr>
        <w:t xml:space="preserve"> nebo hluku (popř. světla). Řešení těchto dopadů je </w:t>
      </w:r>
      <w:r w:rsidR="009B65F4" w:rsidRPr="009B65F4">
        <w:rPr>
          <w:rFonts w:ascii="Cambria" w:hAnsi="Cambria"/>
        </w:rPr>
        <w:t xml:space="preserve">však </w:t>
      </w:r>
      <w:r w:rsidR="00BD73C6" w:rsidRPr="009B65F4">
        <w:rPr>
          <w:rFonts w:ascii="Cambria" w:hAnsi="Cambria"/>
        </w:rPr>
        <w:t xml:space="preserve">nad možnostmi této studie, proto lze snad jen konstatovat, že by měly být podporovány nové technologie v dopravě, například moderní pohonné jednotky produkující nižší emise zplodin a nižší hluk či </w:t>
      </w:r>
      <w:r w:rsidR="00423CE6">
        <w:rPr>
          <w:rFonts w:ascii="Cambria" w:hAnsi="Cambria"/>
        </w:rPr>
        <w:t xml:space="preserve">zcela </w:t>
      </w:r>
      <w:r w:rsidR="00BD73C6" w:rsidRPr="009B65F4">
        <w:rPr>
          <w:rFonts w:ascii="Cambria" w:hAnsi="Cambria"/>
        </w:rPr>
        <w:t>nové</w:t>
      </w:r>
      <w:r w:rsidR="00423CE6">
        <w:rPr>
          <w:rFonts w:ascii="Cambria" w:hAnsi="Cambria"/>
        </w:rPr>
        <w:t xml:space="preserve"> technologie pohonu (hybridní,</w:t>
      </w:r>
      <w:r w:rsidR="00BD73C6" w:rsidRPr="009B65F4">
        <w:rPr>
          <w:rFonts w:ascii="Cambria" w:hAnsi="Cambria"/>
        </w:rPr>
        <w:t xml:space="preserve"> alternativní). </w:t>
      </w:r>
    </w:p>
    <w:p w:rsidR="00607263" w:rsidRPr="00E66A50" w:rsidRDefault="00607263" w:rsidP="00607263">
      <w:pPr>
        <w:spacing w:after="120"/>
        <w:rPr>
          <w:rFonts w:ascii="Cambria" w:hAnsi="Cambria"/>
          <w:b/>
        </w:rPr>
      </w:pPr>
      <w:r w:rsidRPr="00E66A50">
        <w:rPr>
          <w:rFonts w:ascii="Cambria" w:hAnsi="Cambria"/>
          <w:b/>
        </w:rPr>
        <w:t>Návrh opatření</w:t>
      </w:r>
    </w:p>
    <w:p w:rsidR="005A300E" w:rsidRPr="005A300E" w:rsidRDefault="005A300E" w:rsidP="00AE5E3E">
      <w:pPr>
        <w:spacing w:after="120"/>
        <w:rPr>
          <w:rFonts w:ascii="Cambria" w:hAnsi="Cambria"/>
        </w:rPr>
      </w:pPr>
      <w:r w:rsidRPr="005A300E">
        <w:rPr>
          <w:rFonts w:ascii="Cambria" w:hAnsi="Cambria"/>
        </w:rPr>
        <w:t>Veškeré výstupy, návrhy a doporučení ÚSK v řešeném území neznemožňují r</w:t>
      </w:r>
      <w:r>
        <w:rPr>
          <w:rFonts w:ascii="Cambria" w:hAnsi="Cambria"/>
        </w:rPr>
        <w:t>ealizaci přeložek či úprav tras, musí zohlednit ochranná pásma silnic včetně rozvojových záměrů, nesmí ohrozit bezpečnost provozu a nesmí dojít ke ztížení údržby komunikace. D</w:t>
      </w:r>
      <w:r w:rsidRPr="005A300E">
        <w:rPr>
          <w:rFonts w:ascii="Cambria" w:hAnsi="Cambria"/>
        </w:rPr>
        <w:t>ále nesmí být v řešeném území ohrožena bezpečnost železničního provozu, provozuschopnost všech drážních zařízení a nesmí dojít ke ztížení údržby a rekonstrukce drážních staveb a zařízení včetně přístupu k nim, nesmí být narušena stabilita drážního tělesa dotčených železničních tratí, provozuschopnost všech drážních zařízení, volný průchod a manipulační prostor, průjezdný profil – je třeba postupovat ve smyslu příslušného zákona.</w:t>
      </w:r>
    </w:p>
    <w:p w:rsidR="00AE5E3E" w:rsidRPr="00137C57" w:rsidRDefault="00607263" w:rsidP="00AE5E3E">
      <w:pPr>
        <w:spacing w:after="120"/>
        <w:rPr>
          <w:rFonts w:ascii="Cambria" w:hAnsi="Cambria"/>
        </w:rPr>
      </w:pPr>
      <w:r w:rsidRPr="00607263">
        <w:rPr>
          <w:rFonts w:ascii="Cambria" w:hAnsi="Cambria"/>
        </w:rPr>
        <w:t>Z důvodu zachování stávajícího životního prostoru pro faunu by v případě realizace nové</w:t>
      </w:r>
      <w:r w:rsidR="002D10C1">
        <w:rPr>
          <w:rFonts w:ascii="Cambria" w:hAnsi="Cambria"/>
        </w:rPr>
        <w:t xml:space="preserve"> (či </w:t>
      </w:r>
      <w:r w:rsidRPr="00607263">
        <w:rPr>
          <w:rFonts w:ascii="Cambria" w:hAnsi="Cambria"/>
        </w:rPr>
        <w:t>úpravě stávající) dopravní komunikace bylo vhodné uvažovat nad zřízením ekoduktů, které by zajistily vhodné podmínky pro migraci velkých savců a dalších živočichů přes dotčené komunikace, čímž by se alespoň částečně kompenzovaly dopady nové potenciální migrační bariéry.</w:t>
      </w:r>
      <w:r w:rsidR="00E45EAF">
        <w:rPr>
          <w:rFonts w:ascii="Cambria" w:hAnsi="Cambria"/>
        </w:rPr>
        <w:t xml:space="preserve"> </w:t>
      </w:r>
    </w:p>
    <w:p w:rsidR="00BD73C6" w:rsidRPr="00607263" w:rsidRDefault="00BD73C6" w:rsidP="00607263">
      <w:pPr>
        <w:pStyle w:val="Nadpis4"/>
        <w:ind w:left="851"/>
      </w:pPr>
      <w:r w:rsidRPr="00607263">
        <w:t>Nemotorová doprava</w:t>
      </w:r>
    </w:p>
    <w:p w:rsidR="00BD73C6" w:rsidRPr="00BD73C6" w:rsidRDefault="00607263" w:rsidP="00BD73C6">
      <w:pPr>
        <w:spacing w:after="120"/>
        <w:rPr>
          <w:rFonts w:ascii="Cambria" w:hAnsi="Cambria"/>
          <w:highlight w:val="yellow"/>
        </w:rPr>
      </w:pPr>
      <w:r w:rsidRPr="00424C8B">
        <w:rPr>
          <w:rFonts w:ascii="Cambria" w:hAnsi="Cambria"/>
        </w:rPr>
        <w:t>Z</w:t>
      </w:r>
      <w:r w:rsidR="00BD73C6" w:rsidRPr="00424C8B">
        <w:rPr>
          <w:rFonts w:ascii="Cambria" w:hAnsi="Cambria"/>
        </w:rPr>
        <w:t xml:space="preserve"> hlediska nemotorové dopravy </w:t>
      </w:r>
      <w:r w:rsidRPr="00424C8B">
        <w:rPr>
          <w:rFonts w:ascii="Cambria" w:hAnsi="Cambria"/>
        </w:rPr>
        <w:t xml:space="preserve">je nutné </w:t>
      </w:r>
      <w:r w:rsidR="00BD73C6" w:rsidRPr="00424C8B">
        <w:rPr>
          <w:rFonts w:ascii="Cambria" w:hAnsi="Cambria"/>
        </w:rPr>
        <w:t xml:space="preserve">řešit </w:t>
      </w:r>
      <w:r w:rsidRPr="00424C8B">
        <w:rPr>
          <w:rFonts w:ascii="Cambria" w:hAnsi="Cambria"/>
        </w:rPr>
        <w:t>cyklistickou a pěší dopravu</w:t>
      </w:r>
      <w:r w:rsidR="00BD73C6" w:rsidRPr="00424C8B">
        <w:rPr>
          <w:rFonts w:ascii="Cambria" w:hAnsi="Cambria"/>
        </w:rPr>
        <w:t xml:space="preserve">. U prvního jmenovaného typu dopravy se vychází ze </w:t>
      </w:r>
      <w:r w:rsidR="00424C8B" w:rsidRPr="00424C8B">
        <w:rPr>
          <w:rFonts w:ascii="Cambria" w:hAnsi="Cambria"/>
        </w:rPr>
        <w:t>zjištění, že typická vzdálenost</w:t>
      </w:r>
      <w:r w:rsidR="00BD73C6" w:rsidRPr="00424C8B">
        <w:rPr>
          <w:rFonts w:ascii="Cambria" w:hAnsi="Cambria"/>
        </w:rPr>
        <w:t xml:space="preserve"> pro užívání kola jako dopravního prostředku dosahuje maximálně 15 kilometrů délky jedné cesty, </w:t>
      </w:r>
      <w:r w:rsidR="008321C0">
        <w:rPr>
          <w:rFonts w:ascii="Cambria" w:hAnsi="Cambria"/>
        </w:rPr>
        <w:t>nad tuto vzdálenost kolo přichází o své</w:t>
      </w:r>
      <w:r w:rsidR="00BD73C6" w:rsidRPr="00424C8B">
        <w:rPr>
          <w:rFonts w:ascii="Cambria" w:hAnsi="Cambria"/>
        </w:rPr>
        <w:t xml:space="preserve"> výhody oproti jiným druhům dopravy. Pro využívání kola jako doprav</w:t>
      </w:r>
      <w:r w:rsidR="00424C8B" w:rsidRPr="00424C8B">
        <w:rPr>
          <w:rFonts w:ascii="Cambria" w:hAnsi="Cambria"/>
        </w:rPr>
        <w:t xml:space="preserve">ního prostředku hraje roli </w:t>
      </w:r>
      <w:r w:rsidR="008321C0">
        <w:rPr>
          <w:rFonts w:ascii="Cambria" w:hAnsi="Cambria"/>
        </w:rPr>
        <w:t>vedle vzdálenosti rovněž</w:t>
      </w:r>
      <w:r w:rsidR="00BD73C6" w:rsidRPr="00424C8B">
        <w:rPr>
          <w:rFonts w:ascii="Cambria" w:hAnsi="Cambria"/>
        </w:rPr>
        <w:t xml:space="preserve"> reliéf, který není v řešeném území úplně příznivý. Z výše uvedených </w:t>
      </w:r>
      <w:r w:rsidRPr="00424C8B">
        <w:rPr>
          <w:rFonts w:ascii="Cambria" w:hAnsi="Cambria"/>
        </w:rPr>
        <w:t>důvodů</w:t>
      </w:r>
      <w:r w:rsidR="008321C0">
        <w:rPr>
          <w:rFonts w:ascii="Cambria" w:hAnsi="Cambria"/>
        </w:rPr>
        <w:t xml:space="preserve"> má největší potenciál </w:t>
      </w:r>
      <w:r w:rsidR="00BD73C6" w:rsidRPr="00424C8B">
        <w:rPr>
          <w:rFonts w:ascii="Cambria" w:hAnsi="Cambria"/>
        </w:rPr>
        <w:t xml:space="preserve">rozvoje v SO ORP Vimperk </w:t>
      </w:r>
      <w:r w:rsidR="00424C8B" w:rsidRPr="00424C8B">
        <w:rPr>
          <w:rFonts w:ascii="Cambria" w:hAnsi="Cambria"/>
        </w:rPr>
        <w:t xml:space="preserve">rekreační </w:t>
      </w:r>
      <w:r w:rsidR="00BD73C6" w:rsidRPr="00424C8B">
        <w:rPr>
          <w:rFonts w:ascii="Cambria" w:hAnsi="Cambria"/>
        </w:rPr>
        <w:t xml:space="preserve">cyklistika v lesích šumavského předhůří a ve vyšších polohách Šumavy a Boubínska. </w:t>
      </w:r>
      <w:r w:rsidR="00424C8B" w:rsidRPr="00424C8B">
        <w:rPr>
          <w:rFonts w:ascii="Cambria" w:hAnsi="Cambria"/>
        </w:rPr>
        <w:t>Ř</w:t>
      </w:r>
      <w:r w:rsidR="00BD73C6" w:rsidRPr="00424C8B">
        <w:rPr>
          <w:rFonts w:ascii="Cambria" w:hAnsi="Cambria"/>
        </w:rPr>
        <w:t>ešeným územím prochází trasa Eurovelo 13 – Stezka železné opony, na krajsk</w:t>
      </w:r>
      <w:r w:rsidR="008321C0">
        <w:rPr>
          <w:rFonts w:ascii="Cambria" w:hAnsi="Cambria"/>
        </w:rPr>
        <w:t>é úrovni tvoří základ sítě tzv. </w:t>
      </w:r>
      <w:r w:rsidR="00BD73C6" w:rsidRPr="00424C8B">
        <w:rPr>
          <w:rFonts w:ascii="Cambria" w:hAnsi="Cambria"/>
        </w:rPr>
        <w:t>páteřní trasy, z nichž do řešeného území zasahuje Zlatá stezka Blani</w:t>
      </w:r>
      <w:r w:rsidR="00424C8B" w:rsidRPr="00424C8B">
        <w:rPr>
          <w:rFonts w:ascii="Cambria" w:hAnsi="Cambria"/>
        </w:rPr>
        <w:t>ce. Tyto dvě jmenované trasy</w:t>
      </w:r>
      <w:r w:rsidR="00BD73C6" w:rsidRPr="00424C8B">
        <w:rPr>
          <w:rFonts w:ascii="Cambria" w:hAnsi="Cambria"/>
        </w:rPr>
        <w:t xml:space="preserve"> doplňuje několik tras nadmístního významu</w:t>
      </w:r>
      <w:r w:rsidR="008321C0">
        <w:rPr>
          <w:rFonts w:ascii="Cambria" w:hAnsi="Cambria"/>
        </w:rPr>
        <w:t>. Vedle značených tras</w:t>
      </w:r>
      <w:r w:rsidR="00BD73C6" w:rsidRPr="00424C8B">
        <w:rPr>
          <w:rFonts w:ascii="Cambria" w:hAnsi="Cambria"/>
        </w:rPr>
        <w:t xml:space="preserve"> lze pro cyklistiku využít řadu místníc</w:t>
      </w:r>
      <w:r w:rsidR="008321C0">
        <w:rPr>
          <w:rFonts w:ascii="Cambria" w:hAnsi="Cambria"/>
        </w:rPr>
        <w:t>h a účelových komunikací, které</w:t>
      </w:r>
      <w:r w:rsidR="00BD73C6" w:rsidRPr="00424C8B">
        <w:rPr>
          <w:rFonts w:ascii="Cambria" w:hAnsi="Cambria"/>
        </w:rPr>
        <w:t xml:space="preserve"> nemají tak vysokou intenzitu provozu a mohou proto sloužit i</w:t>
      </w:r>
      <w:r w:rsidR="008321C0">
        <w:rPr>
          <w:rFonts w:ascii="Cambria" w:hAnsi="Cambria"/>
        </w:rPr>
        <w:t xml:space="preserve"> pro pohodlné cyklistické spojení</w:t>
      </w:r>
      <w:r w:rsidR="00BD73C6" w:rsidRPr="00424C8B">
        <w:rPr>
          <w:rFonts w:ascii="Cambria" w:hAnsi="Cambria"/>
        </w:rPr>
        <w:t>.</w:t>
      </w:r>
    </w:p>
    <w:p w:rsidR="00BD73C6" w:rsidRPr="00BD73C6" w:rsidRDefault="00BD73C6" w:rsidP="008F6155">
      <w:pPr>
        <w:spacing w:after="120"/>
        <w:rPr>
          <w:rFonts w:ascii="Cambria" w:hAnsi="Cambria"/>
          <w:highlight w:val="yellow"/>
        </w:rPr>
      </w:pPr>
      <w:r w:rsidRPr="00BC07E2">
        <w:rPr>
          <w:rFonts w:ascii="Cambria" w:hAnsi="Cambria"/>
        </w:rPr>
        <w:t>Druhým způsobem nemotorové dopravy je pěší doprava, ktero</w:t>
      </w:r>
      <w:r w:rsidR="002D10C1">
        <w:rPr>
          <w:rFonts w:ascii="Cambria" w:hAnsi="Cambria"/>
        </w:rPr>
        <w:t>u lze z hlediska realizačních a </w:t>
      </w:r>
      <w:r w:rsidRPr="00BC07E2">
        <w:rPr>
          <w:rFonts w:ascii="Cambria" w:hAnsi="Cambria"/>
        </w:rPr>
        <w:t>prostorových požadavků</w:t>
      </w:r>
      <w:r w:rsidR="00BC07E2" w:rsidRPr="00BC07E2">
        <w:rPr>
          <w:rFonts w:ascii="Cambria" w:hAnsi="Cambria"/>
        </w:rPr>
        <w:t xml:space="preserve"> považovat za nejméně náročnou, protože se </w:t>
      </w:r>
      <w:r w:rsidR="002D10C1">
        <w:rPr>
          <w:rFonts w:ascii="Cambria" w:hAnsi="Cambria"/>
        </w:rPr>
        <w:t>dá realizovat jak po </w:t>
      </w:r>
      <w:r w:rsidRPr="00BC07E2">
        <w:rPr>
          <w:rFonts w:ascii="Cambria" w:hAnsi="Cambria"/>
        </w:rPr>
        <w:t xml:space="preserve">silnicích (zejména nižších </w:t>
      </w:r>
      <w:r w:rsidR="008321C0">
        <w:rPr>
          <w:rFonts w:ascii="Cambria" w:hAnsi="Cambria"/>
        </w:rPr>
        <w:t>tříd</w:t>
      </w:r>
      <w:r w:rsidRPr="00BC07E2">
        <w:rPr>
          <w:rFonts w:ascii="Cambria" w:hAnsi="Cambria"/>
        </w:rPr>
        <w:t xml:space="preserve">), tak po </w:t>
      </w:r>
      <w:r w:rsidR="00BC07E2" w:rsidRPr="00BC07E2">
        <w:rPr>
          <w:rFonts w:ascii="Cambria" w:hAnsi="Cambria"/>
        </w:rPr>
        <w:t xml:space="preserve">stezkách a </w:t>
      </w:r>
      <w:r w:rsidR="008321C0">
        <w:rPr>
          <w:rFonts w:ascii="Cambria" w:hAnsi="Cambria"/>
        </w:rPr>
        <w:t>pěšinách. Jedním z mála omezení</w:t>
      </w:r>
      <w:r w:rsidRPr="00BC07E2">
        <w:rPr>
          <w:rFonts w:ascii="Cambria" w:hAnsi="Cambria"/>
        </w:rPr>
        <w:t xml:space="preserve"> pro pěší dopravu v území je existence chráněných území, zejména Národního parku </w:t>
      </w:r>
      <w:r w:rsidRPr="008F6155">
        <w:rPr>
          <w:rFonts w:ascii="Cambria" w:hAnsi="Cambria"/>
        </w:rPr>
        <w:t>Šumava, v němž platná legislativa upravuje možnost pěšího pohybu. Ve zbylém území SO ORP Vimperk lze uplatnit ustanovení zákona 114/1992 Sb., jenž upravuje pravid</w:t>
      </w:r>
      <w:r w:rsidR="002D10C1">
        <w:rPr>
          <w:rFonts w:ascii="Cambria" w:hAnsi="Cambria"/>
        </w:rPr>
        <w:t>la pro volný průchod krajinou a </w:t>
      </w:r>
      <w:r w:rsidRPr="008F6155">
        <w:rPr>
          <w:rFonts w:ascii="Cambria" w:hAnsi="Cambria"/>
        </w:rPr>
        <w:t xml:space="preserve">zákona 289/1995 Sb., který upravuje přístup do lesů. </w:t>
      </w:r>
    </w:p>
    <w:p w:rsidR="00890899" w:rsidRDefault="001A5807" w:rsidP="00BD73C6">
      <w:pPr>
        <w:spacing w:after="120"/>
        <w:rPr>
          <w:rFonts w:ascii="Cambria" w:hAnsi="Cambria"/>
        </w:rPr>
      </w:pPr>
      <w:r>
        <w:rPr>
          <w:rFonts w:ascii="Cambria" w:hAnsi="Cambria"/>
        </w:rPr>
        <w:t>V</w:t>
      </w:r>
      <w:r w:rsidR="00BD73C6" w:rsidRPr="00BC07E2">
        <w:rPr>
          <w:rFonts w:ascii="Cambria" w:hAnsi="Cambria"/>
        </w:rPr>
        <w:t xml:space="preserve"> SO ORP Vimperk se nachází široká síť cest a pěšin, </w:t>
      </w:r>
      <w:r w:rsidR="00BC07E2" w:rsidRPr="00BC07E2">
        <w:rPr>
          <w:rFonts w:ascii="Cambria" w:hAnsi="Cambria"/>
        </w:rPr>
        <w:t>vhodných pro pěší dopravu</w:t>
      </w:r>
      <w:r>
        <w:rPr>
          <w:rFonts w:ascii="Cambria" w:hAnsi="Cambria"/>
        </w:rPr>
        <w:t>, a</w:t>
      </w:r>
      <w:r w:rsidR="00890899">
        <w:rPr>
          <w:rFonts w:ascii="Cambria" w:hAnsi="Cambria"/>
        </w:rPr>
        <w:t xml:space="preserve">však neudržování některých cest a pěšin </w:t>
      </w:r>
      <w:r w:rsidR="00BC07E2" w:rsidRPr="00BC07E2">
        <w:rPr>
          <w:rFonts w:ascii="Cambria" w:hAnsi="Cambria"/>
        </w:rPr>
        <w:t>může</w:t>
      </w:r>
      <w:r w:rsidR="00BD73C6" w:rsidRPr="00BC07E2">
        <w:rPr>
          <w:rFonts w:ascii="Cambria" w:hAnsi="Cambria"/>
        </w:rPr>
        <w:t xml:space="preserve"> vytvářet problémy</w:t>
      </w:r>
      <w:r w:rsidR="00E66A50">
        <w:rPr>
          <w:rFonts w:ascii="Cambria" w:hAnsi="Cambria"/>
        </w:rPr>
        <w:t xml:space="preserve"> </w:t>
      </w:r>
      <w:r w:rsidR="00890899">
        <w:rPr>
          <w:rFonts w:ascii="Cambria" w:hAnsi="Cambria"/>
        </w:rPr>
        <w:t xml:space="preserve">pro </w:t>
      </w:r>
      <w:r w:rsidR="00E66A50">
        <w:rPr>
          <w:rFonts w:ascii="Cambria" w:hAnsi="Cambria"/>
        </w:rPr>
        <w:t>jejich využití</w:t>
      </w:r>
      <w:r w:rsidR="00BD73C6" w:rsidRPr="00E66A50">
        <w:rPr>
          <w:rFonts w:ascii="Cambria" w:hAnsi="Cambria"/>
        </w:rPr>
        <w:t xml:space="preserve">. </w:t>
      </w:r>
      <w:r w:rsidR="00890899">
        <w:rPr>
          <w:rFonts w:ascii="Cambria" w:hAnsi="Cambria"/>
        </w:rPr>
        <w:t xml:space="preserve">Vedle udržování </w:t>
      </w:r>
      <w:r w:rsidR="00890899" w:rsidRPr="001A5807">
        <w:rPr>
          <w:rFonts w:ascii="Cambria" w:hAnsi="Cambria"/>
        </w:rPr>
        <w:t>stavu cest je rovněž podstatné turistické značení tras, které spojuje významné turi</w:t>
      </w:r>
      <w:r w:rsidRPr="001A5807">
        <w:rPr>
          <w:rFonts w:ascii="Cambria" w:hAnsi="Cambria"/>
        </w:rPr>
        <w:t>s</w:t>
      </w:r>
      <w:r w:rsidR="002D10C1">
        <w:rPr>
          <w:rFonts w:ascii="Cambria" w:hAnsi="Cambria"/>
        </w:rPr>
        <w:t>tické a </w:t>
      </w:r>
      <w:r w:rsidRPr="001A5807">
        <w:rPr>
          <w:rFonts w:ascii="Cambria" w:hAnsi="Cambria"/>
        </w:rPr>
        <w:t>rekreační cíle v území</w:t>
      </w:r>
      <w:r w:rsidR="00890899" w:rsidRPr="001A5807">
        <w:rPr>
          <w:rFonts w:ascii="Cambria" w:hAnsi="Cambria"/>
        </w:rPr>
        <w:t xml:space="preserve"> viz kap. </w:t>
      </w:r>
      <w:r w:rsidRPr="001A5807">
        <w:rPr>
          <w:rFonts w:ascii="Cambria" w:hAnsi="Cambria"/>
        </w:rPr>
        <w:t>3.3 Návrh opatření pro rozvoj rekreace a cestovního ruchu</w:t>
      </w:r>
      <w:r w:rsidR="00890899" w:rsidRPr="001A5807">
        <w:rPr>
          <w:rFonts w:ascii="Cambria" w:hAnsi="Cambria"/>
        </w:rPr>
        <w:t>. Řešené území je protkáno poměrně hustou sítí značených turistických tras.</w:t>
      </w:r>
      <w:r w:rsidR="00E66A50" w:rsidRPr="00E66A50">
        <w:rPr>
          <w:rFonts w:ascii="Cambria" w:hAnsi="Cambria"/>
        </w:rPr>
        <w:t xml:space="preserve"> </w:t>
      </w:r>
    </w:p>
    <w:p w:rsidR="00BD73C6" w:rsidRPr="00E66A50" w:rsidRDefault="00BD73C6" w:rsidP="00BD73C6">
      <w:pPr>
        <w:spacing w:after="120"/>
        <w:rPr>
          <w:rFonts w:ascii="Cambria" w:hAnsi="Cambria"/>
          <w:b/>
        </w:rPr>
      </w:pPr>
      <w:r w:rsidRPr="00E66A50">
        <w:rPr>
          <w:rFonts w:ascii="Cambria" w:hAnsi="Cambria"/>
          <w:b/>
        </w:rPr>
        <w:t>Návrh opatření</w:t>
      </w:r>
    </w:p>
    <w:p w:rsidR="00BD73C6" w:rsidRPr="00BD73C6" w:rsidRDefault="00424C8B" w:rsidP="00BD73C6">
      <w:pPr>
        <w:spacing w:after="120"/>
        <w:rPr>
          <w:rFonts w:ascii="Cambria" w:hAnsi="Cambria"/>
          <w:highlight w:val="yellow"/>
        </w:rPr>
      </w:pPr>
      <w:r w:rsidRPr="00424C8B">
        <w:rPr>
          <w:rFonts w:ascii="Cambria" w:hAnsi="Cambria"/>
        </w:rPr>
        <w:t>N</w:t>
      </w:r>
      <w:r w:rsidR="00BD73C6" w:rsidRPr="00424C8B">
        <w:rPr>
          <w:rFonts w:ascii="Cambria" w:hAnsi="Cambria"/>
        </w:rPr>
        <w:t xml:space="preserve">emotorová </w:t>
      </w:r>
      <w:r w:rsidRPr="00424C8B">
        <w:rPr>
          <w:rFonts w:ascii="Cambria" w:hAnsi="Cambria"/>
        </w:rPr>
        <w:t xml:space="preserve">doprava nevytváří </w:t>
      </w:r>
      <w:r w:rsidR="00BD73C6" w:rsidRPr="00424C8B">
        <w:rPr>
          <w:rFonts w:ascii="Cambria" w:hAnsi="Cambria"/>
        </w:rPr>
        <w:t>vý</w:t>
      </w:r>
      <w:r w:rsidRPr="00424C8B">
        <w:rPr>
          <w:rFonts w:ascii="Cambria" w:hAnsi="Cambria"/>
        </w:rPr>
        <w:t>razné dopady na krajinu a</w:t>
      </w:r>
      <w:r w:rsidR="00BD73C6" w:rsidRPr="00424C8B">
        <w:rPr>
          <w:rFonts w:ascii="Cambria" w:hAnsi="Cambria"/>
        </w:rPr>
        <w:t xml:space="preserve"> nevede ke zvyšování fragmentace krajiny č</w:t>
      </w:r>
      <w:r w:rsidR="00BD73C6" w:rsidRPr="00F00E52">
        <w:rPr>
          <w:rFonts w:ascii="Cambria" w:hAnsi="Cambria"/>
        </w:rPr>
        <w:t xml:space="preserve">i </w:t>
      </w:r>
      <w:r w:rsidR="00890899">
        <w:rPr>
          <w:rFonts w:ascii="Cambria" w:hAnsi="Cambria"/>
        </w:rPr>
        <w:t>nárůstu emisí</w:t>
      </w:r>
      <w:r w:rsidR="00BD73C6" w:rsidRPr="00F00E52">
        <w:rPr>
          <w:rFonts w:ascii="Cambria" w:hAnsi="Cambria"/>
        </w:rPr>
        <w:t xml:space="preserve">. </w:t>
      </w:r>
      <w:r w:rsidRPr="00F00E52">
        <w:rPr>
          <w:rFonts w:ascii="Cambria" w:hAnsi="Cambria"/>
        </w:rPr>
        <w:t>Pro cyklistickou</w:t>
      </w:r>
      <w:r w:rsidR="00BD73C6" w:rsidRPr="00F00E52">
        <w:rPr>
          <w:rFonts w:ascii="Cambria" w:hAnsi="Cambria"/>
        </w:rPr>
        <w:t xml:space="preserve"> doprav</w:t>
      </w:r>
      <w:r w:rsidRPr="00F00E52">
        <w:rPr>
          <w:rFonts w:ascii="Cambria" w:hAnsi="Cambria"/>
        </w:rPr>
        <w:t>u</w:t>
      </w:r>
      <w:r w:rsidR="00BD73C6" w:rsidRPr="00F00E52">
        <w:rPr>
          <w:rFonts w:ascii="Cambria" w:hAnsi="Cambria"/>
        </w:rPr>
        <w:t xml:space="preserve"> </w:t>
      </w:r>
      <w:r w:rsidRPr="00F00E52">
        <w:rPr>
          <w:rFonts w:ascii="Cambria" w:hAnsi="Cambria"/>
        </w:rPr>
        <w:t>je</w:t>
      </w:r>
      <w:r w:rsidR="00BD73C6" w:rsidRPr="00F00E52">
        <w:rPr>
          <w:rFonts w:ascii="Cambria" w:hAnsi="Cambria"/>
        </w:rPr>
        <w:t xml:space="preserve"> v SO ORP Vimperk řešen</w:t>
      </w:r>
      <w:r w:rsidR="005B6DE9" w:rsidRPr="00F00E52">
        <w:rPr>
          <w:rFonts w:ascii="Cambria" w:hAnsi="Cambria"/>
        </w:rPr>
        <w:t>a</w:t>
      </w:r>
      <w:r w:rsidR="00BD73C6" w:rsidRPr="00F00E52">
        <w:rPr>
          <w:rFonts w:ascii="Cambria" w:hAnsi="Cambria"/>
        </w:rPr>
        <w:t xml:space="preserve"> </w:t>
      </w:r>
      <w:r w:rsidR="005B6DE9" w:rsidRPr="00F00E52">
        <w:rPr>
          <w:rFonts w:ascii="Cambria" w:hAnsi="Cambria"/>
        </w:rPr>
        <w:t xml:space="preserve">rozsáhlá </w:t>
      </w:r>
      <w:r w:rsidR="00BD73C6" w:rsidRPr="00F00E52">
        <w:rPr>
          <w:rFonts w:ascii="Cambria" w:hAnsi="Cambria"/>
        </w:rPr>
        <w:t xml:space="preserve">síť cyklistických tras, přičemž do řešeného území zasahuje z tzv. páteřních tras pouze Zlatá stezka Blanice. Ta je však z větší části dodnes ve stadiu záměru, </w:t>
      </w:r>
      <w:r w:rsidR="00CC1130">
        <w:rPr>
          <w:rFonts w:ascii="Cambria" w:hAnsi="Cambria"/>
        </w:rPr>
        <w:t xml:space="preserve">který je </w:t>
      </w:r>
      <w:r w:rsidR="00924A8B">
        <w:rPr>
          <w:rFonts w:ascii="Cambria" w:hAnsi="Cambria"/>
        </w:rPr>
        <w:t xml:space="preserve">však dle dotazníkového šetření </w:t>
      </w:r>
      <w:r w:rsidR="00E55718">
        <w:rPr>
          <w:rFonts w:ascii="Cambria" w:hAnsi="Cambria"/>
        </w:rPr>
        <w:t>provedeného v rámci d</w:t>
      </w:r>
      <w:r w:rsidR="00924A8B" w:rsidRPr="00CC1130">
        <w:rPr>
          <w:rFonts w:ascii="Cambria" w:hAnsi="Cambria"/>
        </w:rPr>
        <w:t>oplňujících průzkumů a rozborů</w:t>
      </w:r>
      <w:r w:rsidR="00CC1130" w:rsidRPr="00CC1130">
        <w:rPr>
          <w:rFonts w:ascii="Cambria" w:hAnsi="Cambria"/>
        </w:rPr>
        <w:t xml:space="preserve"> veř</w:t>
      </w:r>
      <w:r w:rsidR="00890899">
        <w:rPr>
          <w:rFonts w:ascii="Cambria" w:hAnsi="Cambria"/>
        </w:rPr>
        <w:t>ejností velmi žádaný. Při realizaci</w:t>
      </w:r>
      <w:r w:rsidR="00CC1130" w:rsidRPr="00CC1130">
        <w:rPr>
          <w:rFonts w:ascii="Cambria" w:hAnsi="Cambria"/>
        </w:rPr>
        <w:t xml:space="preserve"> by</w:t>
      </w:r>
      <w:r w:rsidR="00BD73C6" w:rsidRPr="00F00E52">
        <w:rPr>
          <w:rFonts w:ascii="Cambria" w:hAnsi="Cambria"/>
        </w:rPr>
        <w:t xml:space="preserve"> měly být br</w:t>
      </w:r>
      <w:r w:rsidR="00890899">
        <w:rPr>
          <w:rFonts w:ascii="Cambria" w:hAnsi="Cambria"/>
        </w:rPr>
        <w:t>ány ohledy na přírodu a krajinu. Trasa by měla být vedena</w:t>
      </w:r>
      <w:r w:rsidR="00BD73C6" w:rsidRPr="00F00E52">
        <w:rPr>
          <w:rFonts w:ascii="Cambria" w:hAnsi="Cambria"/>
        </w:rPr>
        <w:t xml:space="preserve"> tak, aby co nejméně zasahovala do krajiny a při výstavbě doprovodné infrastruktury (stoja</w:t>
      </w:r>
      <w:r w:rsidR="00890899">
        <w:rPr>
          <w:rFonts w:ascii="Cambria" w:hAnsi="Cambria"/>
        </w:rPr>
        <w:t>ny, cyklopointy a jiné) využívala</w:t>
      </w:r>
      <w:r w:rsidR="00BD73C6" w:rsidRPr="00F00E52">
        <w:rPr>
          <w:rFonts w:ascii="Cambria" w:hAnsi="Cambria"/>
        </w:rPr>
        <w:t xml:space="preserve"> místně typické materiály a charakterem těchto staveb nenar</w:t>
      </w:r>
      <w:r w:rsidR="00890899">
        <w:rPr>
          <w:rFonts w:ascii="Cambria" w:hAnsi="Cambria"/>
        </w:rPr>
        <w:t>ušovala</w:t>
      </w:r>
      <w:r w:rsidR="00BD73C6" w:rsidRPr="00F00E52">
        <w:rPr>
          <w:rFonts w:ascii="Cambria" w:hAnsi="Cambria"/>
        </w:rPr>
        <w:t xml:space="preserve"> typický ráz dané lokality. Pokud by se daná trasa řešila bez zpevněného povrchu (typicky živičné směsi), </w:t>
      </w:r>
      <w:r w:rsidR="00890899">
        <w:rPr>
          <w:rFonts w:ascii="Cambria" w:hAnsi="Cambria"/>
        </w:rPr>
        <w:t xml:space="preserve">je třeba </w:t>
      </w:r>
      <w:r w:rsidR="00BD73C6" w:rsidRPr="00F00E52">
        <w:rPr>
          <w:rFonts w:ascii="Cambria" w:hAnsi="Cambria"/>
        </w:rPr>
        <w:t>dbát na to, aby byl povrch zhutněný, aby při deštích nedocházelo k</w:t>
      </w:r>
      <w:r w:rsidR="00890899">
        <w:rPr>
          <w:rFonts w:ascii="Cambria" w:hAnsi="Cambria"/>
        </w:rPr>
        <w:t xml:space="preserve"> ničení povrchu jízdou v blátě. </w:t>
      </w:r>
      <w:r w:rsidR="00BD73C6" w:rsidRPr="00F00E52">
        <w:rPr>
          <w:rFonts w:ascii="Cambria" w:hAnsi="Cambria"/>
        </w:rPr>
        <w:t xml:space="preserve">Při </w:t>
      </w:r>
      <w:r w:rsidR="000E0280">
        <w:rPr>
          <w:rFonts w:ascii="Cambria" w:hAnsi="Cambria"/>
        </w:rPr>
        <w:t xml:space="preserve">použití zhutněného povrchu </w:t>
      </w:r>
      <w:r w:rsidR="00BD73C6" w:rsidRPr="00F00E52">
        <w:rPr>
          <w:rFonts w:ascii="Cambria" w:hAnsi="Cambria"/>
        </w:rPr>
        <w:t>optimálně využívat lokálně typických materiálů, aby ned</w:t>
      </w:r>
      <w:r w:rsidR="000E0280">
        <w:rPr>
          <w:rFonts w:ascii="Cambria" w:hAnsi="Cambria"/>
        </w:rPr>
        <w:t>ocházelo mimo jiné</w:t>
      </w:r>
      <w:r w:rsidR="00BD73C6" w:rsidRPr="00F00E52">
        <w:rPr>
          <w:rFonts w:ascii="Cambria" w:hAnsi="Cambria"/>
        </w:rPr>
        <w:t xml:space="preserve"> ke změně pH daného místa použitím hornin s jinou kyselostí/zásaditostí</w:t>
      </w:r>
      <w:r w:rsidR="000E0280">
        <w:rPr>
          <w:rFonts w:ascii="Cambria" w:hAnsi="Cambria"/>
        </w:rPr>
        <w:t>,</w:t>
      </w:r>
      <w:r w:rsidR="00BD73C6" w:rsidRPr="00F00E52">
        <w:rPr>
          <w:rFonts w:ascii="Cambria" w:hAnsi="Cambria"/>
        </w:rPr>
        <w:t xml:space="preserve"> než je typické v</w:t>
      </w:r>
      <w:r w:rsidR="000E0280">
        <w:rPr>
          <w:rFonts w:ascii="Cambria" w:hAnsi="Cambria"/>
        </w:rPr>
        <w:t> dané oblasti, což se</w:t>
      </w:r>
      <w:r w:rsidR="00BD73C6" w:rsidRPr="00F00E52">
        <w:rPr>
          <w:rFonts w:ascii="Cambria" w:hAnsi="Cambria"/>
        </w:rPr>
        <w:t xml:space="preserve"> v průběhu času </w:t>
      </w:r>
      <w:r w:rsidR="000E0280">
        <w:rPr>
          <w:rFonts w:ascii="Cambria" w:hAnsi="Cambria"/>
        </w:rPr>
        <w:t xml:space="preserve">může </w:t>
      </w:r>
      <w:r w:rsidR="00BD73C6" w:rsidRPr="00F00E52">
        <w:rPr>
          <w:rFonts w:ascii="Cambria" w:hAnsi="Cambria"/>
        </w:rPr>
        <w:t>negativně</w:t>
      </w:r>
      <w:r w:rsidR="002D10C1">
        <w:rPr>
          <w:rFonts w:ascii="Cambria" w:hAnsi="Cambria"/>
        </w:rPr>
        <w:t xml:space="preserve"> projevit zejména na flóře v </w:t>
      </w:r>
      <w:r w:rsidR="00001B89">
        <w:rPr>
          <w:rFonts w:ascii="Cambria" w:hAnsi="Cambria"/>
        </w:rPr>
        <w:t>okolí</w:t>
      </w:r>
      <w:r w:rsidR="00BD73C6" w:rsidRPr="00F00E52">
        <w:rPr>
          <w:rFonts w:ascii="Cambria" w:hAnsi="Cambria"/>
        </w:rPr>
        <w:t xml:space="preserve"> takovýchto stezek.</w:t>
      </w:r>
    </w:p>
    <w:p w:rsidR="005D2AD5" w:rsidRPr="005D2AD5" w:rsidRDefault="00BD73C6" w:rsidP="005D2AD5">
      <w:pPr>
        <w:spacing w:after="120"/>
        <w:rPr>
          <w:rFonts w:ascii="Cambria" w:hAnsi="Cambria"/>
        </w:rPr>
      </w:pPr>
      <w:r w:rsidRPr="005B6DE9">
        <w:rPr>
          <w:rFonts w:ascii="Cambria" w:hAnsi="Cambria"/>
        </w:rPr>
        <w:t>Z hlediska pěší dopravy se za nejvýraznější opatření dá pokládat udržování průchodnosti</w:t>
      </w:r>
      <w:r w:rsidR="005B6DE9" w:rsidRPr="005B6DE9">
        <w:rPr>
          <w:rFonts w:ascii="Cambria" w:hAnsi="Cambria"/>
        </w:rPr>
        <w:t xml:space="preserve"> stávající cestní sítě pro pěší</w:t>
      </w:r>
      <w:r w:rsidR="00001B89">
        <w:rPr>
          <w:rFonts w:ascii="Cambria" w:hAnsi="Cambria"/>
        </w:rPr>
        <w:t xml:space="preserve"> a hledání možných nových/obnovených vedení cest. Problematika </w:t>
      </w:r>
      <w:r w:rsidR="00924A8B" w:rsidRPr="00924A8B">
        <w:rPr>
          <w:rFonts w:ascii="Cambria" w:hAnsi="Cambria"/>
        </w:rPr>
        <w:t>přístupu ze sídla do krajiny a následného pohybu v krajině je dále řešena v </w:t>
      </w:r>
      <w:r w:rsidR="00924A8B" w:rsidRPr="005D2AD5">
        <w:rPr>
          <w:rFonts w:ascii="Cambria" w:hAnsi="Cambria"/>
        </w:rPr>
        <w:t xml:space="preserve">kapitolách </w:t>
      </w:r>
      <w:r w:rsidR="005D2AD5" w:rsidRPr="005D2AD5">
        <w:rPr>
          <w:rFonts w:ascii="Cambria" w:hAnsi="Cambria"/>
        </w:rPr>
        <w:t>3.3</w:t>
      </w:r>
      <w:r w:rsidR="005D2AD5">
        <w:rPr>
          <w:rFonts w:ascii="Cambria" w:hAnsi="Cambria"/>
        </w:rPr>
        <w:t xml:space="preserve"> </w:t>
      </w:r>
      <w:r w:rsidR="001A5807" w:rsidRPr="005D2AD5">
        <w:rPr>
          <w:rFonts w:ascii="Cambria" w:hAnsi="Cambria"/>
        </w:rPr>
        <w:t>Návrh opatření pro zlepšení sídelních propojení a prostupnosti krajiny pro člověka</w:t>
      </w:r>
      <w:r w:rsidR="005D2AD5" w:rsidRPr="005D2AD5">
        <w:rPr>
          <w:rFonts w:ascii="Cambria" w:hAnsi="Cambria"/>
        </w:rPr>
        <w:t xml:space="preserve"> a </w:t>
      </w:r>
      <w:r w:rsidR="005D2AD5">
        <w:rPr>
          <w:rFonts w:ascii="Cambria" w:hAnsi="Cambria"/>
        </w:rPr>
        <w:t xml:space="preserve">3.4.2 </w:t>
      </w:r>
      <w:r w:rsidR="002D10C1">
        <w:rPr>
          <w:rFonts w:ascii="Cambria" w:hAnsi="Cambria"/>
        </w:rPr>
        <w:t>Přístup ze </w:t>
      </w:r>
      <w:r w:rsidR="005D2AD5" w:rsidRPr="005D2AD5">
        <w:rPr>
          <w:rFonts w:ascii="Cambria" w:hAnsi="Cambria"/>
        </w:rPr>
        <w:t>sídla do krajiny</w:t>
      </w:r>
      <w:r w:rsidR="005D2AD5">
        <w:rPr>
          <w:rFonts w:ascii="Cambria" w:hAnsi="Cambria"/>
        </w:rPr>
        <w:t>.</w:t>
      </w:r>
    </w:p>
    <w:p w:rsidR="00A523BC" w:rsidRDefault="00A523BC" w:rsidP="00A523BC">
      <w:pPr>
        <w:pStyle w:val="Nadpis3"/>
      </w:pPr>
      <w:bookmarkStart w:id="19" w:name="_Toc2338695"/>
      <w:r>
        <w:t>Technická infrastruktura</w:t>
      </w:r>
      <w:bookmarkEnd w:id="19"/>
    </w:p>
    <w:p w:rsidR="00A10AEE" w:rsidRPr="00A10AEE" w:rsidRDefault="00A10AEE" w:rsidP="00827365">
      <w:pPr>
        <w:spacing w:after="120"/>
        <w:rPr>
          <w:rFonts w:ascii="Cambria" w:hAnsi="Cambria"/>
        </w:rPr>
      </w:pPr>
      <w:r w:rsidRPr="00A10AEE">
        <w:rPr>
          <w:rFonts w:ascii="Cambria" w:hAnsi="Cambria"/>
        </w:rPr>
        <w:t>V zastoupení technické infrastruktury v řešeném území hraje důl</w:t>
      </w:r>
      <w:r w:rsidR="002D10C1">
        <w:rPr>
          <w:rFonts w:ascii="Cambria" w:hAnsi="Cambria"/>
        </w:rPr>
        <w:t>ežitou roli periferní poloha SO </w:t>
      </w:r>
      <w:r w:rsidRPr="00A10AEE">
        <w:rPr>
          <w:rFonts w:ascii="Cambria" w:hAnsi="Cambria"/>
        </w:rPr>
        <w:t xml:space="preserve">ORP Vimperk v rámci České republiky a existence velkoplošně chráněných území (NP a CHKO Šumava), díky čemuž neprochází územím významné tranzitní trasy technické infrastruktury (typicky vedení el. přenosové soustavy či plynovody národního významu). </w:t>
      </w:r>
    </w:p>
    <w:p w:rsidR="00A10AEE" w:rsidRPr="00A10AEE" w:rsidRDefault="001C4836" w:rsidP="00827365">
      <w:pPr>
        <w:spacing w:after="120"/>
        <w:rPr>
          <w:rFonts w:ascii="Cambria" w:hAnsi="Cambria"/>
          <w:highlight w:val="yellow"/>
        </w:rPr>
      </w:pPr>
      <w:r>
        <w:rPr>
          <w:rFonts w:ascii="Cambria" w:hAnsi="Cambria"/>
        </w:rPr>
        <w:t>Výrazný vliv na krajinu</w:t>
      </w:r>
      <w:r w:rsidR="00A10AEE" w:rsidRPr="00A10AEE">
        <w:rPr>
          <w:rFonts w:ascii="Cambria" w:hAnsi="Cambria"/>
        </w:rPr>
        <w:t xml:space="preserve"> má nadzemní elektrické vedení, přičemž v řešeném území se nenachází žádné vedení zařazené do přenosové soustavy České republiky a nejvyšší napětí, které nadzemní el. vedení v řešeném území přenáší, je 110 kV. Jedná se o jedno vedení, které zajišťuje napojení celého SO ORP Vimperk na přenosovou soustavu do SO ORP Prachatice (konkrétně obce Lažiště). </w:t>
      </w:r>
      <w:r w:rsidR="007B3EB9">
        <w:rPr>
          <w:rFonts w:ascii="Cambria" w:hAnsi="Cambria"/>
        </w:rPr>
        <w:t xml:space="preserve">V řešeném území je dále vymezen </w:t>
      </w:r>
      <w:r w:rsidR="007B3EB9" w:rsidRPr="00BA54C1">
        <w:rPr>
          <w:rFonts w:ascii="Cambria" w:hAnsi="Cambria"/>
        </w:rPr>
        <w:t>koridor</w:t>
      </w:r>
      <w:r w:rsidR="007B3EB9">
        <w:rPr>
          <w:rFonts w:ascii="Cambria" w:hAnsi="Cambria"/>
        </w:rPr>
        <w:t xml:space="preserve"> technické infrastruktury</w:t>
      </w:r>
      <w:r w:rsidR="007B3EB9" w:rsidRPr="00BA54C1">
        <w:rPr>
          <w:rFonts w:ascii="Cambria" w:hAnsi="Cambria"/>
        </w:rPr>
        <w:t xml:space="preserve"> ze ZÚR JčK </w:t>
      </w:r>
      <w:r w:rsidR="007B3EB9">
        <w:rPr>
          <w:rFonts w:ascii="Cambria" w:hAnsi="Cambria"/>
        </w:rPr>
        <w:t>pro záměr elektrického vedení VVN 110 kV (Ee39/2)</w:t>
      </w:r>
      <w:r w:rsidR="007B3EB9" w:rsidRPr="00BA54C1">
        <w:rPr>
          <w:rFonts w:ascii="Cambria" w:hAnsi="Cambria"/>
        </w:rPr>
        <w:t xml:space="preserve">. </w:t>
      </w:r>
      <w:r w:rsidR="00A10AEE" w:rsidRPr="00A10AEE">
        <w:rPr>
          <w:rFonts w:ascii="Cambria" w:hAnsi="Cambria"/>
        </w:rPr>
        <w:t xml:space="preserve">Zbylá nadzemní elektrická vedení jsou na úrovni nízkého napětí a zajišťují napojení jednotlivých obcí v řešeném území. </w:t>
      </w:r>
    </w:p>
    <w:p w:rsidR="00A10AEE" w:rsidRPr="00A10AEE" w:rsidRDefault="00A10AEE" w:rsidP="00827365">
      <w:pPr>
        <w:spacing w:after="120"/>
        <w:rPr>
          <w:rFonts w:ascii="Cambria" w:hAnsi="Cambria"/>
          <w:highlight w:val="yellow"/>
        </w:rPr>
      </w:pPr>
      <w:r w:rsidRPr="00676BBC">
        <w:rPr>
          <w:rFonts w:ascii="Cambria" w:hAnsi="Cambria"/>
        </w:rPr>
        <w:t xml:space="preserve">Ještě významnější než nadzemní el. vedení, jehož viditelnost je relativně omezená, působí v krajině fotovoltaické elektrárny, kterých se však v SO ORP Vimperk příliš mnoho nenachází. </w:t>
      </w:r>
      <w:r w:rsidRPr="00BA2528">
        <w:rPr>
          <w:rFonts w:ascii="Cambria" w:hAnsi="Cambria"/>
        </w:rPr>
        <w:t>Z analýz</w:t>
      </w:r>
      <w:r w:rsidR="00BA2528" w:rsidRPr="00BA2528">
        <w:rPr>
          <w:rFonts w:ascii="Cambria" w:hAnsi="Cambria"/>
        </w:rPr>
        <w:t>y</w:t>
      </w:r>
      <w:r w:rsidRPr="00BA2528">
        <w:rPr>
          <w:rFonts w:ascii="Cambria" w:hAnsi="Cambria"/>
        </w:rPr>
        <w:t xml:space="preserve"> potenciálu pro výrobu solární energie vychází řešené území jako poměrně nevhodné, svou roli sehrává i existence velkoplošných chráněných území, v nichž tento typ staveb nelze </w:t>
      </w:r>
      <w:r w:rsidRPr="00676BBC">
        <w:rPr>
          <w:rFonts w:ascii="Cambria" w:hAnsi="Cambria"/>
        </w:rPr>
        <w:t>umisťovat. I přes</w:t>
      </w:r>
      <w:r w:rsidR="00BA2528" w:rsidRPr="00676BBC">
        <w:rPr>
          <w:rFonts w:ascii="Cambria" w:hAnsi="Cambria"/>
        </w:rPr>
        <w:t>to</w:t>
      </w:r>
      <w:r w:rsidRPr="00676BBC">
        <w:rPr>
          <w:rFonts w:ascii="Cambria" w:hAnsi="Cambria"/>
        </w:rPr>
        <w:t xml:space="preserve"> se v SO ORP Vimperk nachází sedm fotovoltaických </w:t>
      </w:r>
      <w:r w:rsidR="00676BBC" w:rsidRPr="00676BBC">
        <w:rPr>
          <w:rFonts w:ascii="Cambria" w:hAnsi="Cambria"/>
        </w:rPr>
        <w:t xml:space="preserve">elektráren s výkonem nad 0,2 MW, které </w:t>
      </w:r>
      <w:r w:rsidRPr="00676BBC">
        <w:rPr>
          <w:rFonts w:ascii="Cambria" w:hAnsi="Cambria"/>
        </w:rPr>
        <w:t>jsou už z podstaty své funkce umisťovány na svazích</w:t>
      </w:r>
      <w:r w:rsidR="004F52F6">
        <w:rPr>
          <w:rFonts w:ascii="Cambria" w:hAnsi="Cambria"/>
        </w:rPr>
        <w:t>,</w:t>
      </w:r>
      <w:r w:rsidRPr="00676BBC">
        <w:rPr>
          <w:rFonts w:ascii="Cambria" w:hAnsi="Cambria"/>
        </w:rPr>
        <w:t xml:space="preserve"> a proto </w:t>
      </w:r>
      <w:r w:rsidR="00676BBC" w:rsidRPr="00676BBC">
        <w:rPr>
          <w:rFonts w:ascii="Cambria" w:hAnsi="Cambria"/>
        </w:rPr>
        <w:t>se mohou nacházet</w:t>
      </w:r>
      <w:r w:rsidRPr="00676BBC">
        <w:rPr>
          <w:rFonts w:ascii="Cambria" w:hAnsi="Cambria"/>
        </w:rPr>
        <w:t xml:space="preserve"> v poměrně exponovaných lokalitách a mohou být vidět z širokého okolí. Z hlediska analýzy viditelnosti největších FVE v SO ORP Vimperk bylo zjištěno, že samotné analyzované FVE nejsou příliš pohledově exponovány, když jedna je umístěna v relativním údolí a druhá pak na svazích obklopených lesními porosty.</w:t>
      </w:r>
    </w:p>
    <w:p w:rsidR="00A10AEE" w:rsidRPr="00BA2528" w:rsidRDefault="00BA2528" w:rsidP="00827365">
      <w:pPr>
        <w:spacing w:after="120"/>
        <w:rPr>
          <w:rFonts w:ascii="Cambria" w:hAnsi="Cambria"/>
        </w:rPr>
      </w:pPr>
      <w:r w:rsidRPr="00BA2528">
        <w:rPr>
          <w:rFonts w:ascii="Cambria" w:hAnsi="Cambria"/>
        </w:rPr>
        <w:t>Nulové</w:t>
      </w:r>
      <w:r w:rsidR="00A10AEE" w:rsidRPr="00BA2528">
        <w:rPr>
          <w:rFonts w:ascii="Cambria" w:hAnsi="Cambria"/>
        </w:rPr>
        <w:t xml:space="preserve"> zastoupení má v SO ORP Vimperk větrná energetika, jelikož oblasti s největším potenciálem pro výrobu el. energie jsou lokalizovány ve velkoplošně chráněných územích, </w:t>
      </w:r>
      <w:r w:rsidR="00153660">
        <w:rPr>
          <w:rFonts w:ascii="Cambria" w:hAnsi="Cambria"/>
        </w:rPr>
        <w:t xml:space="preserve">což </w:t>
      </w:r>
      <w:r w:rsidRPr="00BA2528">
        <w:rPr>
          <w:rFonts w:ascii="Cambria" w:hAnsi="Cambria"/>
        </w:rPr>
        <w:t xml:space="preserve"> vylučuje reálnou možnost jejich umístění.</w:t>
      </w:r>
    </w:p>
    <w:p w:rsidR="00A10AEE" w:rsidRPr="00A10AEE" w:rsidRDefault="00A10AEE" w:rsidP="00827365">
      <w:pPr>
        <w:spacing w:after="120"/>
        <w:rPr>
          <w:rFonts w:ascii="Cambria" w:hAnsi="Cambria"/>
          <w:highlight w:val="yellow"/>
        </w:rPr>
      </w:pPr>
      <w:r w:rsidRPr="00A10AEE">
        <w:rPr>
          <w:rFonts w:ascii="Cambria" w:hAnsi="Cambria"/>
        </w:rPr>
        <w:t>Ostatní prvky technické infrastruktury (plynovody, odkanalizování či vodovodní řady) nemají v případě dopadů na krajinu téměř žádný vliv, protože jejich významná část je umístěna p</w:t>
      </w:r>
      <w:r w:rsidR="0066290A">
        <w:rPr>
          <w:rFonts w:ascii="Cambria" w:hAnsi="Cambria"/>
        </w:rPr>
        <w:t>od </w:t>
      </w:r>
      <w:r w:rsidRPr="00A10AEE">
        <w:rPr>
          <w:rFonts w:ascii="Cambria" w:hAnsi="Cambria"/>
        </w:rPr>
        <w:t>zemí. Na</w:t>
      </w:r>
      <w:r w:rsidR="009A29B9">
        <w:rPr>
          <w:rFonts w:ascii="Cambria" w:hAnsi="Cambria"/>
        </w:rPr>
        <w:t>d úrovní</w:t>
      </w:r>
      <w:r w:rsidRPr="00A10AEE">
        <w:rPr>
          <w:rFonts w:ascii="Cambria" w:hAnsi="Cambria"/>
        </w:rPr>
        <w:t xml:space="preserve"> terénu jsou umístěny pouze některé technické objekty, jako jsou čistírny odpadních vod, regul</w:t>
      </w:r>
      <w:r w:rsidR="00153660">
        <w:rPr>
          <w:rFonts w:ascii="Cambria" w:hAnsi="Cambria"/>
        </w:rPr>
        <w:t>ační nebo čerpací stanice, které</w:t>
      </w:r>
      <w:r w:rsidR="009A29B9">
        <w:rPr>
          <w:rFonts w:ascii="Cambria" w:hAnsi="Cambria"/>
        </w:rPr>
        <w:t xml:space="preserve"> ve většin</w:t>
      </w:r>
      <w:r w:rsidR="0066290A">
        <w:rPr>
          <w:rFonts w:ascii="Cambria" w:hAnsi="Cambria"/>
        </w:rPr>
        <w:t>ě případů nepůsobí negativně na </w:t>
      </w:r>
      <w:r w:rsidR="009A29B9">
        <w:rPr>
          <w:rFonts w:ascii="Cambria" w:hAnsi="Cambria"/>
        </w:rPr>
        <w:t>krajinu.</w:t>
      </w:r>
    </w:p>
    <w:p w:rsidR="00986179" w:rsidRDefault="00986179">
      <w:pPr>
        <w:jc w:val="left"/>
        <w:rPr>
          <w:rFonts w:ascii="Cambria" w:hAnsi="Cambria"/>
          <w:b/>
        </w:rPr>
      </w:pPr>
      <w:r>
        <w:rPr>
          <w:rFonts w:ascii="Cambria" w:hAnsi="Cambria"/>
          <w:b/>
        </w:rPr>
        <w:br w:type="page"/>
      </w:r>
    </w:p>
    <w:p w:rsidR="00A10AEE" w:rsidRPr="00A10AEE" w:rsidRDefault="00A10AEE" w:rsidP="00827365">
      <w:pPr>
        <w:spacing w:after="120"/>
        <w:rPr>
          <w:rFonts w:ascii="Cambria" w:hAnsi="Cambria"/>
          <w:b/>
        </w:rPr>
      </w:pPr>
      <w:r w:rsidRPr="009A29B9">
        <w:rPr>
          <w:rFonts w:ascii="Cambria" w:hAnsi="Cambria"/>
          <w:b/>
        </w:rPr>
        <w:t>Návrh opatření</w:t>
      </w:r>
    </w:p>
    <w:p w:rsidR="00A10AEE" w:rsidRPr="00A10AEE" w:rsidRDefault="00BA2528" w:rsidP="00827365">
      <w:pPr>
        <w:spacing w:after="120"/>
        <w:rPr>
          <w:rFonts w:ascii="Cambria" w:hAnsi="Cambria"/>
        </w:rPr>
      </w:pPr>
      <w:r w:rsidRPr="00676BBC">
        <w:rPr>
          <w:rFonts w:ascii="Cambria" w:hAnsi="Cambria"/>
        </w:rPr>
        <w:t>Z</w:t>
      </w:r>
      <w:r w:rsidR="00A10AEE" w:rsidRPr="00676BBC">
        <w:rPr>
          <w:rFonts w:ascii="Cambria" w:hAnsi="Cambria"/>
        </w:rPr>
        <w:t> hlediska dopadů technické infrastruktury na krajinu nejsou v SO ORP Vimperk identifikovány výrazné vlivy, jelikož nadzemní el. vedení je v naprosté většině případů pouze nízkého napětí, které přenášejí nejmenší stožáry. Viditelnost těchto sloupů je v krajině nižší, než v případě vedení velmi vysokých a vyšších napětí, pro jejichž přenosov</w:t>
      </w:r>
      <w:r w:rsidR="00153660">
        <w:rPr>
          <w:rFonts w:ascii="Cambria" w:hAnsi="Cambria"/>
        </w:rPr>
        <w:t>o</w:t>
      </w:r>
      <w:r w:rsidR="0066290A">
        <w:rPr>
          <w:rFonts w:ascii="Cambria" w:hAnsi="Cambria"/>
        </w:rPr>
        <w:t>u soustavu jsou užívány vyšší a </w:t>
      </w:r>
      <w:r w:rsidR="00A10AEE" w:rsidRPr="00676BBC">
        <w:rPr>
          <w:rFonts w:ascii="Cambria" w:hAnsi="Cambria"/>
        </w:rPr>
        <w:t xml:space="preserve">prostorově rozměrnější stožáry. Výhledově lze navrhovat opatření, aby </w:t>
      </w:r>
      <w:r w:rsidR="00153660">
        <w:rPr>
          <w:rFonts w:ascii="Cambria" w:hAnsi="Cambria"/>
        </w:rPr>
        <w:t xml:space="preserve">byl při rekonstrukcích vedení </w:t>
      </w:r>
      <w:r w:rsidR="00A10AEE" w:rsidRPr="00676BBC">
        <w:rPr>
          <w:rFonts w:ascii="Cambria" w:hAnsi="Cambria"/>
        </w:rPr>
        <w:t>kladen dů</w:t>
      </w:r>
      <w:r w:rsidR="00153660">
        <w:rPr>
          <w:rFonts w:ascii="Cambria" w:hAnsi="Cambria"/>
        </w:rPr>
        <w:t>raz na umisťování el. vedení pod zemí</w:t>
      </w:r>
      <w:r w:rsidR="00A10AEE" w:rsidRPr="00676BBC">
        <w:rPr>
          <w:rFonts w:ascii="Cambria" w:hAnsi="Cambria"/>
        </w:rPr>
        <w:t>, což by zejména na pohledově exponovaných lokalitách přineslo zlepšení estetické stránky krajiny.</w:t>
      </w:r>
    </w:p>
    <w:p w:rsidR="00A10AEE" w:rsidRPr="00BA2528" w:rsidRDefault="009A29B9" w:rsidP="00827365">
      <w:pPr>
        <w:spacing w:after="120"/>
        <w:rPr>
          <w:rFonts w:ascii="Cambria" w:hAnsi="Cambria"/>
        </w:rPr>
      </w:pPr>
      <w:r w:rsidRPr="009A29B9">
        <w:rPr>
          <w:rFonts w:ascii="Cambria" w:hAnsi="Cambria"/>
        </w:rPr>
        <w:t xml:space="preserve">Při výstavbě </w:t>
      </w:r>
      <w:r w:rsidR="00A10AEE" w:rsidRPr="009A29B9">
        <w:rPr>
          <w:rFonts w:ascii="Cambria" w:hAnsi="Cambria"/>
        </w:rPr>
        <w:t xml:space="preserve">fotovoltaických elektráren je nutno mít na zřeteli dva proti sobě působící zájmy z hlediska krajiny. V prvním případě jde o co nejmenší dopad na </w:t>
      </w:r>
      <w:r w:rsidR="00371FC6">
        <w:rPr>
          <w:rFonts w:ascii="Cambria" w:hAnsi="Cambria"/>
        </w:rPr>
        <w:t>estetiku krajiny</w:t>
      </w:r>
      <w:r w:rsidR="00A10AEE" w:rsidRPr="009A29B9">
        <w:rPr>
          <w:rFonts w:ascii="Cambria" w:hAnsi="Cambria"/>
        </w:rPr>
        <w:t xml:space="preserve">, na druhé straně FVE patří mezi „zelené zdroje“ energie, které napomáhají snižovat zatížení krajiny emisemi z konvenčních elektráren. </w:t>
      </w:r>
      <w:r w:rsidRPr="009A29B9">
        <w:rPr>
          <w:rFonts w:ascii="Cambria" w:hAnsi="Cambria"/>
        </w:rPr>
        <w:t xml:space="preserve">Z tohoto důvodu </w:t>
      </w:r>
      <w:r w:rsidR="00371FC6">
        <w:rPr>
          <w:rFonts w:ascii="Cambria" w:hAnsi="Cambria"/>
        </w:rPr>
        <w:t xml:space="preserve">je navrženo opatření v podobě </w:t>
      </w:r>
      <w:r w:rsidRPr="009A29B9">
        <w:rPr>
          <w:rFonts w:ascii="Cambria" w:hAnsi="Cambria"/>
        </w:rPr>
        <w:t>vy</w:t>
      </w:r>
      <w:r w:rsidR="00371FC6">
        <w:rPr>
          <w:rFonts w:ascii="Cambria" w:hAnsi="Cambria"/>
        </w:rPr>
        <w:t>mezování</w:t>
      </w:r>
      <w:r w:rsidRPr="009A29B9">
        <w:rPr>
          <w:rFonts w:ascii="Cambria" w:hAnsi="Cambria"/>
        </w:rPr>
        <w:t xml:space="preserve"> </w:t>
      </w:r>
      <w:r w:rsidR="00371FC6" w:rsidRPr="009A29B9">
        <w:rPr>
          <w:rFonts w:ascii="Cambria" w:hAnsi="Cambria"/>
        </w:rPr>
        <w:t>z</w:t>
      </w:r>
      <w:r w:rsidR="00371FC6">
        <w:rPr>
          <w:rFonts w:ascii="Cambria" w:eastAsiaTheme="minorHAnsi" w:hAnsi="Cambria" w:cs="Calibri"/>
        </w:rPr>
        <w:t>astavitelných</w:t>
      </w:r>
      <w:r w:rsidR="00371FC6" w:rsidRPr="009A29B9">
        <w:rPr>
          <w:rFonts w:ascii="Cambria" w:eastAsiaTheme="minorHAnsi" w:hAnsi="Cambria" w:cs="Calibri"/>
        </w:rPr>
        <w:t xml:space="preserve"> plochy pro umístění staveb obnovitelných zdrojů energie </w:t>
      </w:r>
      <w:r w:rsidR="00371FC6" w:rsidRPr="009A29B9">
        <w:rPr>
          <w:rFonts w:ascii="Cambria" w:hAnsi="Cambria"/>
        </w:rPr>
        <w:t xml:space="preserve">v územně plánovacích dokumentacích </w:t>
      </w:r>
      <w:r w:rsidR="00371FC6">
        <w:rPr>
          <w:rFonts w:ascii="Cambria" w:hAnsi="Cambria"/>
        </w:rPr>
        <w:t xml:space="preserve">pouze </w:t>
      </w:r>
      <w:r w:rsidR="00371FC6" w:rsidRPr="009A29B9">
        <w:rPr>
          <w:rFonts w:ascii="Cambria" w:eastAsiaTheme="minorHAnsi" w:hAnsi="Cambria" w:cs="Calibri"/>
        </w:rPr>
        <w:t>na základě Vyhodnoce</w:t>
      </w:r>
      <w:r w:rsidR="00371FC6">
        <w:rPr>
          <w:rFonts w:ascii="Cambria" w:eastAsiaTheme="minorHAnsi" w:hAnsi="Cambria" w:cs="Calibri"/>
        </w:rPr>
        <w:t xml:space="preserve">ní vlivu </w:t>
      </w:r>
      <w:r w:rsidR="00371FC6" w:rsidRPr="00BA2528">
        <w:rPr>
          <w:rFonts w:ascii="Cambria" w:eastAsiaTheme="minorHAnsi" w:hAnsi="Cambria" w:cs="Calibri"/>
        </w:rPr>
        <w:t>záměru na krajinný ráz</w:t>
      </w:r>
      <w:r w:rsidR="00066ED1">
        <w:rPr>
          <w:rFonts w:ascii="Cambria" w:eastAsiaTheme="minorHAnsi" w:hAnsi="Cambria" w:cs="Calibri"/>
        </w:rPr>
        <w:t xml:space="preserve"> a výrazněji podporovat</w:t>
      </w:r>
      <w:r w:rsidR="00371FC6">
        <w:rPr>
          <w:rFonts w:ascii="Cambria" w:eastAsiaTheme="minorHAnsi" w:hAnsi="Cambria" w:cs="Calibri"/>
        </w:rPr>
        <w:t xml:space="preserve"> umisťování</w:t>
      </w:r>
      <w:r w:rsidR="00371FC6">
        <w:rPr>
          <w:rFonts w:ascii="Cambria" w:hAnsi="Cambria"/>
        </w:rPr>
        <w:t xml:space="preserve"> FVE </w:t>
      </w:r>
      <w:r w:rsidR="00A10AEE" w:rsidRPr="00BA2528">
        <w:rPr>
          <w:rFonts w:ascii="Cambria" w:hAnsi="Cambria"/>
        </w:rPr>
        <w:t>na střechy, fasády či do okolí staveb.</w:t>
      </w:r>
    </w:p>
    <w:p w:rsidR="005D2AD5" w:rsidRPr="005D2AD5" w:rsidRDefault="005D2AD5" w:rsidP="005D2AD5">
      <w:pPr>
        <w:rPr>
          <w:rFonts w:ascii="Cambria" w:hAnsi="Cambria"/>
        </w:rPr>
      </w:pPr>
      <w:r w:rsidRPr="005D2AD5">
        <w:rPr>
          <w:rFonts w:ascii="Cambria" w:hAnsi="Cambria"/>
        </w:rPr>
        <w:t>Ostatní prvky technické infrastruktury (plynovody, odkanalizování či vodovodní řady) mají v případě dopadů na krajinu mnohem menší vliv, jelikož jejic</w:t>
      </w:r>
      <w:r w:rsidR="0066290A">
        <w:rPr>
          <w:rFonts w:ascii="Cambria" w:hAnsi="Cambria"/>
        </w:rPr>
        <w:t>h významná část je umístěna pod </w:t>
      </w:r>
      <w:r w:rsidRPr="005D2AD5">
        <w:rPr>
          <w:rFonts w:ascii="Cambria" w:hAnsi="Cambria"/>
        </w:rPr>
        <w:t>zemí a v úrovni terénu jsou umístěny pouze některé technické objekty, jako jsou čistírny odpadních vod, regulační stanice či čerpací stanice a jiné objekty. Zejména kanalizace však mají vliv na krajinu v „přeneseném slova smyslu“, protože jejich a</w:t>
      </w:r>
      <w:r w:rsidR="0066290A">
        <w:rPr>
          <w:rFonts w:ascii="Cambria" w:hAnsi="Cambria"/>
        </w:rPr>
        <w:t>bsence v obci vede k dopadům na </w:t>
      </w:r>
      <w:r w:rsidRPr="005D2AD5">
        <w:rPr>
          <w:rFonts w:ascii="Cambria" w:hAnsi="Cambria"/>
        </w:rPr>
        <w:t xml:space="preserve">vodu v daném místě a může být příčinou jejího znečištění. </w:t>
      </w:r>
      <w:r w:rsidR="005C0903">
        <w:rPr>
          <w:rFonts w:ascii="Cambria" w:hAnsi="Cambria"/>
        </w:rPr>
        <w:t>U staré zástavby</w:t>
      </w:r>
      <w:r w:rsidR="0066290A">
        <w:rPr>
          <w:rFonts w:ascii="Cambria" w:hAnsi="Cambria"/>
        </w:rPr>
        <w:t xml:space="preserve"> vzniká riziko, že </w:t>
      </w:r>
      <w:r w:rsidRPr="005D2AD5">
        <w:rPr>
          <w:rFonts w:ascii="Cambria" w:hAnsi="Cambria"/>
        </w:rPr>
        <w:t xml:space="preserve">odpadní vody jsou vypouštěny do vodotečí, čímž vzniká hrozba pro kvalitu povrchových (zasakováním následně i podzemních) vod. Vypouštěním odpadních vod do vodotečí dále vzniká riziko ohrožení fauny a flóry nacházející se v daných tocích, může dojít k jejich úhynu atp. </w:t>
      </w:r>
      <w:r w:rsidR="005C0903">
        <w:rPr>
          <w:rFonts w:ascii="Cambria" w:hAnsi="Cambria"/>
        </w:rPr>
        <w:t xml:space="preserve">Nejvhodnějším řešením je tedy podpora zřizování společného odkanalizování ve správě obcí. </w:t>
      </w:r>
    </w:p>
    <w:p w:rsidR="00920B13" w:rsidRDefault="00920B13" w:rsidP="00920B13">
      <w:pPr>
        <w:pStyle w:val="Nadpis2"/>
      </w:pPr>
      <w:bookmarkStart w:id="20" w:name="_Toc2338696"/>
      <w:r w:rsidRPr="00D26D2B">
        <w:t>Návrh opatření pro zlepšení sídelních propojení a prostupnosti krajiny pro člověka</w:t>
      </w:r>
      <w:bookmarkEnd w:id="20"/>
    </w:p>
    <w:p w:rsidR="00DB42C9" w:rsidRDefault="006568C2" w:rsidP="00DB42C9">
      <w:pPr>
        <w:spacing w:after="120"/>
        <w:rPr>
          <w:rFonts w:ascii="Cambria" w:hAnsi="Cambria"/>
        </w:rPr>
      </w:pPr>
      <w:r w:rsidRPr="00AF55C9">
        <w:rPr>
          <w:rFonts w:ascii="Cambria" w:eastAsiaTheme="minorHAnsi" w:hAnsi="Cambria" w:cs="Cambria"/>
          <w:color w:val="000000"/>
        </w:rPr>
        <w:t xml:space="preserve">Pravidla </w:t>
      </w:r>
      <w:r>
        <w:rPr>
          <w:rFonts w:ascii="Cambria" w:eastAsiaTheme="minorHAnsi" w:hAnsi="Cambria" w:cs="Cambria"/>
          <w:color w:val="000000"/>
        </w:rPr>
        <w:t>pohybu ve volné krajině</w:t>
      </w:r>
      <w:r w:rsidRPr="00AF55C9">
        <w:rPr>
          <w:rFonts w:ascii="Cambria" w:eastAsiaTheme="minorHAnsi" w:hAnsi="Cambria" w:cs="Cambria"/>
          <w:color w:val="000000"/>
        </w:rPr>
        <w:t xml:space="preserve"> jsou legislativně ukotvena v zákoně č. 114/1992 Sb., o ochraně přírody a krajiny. § 63 odst. 1 uvádí, že veřejně přístupné účelové komunikace, stezky a pěšiny mimo zastavěné území není dovoleno zřizovat nebo rušit bez souhlasu příslušného orgánu ochrany přírody. Obce vedou přehled o veřejně přístupných úče</w:t>
      </w:r>
      <w:r w:rsidR="0066290A">
        <w:rPr>
          <w:rFonts w:ascii="Cambria" w:eastAsiaTheme="minorHAnsi" w:hAnsi="Cambria" w:cs="Cambria"/>
          <w:color w:val="000000"/>
        </w:rPr>
        <w:t>lových komunikacích, stezkách a </w:t>
      </w:r>
      <w:r w:rsidRPr="00AF55C9">
        <w:rPr>
          <w:rFonts w:ascii="Cambria" w:eastAsiaTheme="minorHAnsi" w:hAnsi="Cambria" w:cs="Cambria"/>
          <w:color w:val="000000"/>
        </w:rPr>
        <w:t>pěšinách v obvodu své územní působnosti. § 63 odst. 2 stanovuje právo na volný průchod přes pozemky ve vlastnictví či nájmu státu, obce nebo jiné právnické osoby, pokud tím nezpůsobí škodu na majetku či zdraví jiné osoby a nezasahuje-li do práv na ochranu osobnosti</w:t>
      </w:r>
      <w:r w:rsidR="0066290A">
        <w:rPr>
          <w:rFonts w:ascii="Cambria" w:eastAsiaTheme="minorHAnsi" w:hAnsi="Cambria" w:cs="Cambria"/>
          <w:color w:val="000000"/>
        </w:rPr>
        <w:t xml:space="preserve"> či </w:t>
      </w:r>
      <w:r w:rsidRPr="00AF55C9">
        <w:rPr>
          <w:rFonts w:ascii="Cambria" w:eastAsiaTheme="minorHAnsi" w:hAnsi="Cambria" w:cs="Cambria"/>
          <w:color w:val="000000"/>
        </w:rPr>
        <w:t>sousedských práv. Je přitom povinen respektovat jiné oprávněné zájmy vlastníka či nájemce pozemku a obecně závazné právní předpisy. § 63 odst. 3 ze zmíněných pozemků vyčleňuje zastavěné či stavební pozemky, dvory, zahrady, sady, vinice, chmelnice a poz</w:t>
      </w:r>
      <w:r w:rsidR="0066290A">
        <w:rPr>
          <w:rFonts w:ascii="Cambria" w:eastAsiaTheme="minorHAnsi" w:hAnsi="Cambria" w:cs="Cambria"/>
          <w:color w:val="000000"/>
        </w:rPr>
        <w:t>emky určené k </w:t>
      </w:r>
      <w:r w:rsidRPr="00AF55C9">
        <w:rPr>
          <w:rFonts w:ascii="Cambria" w:eastAsiaTheme="minorHAnsi" w:hAnsi="Cambria" w:cs="Cambria"/>
          <w:color w:val="000000"/>
        </w:rPr>
        <w:t xml:space="preserve">faremním chovům zvířat. U orné půdy, luk a pastvin platí vyloučení pouze v době, kdy může dojít k poškození porostů i půdy nebo při pastvě dobytka. § 19 zákona č. 289/1995 Sb., rovněž stanovuje, že každý má právo vstupovat do lesa na vlastní </w:t>
      </w:r>
      <w:r w:rsidRPr="00AF55C9">
        <w:rPr>
          <w:rFonts w:ascii="Cambria" w:eastAsiaTheme="minorHAnsi" w:hAnsi="Cambria" w:cstheme="minorBidi"/>
        </w:rPr>
        <w:t>nebezpečí, sbírat tam pro vlastní potřebu lesní plody a suchou na zemi ležící klest. Přitom je povinen les nepoškozovat, nenarušovat lesní prostředí a dbát pokynů vlastníka, popřípadě nájemce lesa a jeho zaměstnanců.</w:t>
      </w:r>
      <w:r w:rsidR="00DB42C9">
        <w:rPr>
          <w:rFonts w:ascii="Cambria" w:eastAsiaTheme="minorHAnsi" w:hAnsi="Cambria" w:cstheme="minorBidi"/>
        </w:rPr>
        <w:t xml:space="preserve"> </w:t>
      </w:r>
      <w:r w:rsidR="00DB42C9">
        <w:rPr>
          <w:rFonts w:ascii="Cambria" w:hAnsi="Cambria"/>
        </w:rPr>
        <w:t xml:space="preserve">Pohyb v území NP a CHKO může být omezován v návaznosti na </w:t>
      </w:r>
      <w:r w:rsidR="00DB42C9" w:rsidRPr="008F6155">
        <w:rPr>
          <w:rFonts w:ascii="Cambria" w:hAnsi="Cambria"/>
        </w:rPr>
        <w:t>§ 64 zákona 114/1992 Sb</w:t>
      </w:r>
      <w:r w:rsidR="00DB42C9">
        <w:rPr>
          <w:rFonts w:ascii="Cambria" w:hAnsi="Cambria"/>
        </w:rPr>
        <w:t xml:space="preserve">., který </w:t>
      </w:r>
      <w:r w:rsidR="00DB42C9" w:rsidRPr="008F6155">
        <w:rPr>
          <w:rFonts w:ascii="Cambria" w:hAnsi="Cambria"/>
        </w:rPr>
        <w:t>uvádí, že h</w:t>
      </w:r>
      <w:r w:rsidR="00DB42C9" w:rsidRPr="008F6155">
        <w:rPr>
          <w:rFonts w:ascii="Cambria" w:hAnsi="Cambria" w:cs="Arial"/>
          <w:color w:val="000000"/>
          <w:shd w:val="clear" w:color="auto" w:fill="FFFFFF"/>
        </w:rPr>
        <w:t>rozí-li poškozování území v národních parcích, národních přírodních rezervacích, národních přírodních památkách a v první zóně chráněných krajinných oblastí nebo poškozování jeskyně, zejména nadměrnou návštěvností, může orgán ochrany přírody po projednání s dotčenými obcemi opatřením obecné povahy omezit nebo zakázat přístup veřejnosti do těchto území nebo jejich částí. Zákaz či omezení vstupu musí být řádně vyznačeny na všech přístupových cestách a vhodným způsobem i na jiných místech v terén</w:t>
      </w:r>
      <w:r w:rsidR="00DB42C9">
        <w:rPr>
          <w:rFonts w:ascii="Cambria" w:hAnsi="Cambria" w:cs="Arial"/>
          <w:color w:val="000000"/>
          <w:shd w:val="clear" w:color="auto" w:fill="FFFFFF"/>
        </w:rPr>
        <w:t>u</w:t>
      </w:r>
      <w:r w:rsidR="00DB42C9" w:rsidRPr="008F6155">
        <w:rPr>
          <w:rFonts w:ascii="Cambria" w:hAnsi="Cambria"/>
        </w:rPr>
        <w:t>.</w:t>
      </w:r>
    </w:p>
    <w:p w:rsidR="00827365" w:rsidRPr="00827365" w:rsidRDefault="00E55718" w:rsidP="00827365">
      <w:pPr>
        <w:spacing w:after="120"/>
        <w:rPr>
          <w:rFonts w:ascii="Cambria" w:hAnsi="Cambria"/>
        </w:rPr>
      </w:pPr>
      <w:r>
        <w:rPr>
          <w:rFonts w:ascii="Cambria" w:hAnsi="Cambria"/>
        </w:rPr>
        <w:t>V d</w:t>
      </w:r>
      <w:r w:rsidR="00827365" w:rsidRPr="00827365">
        <w:rPr>
          <w:rFonts w:ascii="Cambria" w:hAnsi="Cambria"/>
        </w:rPr>
        <w:t>oplňujících průzkumech a rozborech byla hodnoce</w:t>
      </w:r>
      <w:r w:rsidR="00066ED1">
        <w:rPr>
          <w:rFonts w:ascii="Cambria" w:hAnsi="Cambria"/>
        </w:rPr>
        <w:t>na propojení jednotlivých sídel. P</w:t>
      </w:r>
      <w:r w:rsidR="00827365" w:rsidRPr="00827365">
        <w:rPr>
          <w:rFonts w:ascii="Cambria" w:hAnsi="Cambria"/>
        </w:rPr>
        <w:t>ouze ve čtvrtině případů bylo propojení z hlediska pěší dopravy vyhodnoceno jako dobré (tj. mezi hodnocenými sídly existovalo takové propojení, které bylo realizovatelné bez výraznějších odchylek od přímé spojnice a současně se spojení odehrávalo mimo silnice II. a III. třídy). Tato dobrá propojení se vyskytují zejména v sever</w:t>
      </w:r>
      <w:r w:rsidR="00827365">
        <w:rPr>
          <w:rFonts w:ascii="Cambria" w:hAnsi="Cambria"/>
        </w:rPr>
        <w:t>ozápadní části SO ORP Vimperk, n</w:t>
      </w:r>
      <w:r w:rsidR="00827365" w:rsidRPr="00827365">
        <w:rPr>
          <w:rFonts w:ascii="Cambria" w:hAnsi="Cambria"/>
        </w:rPr>
        <w:t xml:space="preserve">aopak </w:t>
      </w:r>
      <w:r w:rsidR="00066ED1">
        <w:rPr>
          <w:rFonts w:ascii="Cambria" w:hAnsi="Cambria"/>
        </w:rPr>
        <w:t xml:space="preserve">zbylé </w:t>
      </w:r>
      <w:r w:rsidR="0066290A">
        <w:rPr>
          <w:rFonts w:ascii="Cambria" w:hAnsi="Cambria"/>
        </w:rPr>
        <w:t>¾ </w:t>
      </w:r>
      <w:r w:rsidR="00827365" w:rsidRPr="00827365">
        <w:rPr>
          <w:rFonts w:ascii="Cambria" w:hAnsi="Cambria"/>
        </w:rPr>
        <w:t>propojení nedosahují dobré kvality. Jedn</w:t>
      </w:r>
      <w:r w:rsidR="00066ED1">
        <w:rPr>
          <w:rFonts w:ascii="Cambria" w:hAnsi="Cambria"/>
        </w:rPr>
        <w:t>ím z nejčastějších problémů je</w:t>
      </w:r>
      <w:r w:rsidR="00827365" w:rsidRPr="00827365">
        <w:rPr>
          <w:rFonts w:ascii="Cambria" w:hAnsi="Cambria"/>
        </w:rPr>
        <w:t xml:space="preserve"> neexistence cesty mimo silnice, případ</w:t>
      </w:r>
      <w:r w:rsidR="00066ED1">
        <w:rPr>
          <w:rFonts w:ascii="Cambria" w:hAnsi="Cambria"/>
        </w:rPr>
        <w:t>n</w:t>
      </w:r>
      <w:r w:rsidR="00827365" w:rsidRPr="00827365">
        <w:rPr>
          <w:rFonts w:ascii="Cambria" w:hAnsi="Cambria"/>
        </w:rPr>
        <w:t xml:space="preserve">ě existence cesty s výraznou zacházkou. </w:t>
      </w:r>
    </w:p>
    <w:p w:rsidR="00827365" w:rsidRPr="00827365" w:rsidRDefault="00827365" w:rsidP="00924A8B">
      <w:pPr>
        <w:spacing w:after="120"/>
        <w:rPr>
          <w:rFonts w:ascii="Cambria" w:hAnsi="Cambria"/>
        </w:rPr>
      </w:pPr>
      <w:r w:rsidRPr="00827365">
        <w:rPr>
          <w:rFonts w:ascii="Cambria" w:hAnsi="Cambria"/>
        </w:rPr>
        <w:t>Na tomto stavu se v SO ORP Vimperk po</w:t>
      </w:r>
      <w:r w:rsidR="00066ED1">
        <w:rPr>
          <w:rFonts w:ascii="Cambria" w:hAnsi="Cambria"/>
        </w:rPr>
        <w:t>de</w:t>
      </w:r>
      <w:r w:rsidRPr="00827365">
        <w:rPr>
          <w:rFonts w:ascii="Cambria" w:hAnsi="Cambria"/>
        </w:rPr>
        <w:t>pisuje kumulace několika faktorů, mezi něž patří:</w:t>
      </w:r>
    </w:p>
    <w:p w:rsidR="00827365" w:rsidRPr="00827365" w:rsidRDefault="00827365" w:rsidP="003A7AEA">
      <w:pPr>
        <w:pStyle w:val="Odstavecseseznamem"/>
        <w:numPr>
          <w:ilvl w:val="0"/>
          <w:numId w:val="13"/>
        </w:numPr>
        <w:rPr>
          <w:rFonts w:ascii="Cambria" w:hAnsi="Cambria"/>
        </w:rPr>
      </w:pPr>
      <w:r w:rsidRPr="00827365">
        <w:rPr>
          <w:rFonts w:ascii="Cambria" w:hAnsi="Cambria"/>
        </w:rPr>
        <w:t>fyzicko</w:t>
      </w:r>
      <w:r w:rsidR="00066ED1">
        <w:rPr>
          <w:rFonts w:ascii="Cambria" w:hAnsi="Cambria"/>
        </w:rPr>
        <w:t>-</w:t>
      </w:r>
      <w:r w:rsidRPr="00827365">
        <w:rPr>
          <w:rFonts w:ascii="Cambria" w:hAnsi="Cambria"/>
        </w:rPr>
        <w:t>geografické charakteristiky krajiny (pohranič</w:t>
      </w:r>
      <w:r w:rsidR="0066290A">
        <w:rPr>
          <w:rFonts w:ascii="Cambria" w:hAnsi="Cambria"/>
        </w:rPr>
        <w:t>ní hory, které jsou zalesněné a </w:t>
      </w:r>
      <w:r w:rsidRPr="00827365">
        <w:rPr>
          <w:rFonts w:ascii="Cambria" w:hAnsi="Cambria"/>
        </w:rPr>
        <w:t>nevytvářejí tak příhodné podmínky pro průchodnost jako například nížiny</w:t>
      </w:r>
      <w:r w:rsidR="00066ED1">
        <w:rPr>
          <w:rFonts w:ascii="Cambria" w:hAnsi="Cambria"/>
        </w:rPr>
        <w:t>)</w:t>
      </w:r>
      <w:r w:rsidRPr="00827365">
        <w:rPr>
          <w:rFonts w:ascii="Cambria" w:hAnsi="Cambria"/>
        </w:rPr>
        <w:t xml:space="preserve">, </w:t>
      </w:r>
    </w:p>
    <w:p w:rsidR="00924A8B" w:rsidRPr="00924A8B" w:rsidRDefault="00924A8B" w:rsidP="00924A8B">
      <w:pPr>
        <w:pStyle w:val="Odstavecseseznamem"/>
        <w:numPr>
          <w:ilvl w:val="0"/>
          <w:numId w:val="13"/>
        </w:numPr>
        <w:rPr>
          <w:rFonts w:ascii="Cambria" w:hAnsi="Cambria"/>
        </w:rPr>
      </w:pPr>
      <w:r w:rsidRPr="00827365">
        <w:rPr>
          <w:rFonts w:ascii="Cambria" w:hAnsi="Cambria"/>
        </w:rPr>
        <w:t xml:space="preserve">zařazení velké části SO ORP do zvláště chráněných území (NP a CHKO Šumava), </w:t>
      </w:r>
    </w:p>
    <w:p w:rsidR="00827365" w:rsidRPr="00827365" w:rsidRDefault="00827365" w:rsidP="003A7AEA">
      <w:pPr>
        <w:pStyle w:val="Odstavecseseznamem"/>
        <w:numPr>
          <w:ilvl w:val="0"/>
          <w:numId w:val="13"/>
        </w:numPr>
        <w:rPr>
          <w:rFonts w:ascii="Cambria" w:hAnsi="Cambria"/>
        </w:rPr>
      </w:pPr>
      <w:r w:rsidRPr="00827365">
        <w:rPr>
          <w:rFonts w:ascii="Cambria" w:hAnsi="Cambria"/>
        </w:rPr>
        <w:t>oplocené pastviny v podhorských oblastech, které jsou bariérou nejen p</w:t>
      </w:r>
      <w:r w:rsidR="0066290A">
        <w:rPr>
          <w:rFonts w:ascii="Cambria" w:hAnsi="Cambria"/>
        </w:rPr>
        <w:t>ro člověka, ale i </w:t>
      </w:r>
      <w:r w:rsidR="00066ED1">
        <w:rPr>
          <w:rFonts w:ascii="Cambria" w:hAnsi="Cambria"/>
        </w:rPr>
        <w:t>pro živočichy</w:t>
      </w:r>
      <w:r w:rsidRPr="00827365">
        <w:rPr>
          <w:rFonts w:ascii="Cambria" w:hAnsi="Cambria"/>
        </w:rPr>
        <w:t xml:space="preserve">, </w:t>
      </w:r>
    </w:p>
    <w:p w:rsidR="00827365" w:rsidRPr="00827365" w:rsidRDefault="00066ED1" w:rsidP="003A7AEA">
      <w:pPr>
        <w:pStyle w:val="Odstavecseseznamem"/>
        <w:numPr>
          <w:ilvl w:val="0"/>
          <w:numId w:val="13"/>
        </w:numPr>
        <w:rPr>
          <w:rFonts w:ascii="Cambria" w:hAnsi="Cambria"/>
        </w:rPr>
      </w:pPr>
      <w:r>
        <w:rPr>
          <w:rFonts w:ascii="Cambria" w:hAnsi="Cambria"/>
        </w:rPr>
        <w:t>historicko-politický vývoj (existence Železné opony, odsuny obyvatel po II. světové válce</w:t>
      </w:r>
      <w:r w:rsidR="00827365" w:rsidRPr="00827365">
        <w:rPr>
          <w:rFonts w:ascii="Cambria" w:hAnsi="Cambria"/>
        </w:rPr>
        <w:t xml:space="preserve"> a s nimi spojená změna demografické a sociální struktury obyvatelstva), </w:t>
      </w:r>
    </w:p>
    <w:p w:rsidR="00827365" w:rsidRPr="00827365" w:rsidRDefault="00827365" w:rsidP="00924A8B">
      <w:pPr>
        <w:pStyle w:val="Odstavecseseznamem"/>
        <w:numPr>
          <w:ilvl w:val="0"/>
          <w:numId w:val="13"/>
        </w:numPr>
        <w:spacing w:after="120"/>
        <w:rPr>
          <w:rFonts w:ascii="Cambria" w:hAnsi="Cambria"/>
        </w:rPr>
      </w:pPr>
      <w:r w:rsidRPr="00827365">
        <w:rPr>
          <w:rFonts w:ascii="Cambria" w:hAnsi="Cambria"/>
        </w:rPr>
        <w:t>stav a údržba cest.</w:t>
      </w:r>
    </w:p>
    <w:p w:rsidR="00827365" w:rsidRPr="00827365" w:rsidRDefault="00827365" w:rsidP="00DB42C9">
      <w:pPr>
        <w:spacing w:after="120"/>
        <w:rPr>
          <w:rFonts w:ascii="Cambria" w:hAnsi="Cambria"/>
          <w:b/>
        </w:rPr>
      </w:pPr>
      <w:r w:rsidRPr="00676BBC">
        <w:rPr>
          <w:rFonts w:ascii="Cambria" w:hAnsi="Cambria"/>
          <w:b/>
        </w:rPr>
        <w:t>Návrh opatření</w:t>
      </w:r>
    </w:p>
    <w:p w:rsidR="00BA0ACD" w:rsidRPr="00BA0ACD" w:rsidRDefault="006568C2" w:rsidP="00BA0ACD">
      <w:pPr>
        <w:spacing w:after="120"/>
        <w:rPr>
          <w:rFonts w:ascii="Cambria" w:hAnsi="Cambria"/>
        </w:rPr>
      </w:pPr>
      <w:r w:rsidRPr="00BA0ACD">
        <w:rPr>
          <w:rFonts w:ascii="Cambria" w:hAnsi="Cambria"/>
        </w:rPr>
        <w:t>Zcela chybějící propojení mezi sídly</w:t>
      </w:r>
      <w:r w:rsidR="007E5260">
        <w:rPr>
          <w:rFonts w:ascii="Cambria" w:hAnsi="Cambria"/>
        </w:rPr>
        <w:t xml:space="preserve"> a návrh opatření v podobě jeho doplnění</w:t>
      </w:r>
      <w:r w:rsidRPr="00BA0ACD">
        <w:rPr>
          <w:rFonts w:ascii="Cambria" w:hAnsi="Cambria"/>
        </w:rPr>
        <w:t xml:space="preserve"> je v Hlavním výkrese zaneseno pouze v podobě přibližných směrů. Konkrétní umístění je již v režii projektanta. V souvislosti s cestní sítí v krajině by mělo být podporováno zpracovávání Komplexních pozemkových úprav, které navrhnou cestní síť v krajině. </w:t>
      </w:r>
      <w:r w:rsidR="00BA0ACD" w:rsidRPr="00BA0ACD">
        <w:rPr>
          <w:rStyle w:val="normaltextrun"/>
          <w:rFonts w:ascii="Cambria" w:hAnsi="Cambria"/>
          <w:shd w:val="clear" w:color="auto" w:fill="FFFFFF"/>
        </w:rPr>
        <w:t>Při realizaci nebo obnově nových komunikací poté preferovat jiný než asfaltový povrch a komunikace doplňovat doprovodnou zelení</w:t>
      </w:r>
      <w:r w:rsidR="004C00EB">
        <w:rPr>
          <w:rStyle w:val="normaltextrun"/>
          <w:rFonts w:ascii="Cambria" w:hAnsi="Cambria"/>
          <w:shd w:val="clear" w:color="auto" w:fill="FFFFFF"/>
        </w:rPr>
        <w:t>, což se týká předevší</w:t>
      </w:r>
      <w:r w:rsidR="007E5260">
        <w:rPr>
          <w:rStyle w:val="normaltextrun"/>
          <w:rFonts w:ascii="Cambria" w:hAnsi="Cambria"/>
          <w:shd w:val="clear" w:color="auto" w:fill="FFFFFF"/>
        </w:rPr>
        <w:t>m severní části SO ORP Vimperk s vyšším</w:t>
      </w:r>
      <w:r w:rsidR="004C00EB">
        <w:rPr>
          <w:rStyle w:val="normaltextrun"/>
          <w:rFonts w:ascii="Cambria" w:hAnsi="Cambria"/>
          <w:shd w:val="clear" w:color="auto" w:fill="FFFFFF"/>
        </w:rPr>
        <w:t xml:space="preserve"> podíl</w:t>
      </w:r>
      <w:r w:rsidR="007E5260">
        <w:rPr>
          <w:rStyle w:val="normaltextrun"/>
          <w:rFonts w:ascii="Cambria" w:hAnsi="Cambria"/>
          <w:shd w:val="clear" w:color="auto" w:fill="FFFFFF"/>
        </w:rPr>
        <w:t>em</w:t>
      </w:r>
      <w:r w:rsidR="004C00EB">
        <w:rPr>
          <w:rStyle w:val="normaltextrun"/>
          <w:rFonts w:ascii="Cambria" w:hAnsi="Cambria"/>
          <w:shd w:val="clear" w:color="auto" w:fill="FFFFFF"/>
        </w:rPr>
        <w:t xml:space="preserve"> zemědělské půdy. </w:t>
      </w:r>
    </w:p>
    <w:p w:rsidR="005D2AD5" w:rsidRDefault="00DB42C9" w:rsidP="00DB42C9">
      <w:pPr>
        <w:spacing w:after="120"/>
        <w:rPr>
          <w:rFonts w:ascii="Cambria" w:hAnsi="Cambria"/>
        </w:rPr>
      </w:pPr>
      <w:r w:rsidRPr="008F6155">
        <w:rPr>
          <w:rFonts w:ascii="Cambria" w:hAnsi="Cambria"/>
        </w:rPr>
        <w:t>Problematika oplocených pastvin, které mohou vytvářet výraznou bariéru pro pohyb v krajině, což vyplynulo i z dotazníkové</w:t>
      </w:r>
      <w:r w:rsidR="007E5260">
        <w:rPr>
          <w:rFonts w:ascii="Cambria" w:hAnsi="Cambria"/>
        </w:rPr>
        <w:t>ho šetření provedeného v rámci d</w:t>
      </w:r>
      <w:r w:rsidRPr="008F6155">
        <w:rPr>
          <w:rFonts w:ascii="Cambria" w:hAnsi="Cambria"/>
        </w:rPr>
        <w:t xml:space="preserve">oplňujících průzkumů a rozborů, je </w:t>
      </w:r>
      <w:r w:rsidRPr="005D2AD5">
        <w:rPr>
          <w:rFonts w:ascii="Cambria" w:hAnsi="Cambria"/>
        </w:rPr>
        <w:t>řešena v kap</w:t>
      </w:r>
      <w:r w:rsidR="005D2AD5" w:rsidRPr="005D2AD5">
        <w:rPr>
          <w:rFonts w:ascii="Cambria" w:hAnsi="Cambria"/>
        </w:rPr>
        <w:t>itole</w:t>
      </w:r>
      <w:r w:rsidRPr="005D2AD5">
        <w:rPr>
          <w:rFonts w:ascii="Cambria" w:hAnsi="Cambria"/>
        </w:rPr>
        <w:t xml:space="preserve"> </w:t>
      </w:r>
      <w:r w:rsidR="005D2AD5" w:rsidRPr="005D2AD5">
        <w:rPr>
          <w:rFonts w:ascii="Cambria" w:hAnsi="Cambria"/>
        </w:rPr>
        <w:t>4.6.2</w:t>
      </w:r>
      <w:r w:rsidR="005D2AD5">
        <w:rPr>
          <w:rFonts w:ascii="Cambria" w:hAnsi="Cambria"/>
        </w:rPr>
        <w:t xml:space="preserve"> Předcházení fragmentace krajiny</w:t>
      </w:r>
      <w:r w:rsidR="00EF4D61">
        <w:rPr>
          <w:rFonts w:ascii="Cambria" w:hAnsi="Cambria"/>
        </w:rPr>
        <w:t>.</w:t>
      </w:r>
    </w:p>
    <w:p w:rsidR="00DB42C9" w:rsidRDefault="007E5260" w:rsidP="00CA2825">
      <w:pPr>
        <w:spacing w:after="120"/>
        <w:rPr>
          <w:rFonts w:ascii="Cambria" w:hAnsi="Cambria"/>
        </w:rPr>
      </w:pPr>
      <w:r>
        <w:rPr>
          <w:rFonts w:ascii="Cambria" w:hAnsi="Cambria"/>
        </w:rPr>
        <w:t>Potenciálem</w:t>
      </w:r>
      <w:r w:rsidR="00827365" w:rsidRPr="00676BBC">
        <w:rPr>
          <w:rFonts w:ascii="Cambria" w:hAnsi="Cambria"/>
        </w:rPr>
        <w:t xml:space="preserve"> ke zlepšení prostupnosti krajiny </w:t>
      </w:r>
      <w:r>
        <w:rPr>
          <w:rFonts w:ascii="Cambria" w:hAnsi="Cambria"/>
        </w:rPr>
        <w:t>pro pěší je využití neudržovaných cest,</w:t>
      </w:r>
      <w:r w:rsidR="00827365" w:rsidRPr="00676BBC">
        <w:rPr>
          <w:rFonts w:ascii="Cambria" w:hAnsi="Cambria"/>
        </w:rPr>
        <w:t xml:space="preserve"> v naprosté většině </w:t>
      </w:r>
      <w:r>
        <w:rPr>
          <w:rFonts w:ascii="Cambria" w:hAnsi="Cambria"/>
        </w:rPr>
        <w:t xml:space="preserve">vedoucích </w:t>
      </w:r>
      <w:r w:rsidR="00827365" w:rsidRPr="00676BBC">
        <w:rPr>
          <w:rFonts w:ascii="Cambria" w:hAnsi="Cambria"/>
        </w:rPr>
        <w:t>mimo silnice,</w:t>
      </w:r>
      <w:r>
        <w:rPr>
          <w:rFonts w:ascii="Cambria" w:hAnsi="Cambria"/>
        </w:rPr>
        <w:t xml:space="preserve"> které tak splňují</w:t>
      </w:r>
      <w:r w:rsidR="00827365" w:rsidRPr="00676BBC">
        <w:rPr>
          <w:rFonts w:ascii="Cambria" w:hAnsi="Cambria"/>
        </w:rPr>
        <w:t xml:space="preserve"> požadavek na kvalitu propojení. </w:t>
      </w:r>
      <w:r w:rsidR="00CB0013">
        <w:rPr>
          <w:rFonts w:ascii="Cambria" w:hAnsi="Cambria"/>
        </w:rPr>
        <w:t xml:space="preserve">Návrhem opatření </w:t>
      </w:r>
      <w:r w:rsidR="00827365" w:rsidRPr="00676BBC">
        <w:rPr>
          <w:rFonts w:ascii="Cambria" w:hAnsi="Cambria"/>
        </w:rPr>
        <w:t>v rámci zvýšení prostupnosti krajiny pro pěší (</w:t>
      </w:r>
      <w:r w:rsidR="00CB0013">
        <w:rPr>
          <w:rFonts w:ascii="Cambria" w:hAnsi="Cambria"/>
        </w:rPr>
        <w:t>a současně na</w:t>
      </w:r>
      <w:r w:rsidR="00827365" w:rsidRPr="00676BBC">
        <w:rPr>
          <w:rFonts w:ascii="Cambria" w:hAnsi="Cambria"/>
        </w:rPr>
        <w:t>výš</w:t>
      </w:r>
      <w:r w:rsidR="00CB0013">
        <w:rPr>
          <w:rFonts w:ascii="Cambria" w:hAnsi="Cambria"/>
        </w:rPr>
        <w:t>ení turistického potenciálu v podobě vyšší nabídky</w:t>
      </w:r>
      <w:r w:rsidR="00827365" w:rsidRPr="00676BBC">
        <w:rPr>
          <w:rFonts w:ascii="Cambria" w:hAnsi="Cambria"/>
        </w:rPr>
        <w:t xml:space="preserve"> tras pro pěší turistiku)</w:t>
      </w:r>
      <w:r w:rsidR="00CB0013">
        <w:rPr>
          <w:rFonts w:ascii="Cambria" w:hAnsi="Cambria"/>
        </w:rPr>
        <w:t xml:space="preserve"> je opětovné udržování a uvedení těchto cest do stavu</w:t>
      </w:r>
      <w:r w:rsidR="00827365" w:rsidRPr="00676BBC">
        <w:rPr>
          <w:rFonts w:ascii="Cambria" w:hAnsi="Cambria"/>
        </w:rPr>
        <w:t>, aby byly schůdné a pěšími využitelné.</w:t>
      </w:r>
      <w:r w:rsidR="006568C2">
        <w:rPr>
          <w:rFonts w:ascii="Cambria" w:hAnsi="Cambria"/>
        </w:rPr>
        <w:t xml:space="preserve"> </w:t>
      </w:r>
      <w:r w:rsidR="00827365" w:rsidRPr="00676BBC">
        <w:rPr>
          <w:rFonts w:ascii="Cambria" w:hAnsi="Cambria"/>
        </w:rPr>
        <w:t>Vzhledem k tomu,</w:t>
      </w:r>
      <w:r w:rsidR="00254636">
        <w:rPr>
          <w:rFonts w:ascii="Cambria" w:hAnsi="Cambria"/>
        </w:rPr>
        <w:t xml:space="preserve"> že se část těchto</w:t>
      </w:r>
      <w:r w:rsidR="00827365" w:rsidRPr="00676BBC">
        <w:rPr>
          <w:rFonts w:ascii="Cambria" w:hAnsi="Cambria"/>
        </w:rPr>
        <w:t xml:space="preserve"> neudržovaných cest nachází na území NP a CHKO Šumava, může požadavek zvýšení prostupnosti krajiny kolidovat </w:t>
      </w:r>
      <w:r w:rsidR="00254636">
        <w:rPr>
          <w:rFonts w:ascii="Cambria" w:hAnsi="Cambria"/>
        </w:rPr>
        <w:t>s požadavkem na ochranu přírody. A</w:t>
      </w:r>
      <w:r w:rsidR="00827365" w:rsidRPr="00676BBC">
        <w:rPr>
          <w:rFonts w:ascii="Cambria" w:hAnsi="Cambria"/>
        </w:rPr>
        <w:t>však vhodně nastavená spolupráce orgánů ochrany přírody při volbě cest k obnově či údržbě by mohla zajistit, že budou oba výše jmenované záměry v soulad</w:t>
      </w:r>
      <w:r w:rsidR="00254636">
        <w:rPr>
          <w:rFonts w:ascii="Cambria" w:hAnsi="Cambria"/>
        </w:rPr>
        <w:t>u a podaří se pěší prostupnost na</w:t>
      </w:r>
      <w:r w:rsidR="00827365" w:rsidRPr="00676BBC">
        <w:rPr>
          <w:rFonts w:ascii="Cambria" w:hAnsi="Cambria"/>
        </w:rPr>
        <w:t>výšit, aniž by došlo k negativním dopadům na přírodu.</w:t>
      </w:r>
    </w:p>
    <w:p w:rsidR="00920B13" w:rsidRDefault="00920B13" w:rsidP="00920B13">
      <w:pPr>
        <w:pStyle w:val="Nadpis2"/>
      </w:pPr>
      <w:bookmarkStart w:id="21" w:name="_Toc2338697"/>
      <w:r w:rsidRPr="00D26D2B">
        <w:t>Návrh opatření pro rozvoj rekreace a cestovního ruchu</w:t>
      </w:r>
      <w:bookmarkEnd w:id="21"/>
    </w:p>
    <w:p w:rsidR="006F426E" w:rsidRPr="006F426E" w:rsidRDefault="006F426E" w:rsidP="006F426E">
      <w:pPr>
        <w:rPr>
          <w:rFonts w:asciiTheme="majorHAnsi" w:hAnsiTheme="majorHAnsi"/>
        </w:rPr>
      </w:pPr>
      <w:r w:rsidRPr="006F426E">
        <w:rPr>
          <w:rFonts w:asciiTheme="majorHAnsi" w:hAnsiTheme="majorHAnsi"/>
        </w:rPr>
        <w:t xml:space="preserve">Území ORP Vimperk lze </w:t>
      </w:r>
      <w:r>
        <w:rPr>
          <w:rFonts w:asciiTheme="majorHAnsi" w:hAnsiTheme="majorHAnsi"/>
        </w:rPr>
        <w:t>z hlediska rekreace</w:t>
      </w:r>
      <w:r w:rsidRPr="006F426E">
        <w:rPr>
          <w:rFonts w:asciiTheme="majorHAnsi" w:hAnsiTheme="majorHAnsi"/>
        </w:rPr>
        <w:t xml:space="preserve"> a cestovní</w:t>
      </w:r>
      <w:r w:rsidR="00254636">
        <w:rPr>
          <w:rFonts w:asciiTheme="majorHAnsi" w:hAnsiTheme="majorHAnsi"/>
        </w:rPr>
        <w:t>ho</w:t>
      </w:r>
      <w:r w:rsidRPr="006F426E">
        <w:rPr>
          <w:rFonts w:asciiTheme="majorHAnsi" w:hAnsiTheme="majorHAnsi"/>
        </w:rPr>
        <w:t xml:space="preserve"> ruch považovat za atraktivní. T</w:t>
      </w:r>
      <w:r w:rsidR="00254636">
        <w:rPr>
          <w:rFonts w:asciiTheme="majorHAnsi" w:hAnsiTheme="majorHAnsi"/>
        </w:rPr>
        <w:t>éměř 60 </w:t>
      </w:r>
      <w:r w:rsidR="003B705C">
        <w:rPr>
          <w:rFonts w:asciiTheme="majorHAnsi" w:hAnsiTheme="majorHAnsi"/>
        </w:rPr>
        <w:t>% plochy je pokryto lesy, p</w:t>
      </w:r>
      <w:r w:rsidRPr="006F426E">
        <w:rPr>
          <w:rFonts w:asciiTheme="majorHAnsi" w:hAnsiTheme="majorHAnsi"/>
          <w:color w:val="000000"/>
        </w:rPr>
        <w:t>ovrch je značně členitý, převážná část území le</w:t>
      </w:r>
      <w:r w:rsidR="0066290A">
        <w:rPr>
          <w:rFonts w:asciiTheme="majorHAnsi" w:hAnsiTheme="majorHAnsi"/>
          <w:color w:val="000000"/>
        </w:rPr>
        <w:t>ží v horské a </w:t>
      </w:r>
      <w:r w:rsidR="00254636">
        <w:rPr>
          <w:rFonts w:asciiTheme="majorHAnsi" w:hAnsiTheme="majorHAnsi"/>
          <w:color w:val="000000"/>
        </w:rPr>
        <w:t>podhorské oblasti a</w:t>
      </w:r>
      <w:r w:rsidRPr="006F426E">
        <w:rPr>
          <w:rFonts w:asciiTheme="majorHAnsi" w:hAnsiTheme="majorHAnsi"/>
          <w:color w:val="000000"/>
        </w:rPr>
        <w:t xml:space="preserve"> po celé jihozápad</w:t>
      </w:r>
      <w:r w:rsidR="003B705C">
        <w:rPr>
          <w:rFonts w:asciiTheme="majorHAnsi" w:hAnsiTheme="majorHAnsi"/>
          <w:color w:val="000000"/>
        </w:rPr>
        <w:t>ní straně se táhne pohoří Šumava</w:t>
      </w:r>
      <w:r w:rsidRPr="006F426E">
        <w:rPr>
          <w:rFonts w:asciiTheme="majorHAnsi" w:hAnsiTheme="majorHAnsi"/>
          <w:color w:val="000000"/>
        </w:rPr>
        <w:t xml:space="preserve">. Pramení zde nejdelší česká řeka – </w:t>
      </w:r>
      <w:r w:rsidR="003B705C">
        <w:rPr>
          <w:rFonts w:asciiTheme="majorHAnsi" w:hAnsiTheme="majorHAnsi"/>
          <w:color w:val="000000"/>
        </w:rPr>
        <w:t>Vltava, která</w:t>
      </w:r>
      <w:r w:rsidRPr="006F426E">
        <w:rPr>
          <w:rFonts w:asciiTheme="majorHAnsi" w:hAnsiTheme="majorHAnsi"/>
          <w:color w:val="000000"/>
        </w:rPr>
        <w:t xml:space="preserve"> je v některých částech v jarních obdobích splavná. </w:t>
      </w:r>
      <w:r w:rsidRPr="006F426E">
        <w:rPr>
          <w:rFonts w:asciiTheme="majorHAnsi" w:hAnsiTheme="majorHAnsi"/>
        </w:rPr>
        <w:t xml:space="preserve">Přední možnosti rekreace a cestovního ruchu v území jsou celé území CHKO a NP Šumava, které nabízí podmínky pro letní turistickou a cyklistickou rekreaci v přírodním prostředí s mnoha unikátními přírodními prvky a úkazy v </w:t>
      </w:r>
      <w:r w:rsidR="003B705C">
        <w:rPr>
          <w:rFonts w:asciiTheme="majorHAnsi" w:hAnsiTheme="majorHAnsi"/>
        </w:rPr>
        <w:t>krajině</w:t>
      </w:r>
      <w:r w:rsidRPr="006F426E">
        <w:rPr>
          <w:rFonts w:asciiTheme="majorHAnsi" w:hAnsiTheme="majorHAnsi"/>
        </w:rPr>
        <w:t>. Horské a podhorské prostředí rovněž poskytuje příhodné podmínky pro zimní rekreaci. Vyhlášenými lyžařskými centry jsou především Zadov a Kvilda. Významným cen</w:t>
      </w:r>
      <w:r w:rsidR="00254636">
        <w:rPr>
          <w:rFonts w:asciiTheme="majorHAnsi" w:hAnsiTheme="majorHAnsi"/>
        </w:rPr>
        <w:t>trem pro rekreaci v kulturně-</w:t>
      </w:r>
      <w:r w:rsidRPr="006F426E">
        <w:rPr>
          <w:rFonts w:asciiTheme="majorHAnsi" w:hAnsiTheme="majorHAnsi"/>
        </w:rPr>
        <w:t xml:space="preserve">historickém prostředí je město Vimperk, jehož centrum je tvořeno zámkem s historickou zástavbou v jeho okolí. Atmosféru celého </w:t>
      </w:r>
      <w:r w:rsidR="00254636">
        <w:rPr>
          <w:rFonts w:asciiTheme="majorHAnsi" w:hAnsiTheme="majorHAnsi"/>
        </w:rPr>
        <w:t xml:space="preserve">řešeného </w:t>
      </w:r>
      <w:r w:rsidRPr="006F426E">
        <w:rPr>
          <w:rFonts w:asciiTheme="majorHAnsi" w:hAnsiTheme="majorHAnsi"/>
        </w:rPr>
        <w:t>území potom doplňují rozdílné relikty připomínající historické události. Takovými relikty jsou např. v krajině stále rozpoznatelná bývalá středověká obchodní cesta Zlatá stezka, pomn</w:t>
      </w:r>
      <w:r w:rsidR="00254636">
        <w:rPr>
          <w:rFonts w:asciiTheme="majorHAnsi" w:hAnsiTheme="majorHAnsi"/>
        </w:rPr>
        <w:t>íky převaděčů a pozůstatky Ž</w:t>
      </w:r>
      <w:r w:rsidRPr="006F426E">
        <w:rPr>
          <w:rFonts w:asciiTheme="majorHAnsi" w:hAnsiTheme="majorHAnsi"/>
        </w:rPr>
        <w:t>elezné opony.</w:t>
      </w:r>
    </w:p>
    <w:p w:rsidR="00EF4D61" w:rsidRPr="00EF4D61" w:rsidRDefault="00EF4D61" w:rsidP="00EF4D61">
      <w:pPr>
        <w:spacing w:after="120"/>
        <w:rPr>
          <w:rFonts w:asciiTheme="majorHAnsi" w:hAnsiTheme="majorHAnsi"/>
        </w:rPr>
      </w:pPr>
      <w:r w:rsidRPr="00EF4D61">
        <w:rPr>
          <w:rFonts w:asciiTheme="majorHAnsi" w:hAnsiTheme="majorHAnsi"/>
        </w:rPr>
        <w:t>Zjištěnými problémy a nedostatky související s možnostmi rekreace a cestovního ruchu v území zjištěné v rámci doplňujících průzkumů jsou problémy týkajíc</w:t>
      </w:r>
      <w:r w:rsidR="0066290A">
        <w:rPr>
          <w:rFonts w:asciiTheme="majorHAnsi" w:hAnsiTheme="majorHAnsi"/>
        </w:rPr>
        <w:t>í se urbanizovaného prostředí a </w:t>
      </w:r>
      <w:r w:rsidRPr="00EF4D61">
        <w:rPr>
          <w:rFonts w:asciiTheme="majorHAnsi" w:hAnsiTheme="majorHAnsi"/>
        </w:rPr>
        <w:t xml:space="preserve">památek, krajinného rázu a turistické infrastruktury spolu se zázemím pro rekreaci. </w:t>
      </w:r>
    </w:p>
    <w:p w:rsidR="00EF4D61" w:rsidRDefault="00EF4D61" w:rsidP="00EF4D61">
      <w:pPr>
        <w:spacing w:after="120"/>
        <w:rPr>
          <w:rFonts w:asciiTheme="majorHAnsi" w:hAnsiTheme="majorHAnsi"/>
        </w:rPr>
      </w:pPr>
      <w:r w:rsidRPr="00EF4D61">
        <w:rPr>
          <w:rFonts w:asciiTheme="majorHAnsi" w:hAnsiTheme="majorHAnsi"/>
        </w:rPr>
        <w:t>Hodnotné stavby a památky jsou ohroženy neudržováním, nevyužíváním a rozrůstající se zástavbou. Podobně typická ráz krajiny je negativně ovlivněn chátrajícími budovami a zástavbou ve volné krajině. Co se týče turistické infrastruktury a zázemí pro turisty byly nalezeny problémy ve formě absence značených tras pro pěší a cyklisty spojující významné rekreační body a rovněž absence ubytování v některých lokalitách. Celkově bylo detekováno jako problematické riziko masové turistiky pro únosnost chráněného území a jeho předních rekreačních cílů.</w:t>
      </w:r>
    </w:p>
    <w:p w:rsidR="000D7064" w:rsidRDefault="000D7064" w:rsidP="004F6C49">
      <w:pPr>
        <w:spacing w:after="120"/>
        <w:rPr>
          <w:rFonts w:ascii="Cambria" w:hAnsi="Cambria"/>
          <w:b/>
        </w:rPr>
      </w:pPr>
      <w:r w:rsidRPr="000D7064">
        <w:rPr>
          <w:rFonts w:ascii="Cambria" w:hAnsi="Cambria"/>
          <w:b/>
        </w:rPr>
        <w:t>Návrh opatření</w:t>
      </w:r>
    </w:p>
    <w:p w:rsidR="006F426E" w:rsidRPr="006F426E" w:rsidRDefault="006F426E" w:rsidP="006F426E">
      <w:pPr>
        <w:rPr>
          <w:rFonts w:asciiTheme="majorHAnsi" w:hAnsiTheme="majorHAnsi"/>
        </w:rPr>
      </w:pPr>
      <w:r w:rsidRPr="006F426E">
        <w:rPr>
          <w:rFonts w:asciiTheme="majorHAnsi" w:hAnsiTheme="majorHAnsi"/>
        </w:rPr>
        <w:t>Návrh</w:t>
      </w:r>
      <w:r w:rsidR="00254636">
        <w:rPr>
          <w:rFonts w:asciiTheme="majorHAnsi" w:hAnsiTheme="majorHAnsi"/>
        </w:rPr>
        <w:t>y</w:t>
      </w:r>
      <w:r w:rsidRPr="006F426E">
        <w:rPr>
          <w:rFonts w:asciiTheme="majorHAnsi" w:hAnsiTheme="majorHAnsi"/>
        </w:rPr>
        <w:t xml:space="preserve"> o</w:t>
      </w:r>
      <w:r w:rsidR="00254636">
        <w:rPr>
          <w:rFonts w:asciiTheme="majorHAnsi" w:hAnsiTheme="majorHAnsi"/>
        </w:rPr>
        <w:t>patření vychází především ze snahy o</w:t>
      </w:r>
      <w:r w:rsidRPr="006F426E">
        <w:rPr>
          <w:rFonts w:asciiTheme="majorHAnsi" w:hAnsiTheme="majorHAnsi"/>
        </w:rPr>
        <w:t xml:space="preserve"> zachování a </w:t>
      </w:r>
      <w:r w:rsidR="0066290A">
        <w:rPr>
          <w:rFonts w:asciiTheme="majorHAnsi" w:hAnsiTheme="majorHAnsi"/>
        </w:rPr>
        <w:t>rozvíjení možností rekreace při </w:t>
      </w:r>
      <w:r w:rsidRPr="006F426E">
        <w:rPr>
          <w:rFonts w:asciiTheme="majorHAnsi" w:hAnsiTheme="majorHAnsi"/>
        </w:rPr>
        <w:t>zachování a navýšení jejich kvality a zároveň zachování a neohrožení cenných hodnot v řešeném území, které jsou často vyhledávanými cíli cestovního ruchu. Takovými opatřeními jsou podpora forem rekreace a turistiky, které respektují udržitelnost a unikátnost celého území. Dále rozvoj rekreace a cestovního ruchu rovněž mimo vyhlášené turistické lokality v území, včetně tvorby nových ubytovacích možností a značení nových turistických tras a cyklotras v těchto</w:t>
      </w:r>
      <w:r w:rsidR="00254636">
        <w:rPr>
          <w:rFonts w:asciiTheme="majorHAnsi" w:hAnsiTheme="majorHAnsi"/>
        </w:rPr>
        <w:t xml:space="preserve"> méně vyhlášených lokalitách. O</w:t>
      </w:r>
      <w:r w:rsidRPr="006F426E">
        <w:rPr>
          <w:rFonts w:asciiTheme="majorHAnsi" w:hAnsiTheme="majorHAnsi"/>
        </w:rPr>
        <w:t xml:space="preserve">becně </w:t>
      </w:r>
      <w:r w:rsidR="00254636">
        <w:rPr>
          <w:rFonts w:asciiTheme="majorHAnsi" w:hAnsiTheme="majorHAnsi"/>
        </w:rPr>
        <w:t xml:space="preserve">se jedná o rozšíření a </w:t>
      </w:r>
      <w:r w:rsidRPr="006F426E">
        <w:rPr>
          <w:rFonts w:asciiTheme="majorHAnsi" w:hAnsiTheme="majorHAnsi"/>
        </w:rPr>
        <w:t>zkvalitněn</w:t>
      </w:r>
      <w:r w:rsidR="00254636">
        <w:rPr>
          <w:rFonts w:asciiTheme="majorHAnsi" w:hAnsiTheme="majorHAnsi"/>
        </w:rPr>
        <w:t xml:space="preserve">í možností celoroční rekreace </w:t>
      </w:r>
      <w:r w:rsidRPr="006F426E">
        <w:rPr>
          <w:rFonts w:asciiTheme="majorHAnsi" w:hAnsiTheme="majorHAnsi"/>
        </w:rPr>
        <w:t xml:space="preserve">v území tvorbou nových možností rekreace, např. i za nepřízně počasí. </w:t>
      </w:r>
    </w:p>
    <w:p w:rsidR="006F426E" w:rsidRPr="006F426E" w:rsidRDefault="006F426E" w:rsidP="006F426E">
      <w:pPr>
        <w:rPr>
          <w:rFonts w:asciiTheme="majorHAnsi" w:hAnsiTheme="majorHAnsi"/>
        </w:rPr>
      </w:pPr>
      <w:r w:rsidRPr="006F426E">
        <w:rPr>
          <w:rFonts w:asciiTheme="majorHAnsi" w:hAnsiTheme="majorHAnsi"/>
        </w:rPr>
        <w:t xml:space="preserve">Rovněž si navrhovaná opatření kladou za cíl přispívat ke tvorbě příjemného prostředí pro pobyt rekreanta i mimo cíle cestovního ruchu a navýšení bezpečnosti jeho pohybu v krajině. Opatřeními pro zvýšení bezpečnosti jsou především zajištění bezpečných křížení značených turistických tras a cyklotras s rušnými silnicemi I. a II. třídy a </w:t>
      </w:r>
      <w:r w:rsidR="00E01D40">
        <w:rPr>
          <w:rFonts w:asciiTheme="majorHAnsi" w:hAnsiTheme="majorHAnsi"/>
        </w:rPr>
        <w:t>celkově</w:t>
      </w:r>
      <w:r w:rsidRPr="006F426E">
        <w:rPr>
          <w:rFonts w:asciiTheme="majorHAnsi" w:hAnsiTheme="majorHAnsi"/>
        </w:rPr>
        <w:t xml:space="preserve"> podpora vedení daných značených turistických tras a cyklotras mimo tyto silnice. Za opatření vedoucí k tvorbě příjemného prostředí pro pobyt lze pokládat zejména úpravu zastavěných území obcí, rekonstrukci objektů, zejména kulturně-historických a sakrálních staveb, nalezení jejich nového využití a úpravu okolí a zázemí vyhlášených cílů rekreace v území.</w:t>
      </w:r>
    </w:p>
    <w:p w:rsidR="00920B13" w:rsidRDefault="00920B13" w:rsidP="00920B13">
      <w:pPr>
        <w:pStyle w:val="Nadpis2"/>
      </w:pPr>
      <w:bookmarkStart w:id="22" w:name="_Ref350021"/>
      <w:bookmarkStart w:id="23" w:name="_Toc2338698"/>
      <w:r w:rsidRPr="00941A91">
        <w:t>Návrh řešení krajinných souvislostí s požadavky na urbanizaci území</w:t>
      </w:r>
      <w:r>
        <w:t xml:space="preserve"> </w:t>
      </w:r>
      <w:r w:rsidRPr="00941A91">
        <w:t>z</w:t>
      </w:r>
      <w:r>
        <w:t> </w:t>
      </w:r>
      <w:r w:rsidRPr="00941A91">
        <w:t>územně</w:t>
      </w:r>
      <w:r>
        <w:t xml:space="preserve"> </w:t>
      </w:r>
      <w:r w:rsidRPr="00941A91">
        <w:t>plánovací dokumentace a z dalších podkladů</w:t>
      </w:r>
      <w:bookmarkEnd w:id="22"/>
      <w:bookmarkEnd w:id="23"/>
    </w:p>
    <w:p w:rsidR="000D7064" w:rsidRDefault="000D7064" w:rsidP="004823BB">
      <w:pPr>
        <w:pStyle w:val="Nadpis3"/>
      </w:pPr>
      <w:bookmarkStart w:id="24" w:name="_Toc2338699"/>
      <w:r w:rsidRPr="000D7064">
        <w:t>Potřeba regulace rozsahu zastavitelných ploch pro obytnou zástavbu</w:t>
      </w:r>
      <w:bookmarkEnd w:id="24"/>
    </w:p>
    <w:p w:rsidR="005675FC" w:rsidRPr="000E3A02" w:rsidRDefault="00025DA3" w:rsidP="00CA2825">
      <w:pPr>
        <w:spacing w:after="120"/>
        <w:rPr>
          <w:rStyle w:val="normaltextrun"/>
          <w:rFonts w:ascii="Cambria" w:hAnsi="Cambria" w:cs="Segoe UI"/>
        </w:rPr>
      </w:pPr>
      <w:r>
        <w:rPr>
          <w:rStyle w:val="normaltextrun"/>
          <w:rFonts w:ascii="Cambria" w:hAnsi="Cambria" w:cs="Segoe UI"/>
        </w:rPr>
        <w:t>K</w:t>
      </w:r>
      <w:r w:rsidR="005675FC" w:rsidRPr="000E3A02">
        <w:rPr>
          <w:rStyle w:val="normaltextrun"/>
          <w:rFonts w:ascii="Cambria" w:hAnsi="Cambria" w:cs="Segoe UI"/>
        </w:rPr>
        <w:t>apacita krajiny pro zástavbu je limitována, přesto dochází k neustálému rozšiřování zastavěného území</w:t>
      </w:r>
      <w:r w:rsidR="00337F2B">
        <w:rPr>
          <w:rStyle w:val="normaltextrun"/>
          <w:rFonts w:ascii="Cambria" w:hAnsi="Cambria" w:cs="Segoe UI"/>
        </w:rPr>
        <w:t>,</w:t>
      </w:r>
      <w:r w:rsidR="005675FC" w:rsidRPr="000E3A02">
        <w:rPr>
          <w:rStyle w:val="normaltextrun"/>
          <w:rFonts w:ascii="Cambria" w:hAnsi="Cambria" w:cs="Segoe UI"/>
        </w:rPr>
        <w:t xml:space="preserve"> často na úkor kvalitní orné půdy pro různé účely (nové obytné čtvrtě, výrobní areály, fotovoltaické elektrárny,…).</w:t>
      </w:r>
    </w:p>
    <w:p w:rsidR="005675FC" w:rsidRPr="000E3A02" w:rsidRDefault="005675FC" w:rsidP="00CA2825">
      <w:pPr>
        <w:spacing w:after="120"/>
        <w:rPr>
          <w:rFonts w:ascii="Cambria" w:hAnsi="Cambria" w:cs="Segoe UI"/>
        </w:rPr>
      </w:pPr>
      <w:r w:rsidRPr="000E3A02">
        <w:rPr>
          <w:rStyle w:val="normaltextrun"/>
          <w:rFonts w:ascii="Cambria" w:hAnsi="Cambria" w:cs="Segoe UI"/>
        </w:rPr>
        <w:t>Vzhledem k charakteru řešeného území jsou hlavním problé</w:t>
      </w:r>
      <w:r w:rsidR="0066290A">
        <w:rPr>
          <w:rStyle w:val="normaltextrun"/>
          <w:rFonts w:ascii="Cambria" w:hAnsi="Cambria" w:cs="Segoe UI"/>
        </w:rPr>
        <w:t>mem především plochy určené pro </w:t>
      </w:r>
      <w:r w:rsidRPr="000E3A02">
        <w:rPr>
          <w:rStyle w:val="normaltextrun"/>
          <w:rFonts w:ascii="Cambria" w:hAnsi="Cambria" w:cs="Segoe UI"/>
        </w:rPr>
        <w:t>bydlení, resp. občanské vybavení nebo rekreaci. Vymezené plochy jsou v mnoha případech určeny pro izolované stavby s přilehlým pozemkem, aby byl zachován charakter rozptýlené podhorské zástavby, ale přesto je těchto ploch vymezováno v krajině více, než j</w:t>
      </w:r>
      <w:r>
        <w:rPr>
          <w:rStyle w:val="normaltextrun"/>
          <w:rFonts w:ascii="Cambria" w:hAnsi="Cambria" w:cs="Segoe UI"/>
        </w:rPr>
        <w:t>e reálně potřebné a využitelné.</w:t>
      </w:r>
      <w:r w:rsidRPr="000E3A02">
        <w:rPr>
          <w:rStyle w:val="normaltextrun"/>
          <w:rFonts w:ascii="Cambria" w:hAnsi="Cambria" w:cs="Segoe UI"/>
        </w:rPr>
        <w:t xml:space="preserve"> Potřebu ploch pro novou bytovou výstavbu lze spočítat pomocí urbanistické kalkulačky URBANKA.</w:t>
      </w:r>
    </w:p>
    <w:p w:rsidR="005675FC" w:rsidRPr="000E3A02" w:rsidRDefault="005675FC" w:rsidP="00CA2825">
      <w:pPr>
        <w:spacing w:after="120"/>
        <w:rPr>
          <w:rFonts w:ascii="Cambria" w:eastAsiaTheme="minorHAnsi" w:hAnsi="Cambria" w:cs="Cambria"/>
          <w:color w:val="000000"/>
        </w:rPr>
      </w:pPr>
      <w:r w:rsidRPr="000E3A02">
        <w:rPr>
          <w:rStyle w:val="normaltextrun"/>
          <w:rFonts w:ascii="Cambria" w:hAnsi="Cambria" w:cs="Segoe UI"/>
        </w:rPr>
        <w:t>Po srovnání součtu zastavitelných ploch pro bytovou výstavbu za všechny obce a výpočtů kalkulačky URBANKA byl u všech obcí definován problém s naddimenzovaný</w:t>
      </w:r>
      <w:r w:rsidR="0066290A">
        <w:rPr>
          <w:rStyle w:val="normaltextrun"/>
          <w:rFonts w:ascii="Cambria" w:hAnsi="Cambria" w:cs="Segoe UI"/>
        </w:rPr>
        <w:t>mi plochami pro </w:t>
      </w:r>
      <w:r w:rsidR="00337F2B">
        <w:rPr>
          <w:rStyle w:val="normaltextrun"/>
          <w:rFonts w:ascii="Cambria" w:hAnsi="Cambria" w:cs="Segoe UI"/>
        </w:rPr>
        <w:t>bydlení. Z</w:t>
      </w:r>
      <w:r w:rsidRPr="000E3A02">
        <w:rPr>
          <w:rStyle w:val="normaltextrun"/>
          <w:rFonts w:ascii="Cambria" w:hAnsi="Cambria" w:cs="Segoe UI"/>
        </w:rPr>
        <w:t xml:space="preserve">jištěný problém musí být řešen společně s intenzitou bytové výstavby, která je v přepočtu na 1000 obyvatel za rok nejvyšší v Borových Ladech, v Kvildě a v Nových Hutích. Z hlediska ochrany přírody a krajiny není v těchto obcích již žádoucí další významný stavební boom. I přes </w:t>
      </w:r>
      <w:r w:rsidRPr="000E3A02">
        <w:rPr>
          <w:rFonts w:ascii="Cambria" w:eastAsiaTheme="minorHAnsi" w:hAnsi="Cambria" w:cs="Cambria"/>
          <w:color w:val="000000"/>
        </w:rPr>
        <w:t>vyšší intenzitu bytové výstavby počet obyvate</w:t>
      </w:r>
      <w:r w:rsidR="0066290A">
        <w:rPr>
          <w:rFonts w:ascii="Cambria" w:eastAsiaTheme="minorHAnsi" w:hAnsi="Cambria" w:cs="Cambria"/>
          <w:color w:val="000000"/>
        </w:rPr>
        <w:t>l SO ORP Vimperk mírně klesá. S </w:t>
      </w:r>
      <w:r w:rsidRPr="000E3A02">
        <w:rPr>
          <w:rFonts w:ascii="Cambria" w:eastAsiaTheme="minorHAnsi" w:hAnsi="Cambria" w:cs="Cambria"/>
          <w:color w:val="000000"/>
        </w:rPr>
        <w:t>vysokou pravděpodobností je příčinou nadměrný růst druhého (zejména rekreačního) bydlení, což je dáno rekreační atraktivitou území. Nejviditelnější problém s intenzitou bytové výstavby bez souvisejícího růstu počtu obyvatel je v obci Kvilda, kde je nejvyšší intenzita bytové výstavby ze všech obcí SO ORP Vimperk, avšak po</w:t>
      </w:r>
      <w:r w:rsidR="005C0903">
        <w:rPr>
          <w:rFonts w:ascii="Cambria" w:eastAsiaTheme="minorHAnsi" w:hAnsi="Cambria" w:cs="Cambria"/>
          <w:color w:val="000000"/>
        </w:rPr>
        <w:t xml:space="preserve">čet obyvatel dlouhodobě klesá. </w:t>
      </w:r>
      <w:r w:rsidRPr="000E3A02">
        <w:rPr>
          <w:rFonts w:ascii="Cambria" w:eastAsiaTheme="minorHAnsi" w:hAnsi="Cambria" w:cs="Cambria"/>
          <w:color w:val="000000"/>
        </w:rPr>
        <w:t xml:space="preserve">Na soukromých pozemcích nebo z již stojících budov vznikají penziony, restaurace, ubytovny, ale i apartmánové byty, které však nepřinášejí obci žádné zisky, protože majitelé si ponechají své stávající trvalé bydliště. </w:t>
      </w:r>
    </w:p>
    <w:p w:rsidR="000D7064" w:rsidRDefault="0095410C" w:rsidP="00CA2825">
      <w:pPr>
        <w:spacing w:after="120"/>
        <w:rPr>
          <w:rFonts w:ascii="Cambria" w:hAnsi="Cambria"/>
          <w:b/>
        </w:rPr>
      </w:pPr>
      <w:r>
        <w:rPr>
          <w:rFonts w:ascii="Cambria" w:hAnsi="Cambria"/>
          <w:b/>
        </w:rPr>
        <w:t>Návrh d</w:t>
      </w:r>
      <w:r w:rsidR="000D7064">
        <w:rPr>
          <w:rFonts w:ascii="Cambria" w:hAnsi="Cambria"/>
          <w:b/>
        </w:rPr>
        <w:t>oporučení</w:t>
      </w:r>
    </w:p>
    <w:p w:rsidR="005675FC" w:rsidRPr="000E3A02" w:rsidRDefault="00337F2B" w:rsidP="005675FC">
      <w:pPr>
        <w:rPr>
          <w:rStyle w:val="eop"/>
          <w:rFonts w:ascii="Cambria" w:hAnsi="Cambria" w:cs="Segoe UI"/>
        </w:rPr>
      </w:pPr>
      <w:r>
        <w:rPr>
          <w:rStyle w:val="normaltextrun"/>
          <w:rFonts w:ascii="Cambria" w:hAnsi="Cambria" w:cs="Segoe UI"/>
        </w:rPr>
        <w:t>Návrhy opatření vychází ze snahy o</w:t>
      </w:r>
      <w:r w:rsidR="005675FC" w:rsidRPr="000E3A02">
        <w:rPr>
          <w:rStyle w:val="normaltextrun"/>
          <w:rFonts w:ascii="Cambria" w:hAnsi="Cambria" w:cs="Segoe UI"/>
        </w:rPr>
        <w:t xml:space="preserve"> zachování venkovského charakteru</w:t>
      </w:r>
      <w:r w:rsidR="00175241">
        <w:rPr>
          <w:rStyle w:val="normaltextrun"/>
          <w:rFonts w:ascii="Cambria" w:hAnsi="Cambria" w:cs="Segoe UI"/>
        </w:rPr>
        <w:t xml:space="preserve"> území</w:t>
      </w:r>
      <w:r w:rsidR="005675FC" w:rsidRPr="000E3A02">
        <w:rPr>
          <w:rStyle w:val="normaltextrun"/>
          <w:rFonts w:ascii="Cambria" w:hAnsi="Cambria" w:cs="Segoe UI"/>
        </w:rPr>
        <w:t>, což je mnoha zastavitelnými plochami ohroženo. Zásadním úkolem je prověření rozsahu a potřeby zastavitelných ploch pro bydlení, ve vazbě na prognózu počtu obyvatel, intenzitu bytové výstavby, atd.  Při vymezování zastavitelných ploch klást větší důraz na zjištění rozvojové potřeby sídla a kapacitu krajiny tyto zastavitelné plochy pojmout, a</w:t>
      </w:r>
      <w:r w:rsidR="005675FC" w:rsidRPr="000E3A02">
        <w:rPr>
          <w:rFonts w:ascii="Cambria" w:hAnsi="Cambria" w:cs="Segoe UI"/>
        </w:rPr>
        <w:t>by se navrhované plochy bydlení nestávaly přílišným ohrožením pro krajinu.</w:t>
      </w:r>
      <w:r w:rsidR="00236B36">
        <w:rPr>
          <w:rFonts w:ascii="Cambria" w:hAnsi="Cambria" w:cs="Segoe UI"/>
        </w:rPr>
        <w:t xml:space="preserve"> Zároveň je doporučeno zamezovat dalšímu vzniku „apartmánových“ domů.</w:t>
      </w:r>
    </w:p>
    <w:p w:rsidR="000D7064" w:rsidRDefault="000D7064" w:rsidP="004823BB">
      <w:pPr>
        <w:pStyle w:val="Nadpis3"/>
      </w:pPr>
      <w:bookmarkStart w:id="25" w:name="_Toc2338700"/>
      <w:r w:rsidRPr="000D7064">
        <w:t>Přístup ze sídla do krajiny</w:t>
      </w:r>
      <w:bookmarkEnd w:id="25"/>
    </w:p>
    <w:p w:rsidR="004C00EB" w:rsidRPr="004C00EB" w:rsidRDefault="004C00EB" w:rsidP="004C00EB">
      <w:pPr>
        <w:spacing w:after="120"/>
        <w:rPr>
          <w:rFonts w:ascii="Cambria" w:hAnsi="Cambria"/>
        </w:rPr>
      </w:pPr>
      <w:r w:rsidRPr="004C00EB">
        <w:rPr>
          <w:rFonts w:ascii="Cambria" w:hAnsi="Cambria"/>
        </w:rPr>
        <w:t xml:space="preserve">Stejně jako v případě prostupnosti volné krajiny se pravidla pro přístup ze sídla do krajiny řídí dle zákona </w:t>
      </w:r>
      <w:r w:rsidRPr="004C00EB">
        <w:rPr>
          <w:rFonts w:ascii="Cambria" w:eastAsiaTheme="minorHAnsi" w:hAnsi="Cambria" w:cs="Cambria"/>
          <w:color w:val="000000"/>
        </w:rPr>
        <w:t xml:space="preserve">č. 114/1992 Sb., o ochraně přírody a krajiny a zákona č. 289/1995 Sb., </w:t>
      </w:r>
      <w:r w:rsidR="0066290A">
        <w:rPr>
          <w:rFonts w:ascii="Cambria" w:hAnsi="Cambria" w:cs="Arial"/>
          <w:iCs/>
          <w:color w:val="070707"/>
          <w:shd w:val="clear" w:color="auto" w:fill="FFFFFF"/>
        </w:rPr>
        <w:t>o lesích a o </w:t>
      </w:r>
      <w:r w:rsidRPr="004C00EB">
        <w:rPr>
          <w:rFonts w:ascii="Cambria" w:hAnsi="Cambria" w:cs="Arial"/>
          <w:iCs/>
          <w:color w:val="070707"/>
          <w:shd w:val="clear" w:color="auto" w:fill="FFFFFF"/>
        </w:rPr>
        <w:t>změně některých zákonů</w:t>
      </w:r>
      <w:r w:rsidRPr="004C00EB">
        <w:rPr>
          <w:rFonts w:ascii="Cambria" w:eastAsiaTheme="minorHAnsi" w:hAnsi="Cambria" w:cs="Cambria"/>
          <w:color w:val="000000"/>
        </w:rPr>
        <w:t xml:space="preserve">. </w:t>
      </w:r>
      <w:r w:rsidR="001F60B1" w:rsidRPr="004C00EB">
        <w:rPr>
          <w:rFonts w:ascii="Cambria" w:hAnsi="Cambria"/>
        </w:rPr>
        <w:t>Problematika přístupu ze</w:t>
      </w:r>
      <w:r w:rsidR="00E55718">
        <w:rPr>
          <w:rFonts w:ascii="Cambria" w:hAnsi="Cambria"/>
        </w:rPr>
        <w:t xml:space="preserve"> sídla do volné krajiny byla v d</w:t>
      </w:r>
      <w:r w:rsidR="001F60B1" w:rsidRPr="004C00EB">
        <w:rPr>
          <w:rFonts w:ascii="Cambria" w:hAnsi="Cambria"/>
        </w:rPr>
        <w:t>oplňujících průzkumech a rozborech řešena u základních sídelních jednotek</w:t>
      </w:r>
      <w:r w:rsidR="004506AD" w:rsidRPr="004C00EB">
        <w:rPr>
          <w:rFonts w:ascii="Cambria" w:hAnsi="Cambria"/>
        </w:rPr>
        <w:t xml:space="preserve"> (ZSJ)</w:t>
      </w:r>
      <w:r w:rsidR="001F60B1" w:rsidRPr="004C00EB">
        <w:rPr>
          <w:rFonts w:ascii="Cambria" w:hAnsi="Cambria"/>
        </w:rPr>
        <w:t xml:space="preserve"> s více než 50 obyvateli z důvodu reálné využitelnosti</w:t>
      </w:r>
      <w:r w:rsidR="00A460AF" w:rsidRPr="004C00EB">
        <w:rPr>
          <w:rFonts w:ascii="Cambria" w:hAnsi="Cambria"/>
        </w:rPr>
        <w:t xml:space="preserve"> cest</w:t>
      </w:r>
      <w:r w:rsidR="001F60B1" w:rsidRPr="004C00EB">
        <w:rPr>
          <w:rFonts w:ascii="Cambria" w:hAnsi="Cambria"/>
        </w:rPr>
        <w:t xml:space="preserve">. U 31 ZSJ </w:t>
      </w:r>
      <w:r w:rsidR="00602B88" w:rsidRPr="004C00EB">
        <w:rPr>
          <w:rFonts w:ascii="Cambria" w:hAnsi="Cambria"/>
        </w:rPr>
        <w:t xml:space="preserve">z 59 </w:t>
      </w:r>
      <w:r w:rsidR="001F60B1" w:rsidRPr="004C00EB">
        <w:rPr>
          <w:rFonts w:ascii="Cambria" w:hAnsi="Cambria"/>
        </w:rPr>
        <w:t>byl vyh</w:t>
      </w:r>
      <w:r w:rsidR="0066290A">
        <w:rPr>
          <w:rFonts w:ascii="Cambria" w:hAnsi="Cambria"/>
        </w:rPr>
        <w:t>odnocen nedostatečný přístup do </w:t>
      </w:r>
      <w:r w:rsidR="001F60B1" w:rsidRPr="004C00EB">
        <w:rPr>
          <w:rFonts w:ascii="Cambria" w:hAnsi="Cambria"/>
        </w:rPr>
        <w:t xml:space="preserve">krajiny alespoň v jednom směru </w:t>
      </w:r>
      <w:r w:rsidR="00A460AF" w:rsidRPr="004C00EB">
        <w:rPr>
          <w:rFonts w:ascii="Cambria" w:hAnsi="Cambria"/>
        </w:rPr>
        <w:t>ze</w:t>
      </w:r>
      <w:r w:rsidR="001F60B1" w:rsidRPr="004C00EB">
        <w:rPr>
          <w:rFonts w:ascii="Cambria" w:hAnsi="Cambria"/>
        </w:rPr>
        <w:t xml:space="preserve"> zastavěného území. </w:t>
      </w:r>
    </w:p>
    <w:p w:rsidR="00986179" w:rsidRDefault="00986179">
      <w:pPr>
        <w:jc w:val="left"/>
        <w:rPr>
          <w:rFonts w:ascii="Cambria" w:hAnsi="Cambria"/>
          <w:b/>
        </w:rPr>
      </w:pPr>
      <w:r>
        <w:rPr>
          <w:rFonts w:ascii="Cambria" w:hAnsi="Cambria"/>
          <w:b/>
        </w:rPr>
        <w:br w:type="page"/>
      </w:r>
    </w:p>
    <w:p w:rsidR="000D7064" w:rsidRDefault="000D7064" w:rsidP="00CA2825">
      <w:pPr>
        <w:spacing w:after="120"/>
        <w:rPr>
          <w:rFonts w:ascii="Cambria" w:hAnsi="Cambria"/>
          <w:b/>
        </w:rPr>
      </w:pPr>
      <w:r w:rsidRPr="004C00EB">
        <w:rPr>
          <w:rFonts w:ascii="Cambria" w:hAnsi="Cambria"/>
          <w:b/>
        </w:rPr>
        <w:t>Návrh opatření</w:t>
      </w:r>
    </w:p>
    <w:p w:rsidR="004823BB" w:rsidRPr="00CA2825" w:rsidRDefault="004C00EB" w:rsidP="000D7064">
      <w:pPr>
        <w:rPr>
          <w:rFonts w:ascii="Cambria" w:hAnsi="Cambria"/>
        </w:rPr>
      </w:pPr>
      <w:r w:rsidRPr="004C00EB">
        <w:rPr>
          <w:rFonts w:ascii="Cambria" w:hAnsi="Cambria"/>
        </w:rPr>
        <w:t xml:space="preserve">Možná navržená opatření </w:t>
      </w:r>
      <w:r>
        <w:rPr>
          <w:rFonts w:ascii="Cambria" w:hAnsi="Cambria"/>
        </w:rPr>
        <w:t xml:space="preserve">pro zlepšení přístupu do volné krajiny </w:t>
      </w:r>
      <w:r w:rsidRPr="004C00EB">
        <w:rPr>
          <w:rFonts w:ascii="Cambria" w:hAnsi="Cambria"/>
        </w:rPr>
        <w:t>se v podstatě překrývají s opatřeními navrženými pro prostupnost krajiny</w:t>
      </w:r>
      <w:r>
        <w:rPr>
          <w:rFonts w:ascii="Cambria" w:hAnsi="Cambria"/>
        </w:rPr>
        <w:t xml:space="preserve">. Stejně jako případě propojení sídel jsou v Hlavním výkrese </w:t>
      </w:r>
      <w:r w:rsidRPr="00BA0ACD">
        <w:rPr>
          <w:rFonts w:ascii="Cambria" w:hAnsi="Cambria"/>
        </w:rPr>
        <w:t>zanesen</w:t>
      </w:r>
      <w:r>
        <w:rPr>
          <w:rFonts w:ascii="Cambria" w:hAnsi="Cambria"/>
        </w:rPr>
        <w:t>y</w:t>
      </w:r>
      <w:r w:rsidRPr="00BA0ACD">
        <w:rPr>
          <w:rFonts w:ascii="Cambria" w:hAnsi="Cambria"/>
        </w:rPr>
        <w:t xml:space="preserve"> pouze </w:t>
      </w:r>
      <w:r>
        <w:rPr>
          <w:rFonts w:ascii="Cambria" w:hAnsi="Cambria"/>
        </w:rPr>
        <w:t>přibližné směry</w:t>
      </w:r>
      <w:r w:rsidR="0082417C">
        <w:rPr>
          <w:rFonts w:ascii="Cambria" w:hAnsi="Cambria"/>
        </w:rPr>
        <w:t xml:space="preserve"> návrhů přístupů</w:t>
      </w:r>
      <w:r w:rsidRPr="00BA0ACD">
        <w:rPr>
          <w:rFonts w:ascii="Cambria" w:hAnsi="Cambria"/>
        </w:rPr>
        <w:t xml:space="preserve">. Konkrétní umístění je již v režii projektanta. </w:t>
      </w:r>
      <w:r w:rsidRPr="00BA0ACD">
        <w:rPr>
          <w:rStyle w:val="normaltextrun"/>
          <w:rFonts w:ascii="Cambria" w:hAnsi="Cambria"/>
          <w:shd w:val="clear" w:color="auto" w:fill="FFFFFF"/>
        </w:rPr>
        <w:t xml:space="preserve">Při </w:t>
      </w:r>
      <w:r>
        <w:rPr>
          <w:rStyle w:val="normaltextrun"/>
          <w:rFonts w:ascii="Cambria" w:hAnsi="Cambria"/>
          <w:shd w:val="clear" w:color="auto" w:fill="FFFFFF"/>
        </w:rPr>
        <w:t xml:space="preserve">následné </w:t>
      </w:r>
      <w:r w:rsidRPr="00BA0ACD">
        <w:rPr>
          <w:rStyle w:val="normaltextrun"/>
          <w:rFonts w:ascii="Cambria" w:hAnsi="Cambria"/>
          <w:shd w:val="clear" w:color="auto" w:fill="FFFFFF"/>
        </w:rPr>
        <w:t xml:space="preserve">realizaci </w:t>
      </w:r>
      <w:r>
        <w:rPr>
          <w:rStyle w:val="normaltextrun"/>
          <w:rFonts w:ascii="Cambria" w:hAnsi="Cambria"/>
          <w:shd w:val="clear" w:color="auto" w:fill="FFFFFF"/>
        </w:rPr>
        <w:t xml:space="preserve">je doporučeno </w:t>
      </w:r>
      <w:r w:rsidRPr="00BA0ACD">
        <w:rPr>
          <w:rStyle w:val="normaltextrun"/>
          <w:rFonts w:ascii="Cambria" w:hAnsi="Cambria"/>
          <w:shd w:val="clear" w:color="auto" w:fill="FFFFFF"/>
        </w:rPr>
        <w:t>prefero</w:t>
      </w:r>
      <w:r w:rsidR="0066290A">
        <w:rPr>
          <w:rStyle w:val="normaltextrun"/>
          <w:rFonts w:ascii="Cambria" w:hAnsi="Cambria"/>
          <w:shd w:val="clear" w:color="auto" w:fill="FFFFFF"/>
        </w:rPr>
        <w:t>vat jiný než asfaltový povrch a </w:t>
      </w:r>
      <w:r w:rsidRPr="00BA0ACD">
        <w:rPr>
          <w:rStyle w:val="normaltextrun"/>
          <w:rFonts w:ascii="Cambria" w:hAnsi="Cambria"/>
          <w:shd w:val="clear" w:color="auto" w:fill="FFFFFF"/>
        </w:rPr>
        <w:t>komunikace doplňovat doprovodnou zelení</w:t>
      </w:r>
      <w:r>
        <w:rPr>
          <w:rStyle w:val="normaltextrun"/>
          <w:rFonts w:ascii="Cambria" w:hAnsi="Cambria"/>
          <w:shd w:val="clear" w:color="auto" w:fill="FFFFFF"/>
        </w:rPr>
        <w:t>.</w:t>
      </w:r>
      <w:r w:rsidRPr="00BA0ACD">
        <w:rPr>
          <w:rStyle w:val="eop"/>
          <w:rFonts w:ascii="Cambria" w:hAnsi="Cambria"/>
          <w:color w:val="000000"/>
          <w:shd w:val="clear" w:color="auto" w:fill="FFFFFF"/>
        </w:rPr>
        <w:t> </w:t>
      </w:r>
      <w:r w:rsidR="0082417C">
        <w:rPr>
          <w:rFonts w:ascii="Cambria" w:hAnsi="Cambria"/>
        </w:rPr>
        <w:t>Potenciálem</w:t>
      </w:r>
      <w:r w:rsidRPr="00676BBC">
        <w:rPr>
          <w:rFonts w:ascii="Cambria" w:hAnsi="Cambria"/>
        </w:rPr>
        <w:t xml:space="preserve"> ke zlepšení prostupnosti krajiny </w:t>
      </w:r>
      <w:r w:rsidR="0066290A">
        <w:rPr>
          <w:rFonts w:ascii="Cambria" w:hAnsi="Cambria"/>
        </w:rPr>
        <w:t>pro </w:t>
      </w:r>
      <w:r w:rsidR="00711D30">
        <w:rPr>
          <w:rFonts w:ascii="Cambria" w:hAnsi="Cambria"/>
        </w:rPr>
        <w:t>pěší jsou neudržované cesty</w:t>
      </w:r>
      <w:r w:rsidR="0082417C">
        <w:rPr>
          <w:rFonts w:ascii="Cambria" w:hAnsi="Cambria"/>
        </w:rPr>
        <w:t>. C</w:t>
      </w:r>
      <w:r w:rsidRPr="00676BBC">
        <w:rPr>
          <w:rFonts w:ascii="Cambria" w:hAnsi="Cambria"/>
        </w:rPr>
        <w:t>est</w:t>
      </w:r>
      <w:r w:rsidR="0082417C">
        <w:rPr>
          <w:rFonts w:ascii="Cambria" w:hAnsi="Cambria"/>
        </w:rPr>
        <w:t>y vedou</w:t>
      </w:r>
      <w:r w:rsidRPr="00676BBC">
        <w:rPr>
          <w:rFonts w:ascii="Cambria" w:hAnsi="Cambria"/>
        </w:rPr>
        <w:t xml:space="preserve"> v naprosté větš</w:t>
      </w:r>
      <w:r w:rsidR="0082417C">
        <w:rPr>
          <w:rFonts w:ascii="Cambria" w:hAnsi="Cambria"/>
        </w:rPr>
        <w:t>ině mimo silnice, takže splňují požadavek na kvalitu přístupu</w:t>
      </w:r>
      <w:r w:rsidRPr="00676BBC">
        <w:rPr>
          <w:rFonts w:ascii="Cambria" w:hAnsi="Cambria"/>
        </w:rPr>
        <w:t xml:space="preserve">. Proto by bylo vhodné, kdyby </w:t>
      </w:r>
      <w:r w:rsidR="0082417C">
        <w:rPr>
          <w:rFonts w:ascii="Cambria" w:hAnsi="Cambria"/>
        </w:rPr>
        <w:t xml:space="preserve">se v rámci zvýšení přístupu ze sídla </w:t>
      </w:r>
      <w:r w:rsidRPr="00676BBC">
        <w:rPr>
          <w:rFonts w:ascii="Cambria" w:hAnsi="Cambria"/>
        </w:rPr>
        <w:t>krajiny pro pěší vybrané neudržované</w:t>
      </w:r>
      <w:r w:rsidR="0082417C">
        <w:rPr>
          <w:rFonts w:ascii="Cambria" w:hAnsi="Cambria"/>
        </w:rPr>
        <w:t xml:space="preserve"> cesty začaly opět udržovat, </w:t>
      </w:r>
      <w:r w:rsidRPr="00676BBC">
        <w:rPr>
          <w:rFonts w:ascii="Cambria" w:hAnsi="Cambria"/>
        </w:rPr>
        <w:t>aby byly schůdné a pěšími využitelné.</w:t>
      </w:r>
    </w:p>
    <w:p w:rsidR="000D7064" w:rsidRPr="000D7064" w:rsidRDefault="000D7064" w:rsidP="004823BB">
      <w:pPr>
        <w:pStyle w:val="Nadpis3"/>
      </w:pPr>
      <w:bookmarkStart w:id="26" w:name="_Toc2338701"/>
      <w:r w:rsidRPr="000D7064">
        <w:t>Působení zastavěného území stávajícího i budoucího na krajinu</w:t>
      </w:r>
      <w:bookmarkEnd w:id="26"/>
    </w:p>
    <w:p w:rsidR="001F60B1" w:rsidRDefault="001F60B1" w:rsidP="001F60B1">
      <w:pPr>
        <w:spacing w:after="120"/>
        <w:rPr>
          <w:rStyle w:val="normaltextrun"/>
          <w:rFonts w:ascii="Cambria" w:hAnsi="Cambria"/>
          <w:shd w:val="clear" w:color="auto" w:fill="FFFFFF"/>
        </w:rPr>
      </w:pPr>
      <w:r w:rsidRPr="00236B36">
        <w:rPr>
          <w:rStyle w:val="normaltextrun"/>
          <w:rFonts w:ascii="Cambria" w:hAnsi="Cambria"/>
          <w:shd w:val="clear" w:color="auto" w:fill="FFFFFF"/>
        </w:rPr>
        <w:t>Problematická místa na hranicíc</w:t>
      </w:r>
      <w:r w:rsidR="00E55718" w:rsidRPr="00236B36">
        <w:rPr>
          <w:rStyle w:val="normaltextrun"/>
          <w:rFonts w:ascii="Cambria" w:hAnsi="Cambria"/>
          <w:shd w:val="clear" w:color="auto" w:fill="FFFFFF"/>
        </w:rPr>
        <w:t xml:space="preserve">h již zastavěného území byla </w:t>
      </w:r>
      <w:r w:rsidRPr="00236B36">
        <w:rPr>
          <w:rStyle w:val="normaltextrun"/>
          <w:rFonts w:ascii="Cambria" w:hAnsi="Cambria"/>
          <w:shd w:val="clear" w:color="auto" w:fill="FFFFFF"/>
        </w:rPr>
        <w:t>vymezena v podobě negativních rozhraní. Jedná se většinou o místa, kde výrobní areál vstupuje do krajiny. Problematická místa na hranicí</w:t>
      </w:r>
      <w:r w:rsidR="00E55718" w:rsidRPr="00236B36">
        <w:rPr>
          <w:rStyle w:val="normaltextrun"/>
          <w:rFonts w:ascii="Cambria" w:hAnsi="Cambria"/>
          <w:shd w:val="clear" w:color="auto" w:fill="FFFFFF"/>
        </w:rPr>
        <w:t xml:space="preserve">ch zastavitelných ploch byla </w:t>
      </w:r>
      <w:r w:rsidRPr="00236B36">
        <w:rPr>
          <w:rStyle w:val="normaltextrun"/>
          <w:rFonts w:ascii="Cambria" w:hAnsi="Cambria"/>
          <w:shd w:val="clear" w:color="auto" w:fill="FFFFFF"/>
        </w:rPr>
        <w:t xml:space="preserve">vymezena v podobě rizikových průniků. </w:t>
      </w:r>
    </w:p>
    <w:p w:rsidR="001F60B1" w:rsidRPr="001F60B1" w:rsidRDefault="001F60B1" w:rsidP="001F60B1">
      <w:pPr>
        <w:spacing w:after="120"/>
        <w:rPr>
          <w:rFonts w:ascii="Cambria" w:hAnsi="Cambria"/>
          <w:b/>
        </w:rPr>
      </w:pPr>
      <w:r w:rsidRPr="001F60B1">
        <w:rPr>
          <w:rFonts w:ascii="Cambria" w:hAnsi="Cambria"/>
          <w:b/>
        </w:rPr>
        <w:t>Návrh opatření</w:t>
      </w:r>
    </w:p>
    <w:p w:rsidR="001F60B1" w:rsidRPr="001F60B1" w:rsidRDefault="00F8760B" w:rsidP="001F60B1">
      <w:pPr>
        <w:spacing w:after="120"/>
        <w:rPr>
          <w:rStyle w:val="normaltextrun"/>
          <w:rFonts w:ascii="Cambria" w:hAnsi="Cambria"/>
          <w:shd w:val="clear" w:color="auto" w:fill="FFFFFF"/>
        </w:rPr>
      </w:pPr>
      <w:r>
        <w:rPr>
          <w:rStyle w:val="normaltextrun"/>
          <w:rFonts w:ascii="Cambria" w:hAnsi="Cambria"/>
          <w:shd w:val="clear" w:color="auto" w:fill="FFFFFF"/>
        </w:rPr>
        <w:t xml:space="preserve">Návrh opatření v </w:t>
      </w:r>
      <w:r w:rsidR="001F60B1" w:rsidRPr="001F60B1">
        <w:rPr>
          <w:rStyle w:val="normaltextrun"/>
          <w:rFonts w:ascii="Cambria" w:hAnsi="Cambria"/>
          <w:shd w:val="clear" w:color="auto" w:fill="FFFFFF"/>
        </w:rPr>
        <w:t xml:space="preserve">místech zjištěných negativních rozhraní </w:t>
      </w:r>
      <w:r>
        <w:rPr>
          <w:rStyle w:val="normaltextrun"/>
          <w:rFonts w:ascii="Cambria" w:hAnsi="Cambria"/>
          <w:shd w:val="clear" w:color="auto" w:fill="FFFFFF"/>
        </w:rPr>
        <w:t>je vysázení pásů</w:t>
      </w:r>
      <w:r w:rsidR="001F60B1" w:rsidRPr="001F60B1">
        <w:rPr>
          <w:rStyle w:val="normaltextrun"/>
          <w:rFonts w:ascii="Cambria" w:hAnsi="Cambria"/>
          <w:shd w:val="clear" w:color="auto" w:fill="FFFFFF"/>
        </w:rPr>
        <w:t xml:space="preserve"> zeleně, které zatraktivní přechod </w:t>
      </w:r>
      <w:r>
        <w:rPr>
          <w:rStyle w:val="normaltextrun"/>
          <w:rFonts w:ascii="Cambria" w:hAnsi="Cambria"/>
          <w:shd w:val="clear" w:color="auto" w:fill="FFFFFF"/>
        </w:rPr>
        <w:t xml:space="preserve">zastavěného území </w:t>
      </w:r>
      <w:r w:rsidR="001F60B1" w:rsidRPr="001F60B1">
        <w:rPr>
          <w:rStyle w:val="normaltextrun"/>
          <w:rFonts w:ascii="Cambria" w:hAnsi="Cambria"/>
          <w:shd w:val="clear" w:color="auto" w:fill="FFFFFF"/>
        </w:rPr>
        <w:t>do krajiny. Tyto místa jsou konkrétně vymezena v Hlavním výkresu. V souladu s regulativy jednotlivých ploch v územně plánovacíc</w:t>
      </w:r>
      <w:r>
        <w:rPr>
          <w:rStyle w:val="normaltextrun"/>
          <w:rFonts w:ascii="Cambria" w:hAnsi="Cambria"/>
          <w:shd w:val="clear" w:color="auto" w:fill="FFFFFF"/>
        </w:rPr>
        <w:t>h dokumentacích nemusí být nutně</w:t>
      </w:r>
      <w:r w:rsidR="001F60B1" w:rsidRPr="001F60B1">
        <w:rPr>
          <w:rStyle w:val="normaltextrun"/>
          <w:rFonts w:ascii="Cambria" w:hAnsi="Cambria"/>
          <w:shd w:val="clear" w:color="auto" w:fill="FFFFFF"/>
        </w:rPr>
        <w:t xml:space="preserve"> vym</w:t>
      </w:r>
      <w:r>
        <w:rPr>
          <w:rStyle w:val="normaltextrun"/>
          <w:rFonts w:ascii="Cambria" w:hAnsi="Cambria"/>
          <w:shd w:val="clear" w:color="auto" w:fill="FFFFFF"/>
        </w:rPr>
        <w:t xml:space="preserve">ezovány </w:t>
      </w:r>
      <w:r w:rsidR="001F60B1" w:rsidRPr="001F60B1">
        <w:rPr>
          <w:rStyle w:val="normaltextrun"/>
          <w:rFonts w:ascii="Cambria" w:hAnsi="Cambria"/>
          <w:shd w:val="clear" w:color="auto" w:fill="FFFFFF"/>
        </w:rPr>
        <w:t xml:space="preserve">zvláštní plochy zeleně. </w:t>
      </w:r>
    </w:p>
    <w:p w:rsidR="001F60B1" w:rsidRPr="001F60B1" w:rsidRDefault="001F60B1" w:rsidP="001F60B1">
      <w:pPr>
        <w:spacing w:after="120"/>
        <w:rPr>
          <w:rStyle w:val="normaltextrun"/>
          <w:rFonts w:ascii="Cambria" w:hAnsi="Cambria"/>
          <w:shd w:val="clear" w:color="auto" w:fill="FFFFFF"/>
        </w:rPr>
      </w:pPr>
      <w:r w:rsidRPr="001F60B1">
        <w:rPr>
          <w:rStyle w:val="normaltextrun"/>
          <w:rFonts w:ascii="Cambria" w:hAnsi="Cambria"/>
          <w:shd w:val="clear" w:color="auto" w:fill="FFFFFF"/>
        </w:rPr>
        <w:t xml:space="preserve">U již vymezených zastavitelných ploch </w:t>
      </w:r>
      <w:r w:rsidR="00F8760B">
        <w:rPr>
          <w:rStyle w:val="normaltextrun"/>
          <w:rFonts w:ascii="Cambria" w:hAnsi="Cambria"/>
          <w:shd w:val="clear" w:color="auto" w:fill="FFFFFF"/>
        </w:rPr>
        <w:t xml:space="preserve">lze </w:t>
      </w:r>
      <w:r w:rsidRPr="001F60B1">
        <w:rPr>
          <w:rStyle w:val="normaltextrun"/>
          <w:rFonts w:ascii="Cambria" w:hAnsi="Cambria"/>
          <w:shd w:val="clear" w:color="auto" w:fill="FFFFFF"/>
        </w:rPr>
        <w:t>z</w:t>
      </w:r>
      <w:r w:rsidR="00F8760B">
        <w:rPr>
          <w:rStyle w:val="normaltextrun"/>
          <w:rFonts w:ascii="Cambria" w:hAnsi="Cambria"/>
          <w:shd w:val="clear" w:color="auto" w:fill="FFFFFF"/>
        </w:rPr>
        <w:t>ajistit dostatek zeleně v plochách, orientovat</w:t>
      </w:r>
      <w:r w:rsidRPr="001F60B1">
        <w:rPr>
          <w:rStyle w:val="normaltextrun"/>
          <w:rFonts w:ascii="Cambria" w:hAnsi="Cambria"/>
          <w:shd w:val="clear" w:color="auto" w:fill="FFFFFF"/>
        </w:rPr>
        <w:t xml:space="preserve"> zahrad</w:t>
      </w:r>
      <w:r w:rsidR="00F8760B">
        <w:rPr>
          <w:rStyle w:val="normaltextrun"/>
          <w:rFonts w:ascii="Cambria" w:hAnsi="Cambria"/>
          <w:shd w:val="clear" w:color="auto" w:fill="FFFFFF"/>
        </w:rPr>
        <w:t>y</w:t>
      </w:r>
      <w:r w:rsidRPr="001F60B1">
        <w:rPr>
          <w:rStyle w:val="normaltextrun"/>
          <w:rFonts w:ascii="Cambria" w:hAnsi="Cambria"/>
          <w:shd w:val="clear" w:color="auto" w:fill="FFFFFF"/>
        </w:rPr>
        <w:t xml:space="preserve"> do krajiny </w:t>
      </w:r>
      <w:r w:rsidR="00F8760B">
        <w:rPr>
          <w:rStyle w:val="normaltextrun"/>
          <w:rFonts w:ascii="Cambria" w:hAnsi="Cambria"/>
          <w:shd w:val="clear" w:color="auto" w:fill="FFFFFF"/>
        </w:rPr>
        <w:t>pro</w:t>
      </w:r>
      <w:r w:rsidR="00F8760B" w:rsidRPr="00F8760B">
        <w:rPr>
          <w:rStyle w:val="normaltextrun"/>
          <w:rFonts w:ascii="Cambria" w:hAnsi="Cambria"/>
          <w:shd w:val="clear" w:color="auto" w:fill="FFFFFF"/>
        </w:rPr>
        <w:t xml:space="preserve"> </w:t>
      </w:r>
      <w:r w:rsidR="00F8760B" w:rsidRPr="001F60B1">
        <w:rPr>
          <w:rStyle w:val="normaltextrun"/>
          <w:rFonts w:ascii="Cambria" w:hAnsi="Cambria"/>
          <w:shd w:val="clear" w:color="auto" w:fill="FFFFFF"/>
        </w:rPr>
        <w:t>pozvolný přechod do krajiny</w:t>
      </w:r>
      <w:r w:rsidR="00F8760B">
        <w:rPr>
          <w:rStyle w:val="normaltextrun"/>
          <w:rFonts w:ascii="Cambria" w:hAnsi="Cambria"/>
          <w:shd w:val="clear" w:color="auto" w:fill="FFFFFF"/>
        </w:rPr>
        <w:t xml:space="preserve"> a </w:t>
      </w:r>
      <w:r w:rsidRPr="001F60B1">
        <w:rPr>
          <w:rStyle w:val="normaltextrun"/>
          <w:rFonts w:ascii="Cambria" w:hAnsi="Cambria"/>
          <w:shd w:val="clear" w:color="auto" w:fill="FFFFFF"/>
        </w:rPr>
        <w:t xml:space="preserve">případně vymezit pás izolační zeleně při hranici vymezené plochy a volné krajiny. </w:t>
      </w:r>
    </w:p>
    <w:p w:rsidR="001F60B1" w:rsidRPr="001F60B1" w:rsidRDefault="001F60B1" w:rsidP="001F60B1">
      <w:pPr>
        <w:spacing w:after="120"/>
        <w:rPr>
          <w:rStyle w:val="normaltextrun"/>
          <w:rFonts w:ascii="Cambria" w:hAnsi="Cambria"/>
          <w:shd w:val="clear" w:color="auto" w:fill="FFFFFF"/>
        </w:rPr>
      </w:pPr>
      <w:r w:rsidRPr="001F60B1">
        <w:rPr>
          <w:rStyle w:val="normaltextrun"/>
          <w:rFonts w:ascii="Cambria" w:hAnsi="Cambria"/>
          <w:shd w:val="clear" w:color="auto" w:fill="FFFFFF"/>
        </w:rPr>
        <w:t xml:space="preserve">Při vymezování nových zastavitelných ploch </w:t>
      </w:r>
      <w:r w:rsidR="00F8760B">
        <w:rPr>
          <w:rStyle w:val="normaltextrun"/>
          <w:rFonts w:ascii="Cambria" w:hAnsi="Cambria"/>
          <w:shd w:val="clear" w:color="auto" w:fill="FFFFFF"/>
        </w:rPr>
        <w:t xml:space="preserve">je opatřením </w:t>
      </w:r>
      <w:r w:rsidRPr="001F60B1">
        <w:rPr>
          <w:rStyle w:val="normaltextrun"/>
          <w:rFonts w:ascii="Cambria" w:hAnsi="Cambria"/>
          <w:shd w:val="clear" w:color="auto" w:fill="FFFFFF"/>
        </w:rPr>
        <w:t>řešit nejenom co nejmenší zábor půdního fondu, ale zároveň i jejich šetrné umístění do krajiny, čehož lze docílit nevymezováním ploch na pohledově exponovaných místech, kde by narušovaly pohledové horizonty, dodržovat stávající ráz zástavby, stanovit koeficient zastavěnosti s ohledem na stávající zástavbu, atd. Zároveň je v těchto plochách důležité dodržovat stejně jako u již vymezených zastavitelných ploch dostatek zeleně v těchto plochách, orientaci zahrad do kra</w:t>
      </w:r>
      <w:r w:rsidR="00F8760B">
        <w:rPr>
          <w:rStyle w:val="normaltextrun"/>
          <w:rFonts w:ascii="Cambria" w:hAnsi="Cambria"/>
          <w:shd w:val="clear" w:color="auto" w:fill="FFFFFF"/>
        </w:rPr>
        <w:t>jiny pro</w:t>
      </w:r>
      <w:r w:rsidR="0066290A">
        <w:rPr>
          <w:rStyle w:val="normaltextrun"/>
          <w:rFonts w:ascii="Cambria" w:hAnsi="Cambria"/>
          <w:shd w:val="clear" w:color="auto" w:fill="FFFFFF"/>
        </w:rPr>
        <w:t xml:space="preserve"> pozvolný přechod do </w:t>
      </w:r>
      <w:r w:rsidRPr="001F60B1">
        <w:rPr>
          <w:rStyle w:val="normaltextrun"/>
          <w:rFonts w:ascii="Cambria" w:hAnsi="Cambria"/>
          <w:shd w:val="clear" w:color="auto" w:fill="FFFFFF"/>
        </w:rPr>
        <w:t xml:space="preserve">krajiny, případně vymezit pás izolační zeleně při hranici vymezené plochy a volné krajiny. </w:t>
      </w:r>
      <w:r w:rsidRPr="001F60B1">
        <w:rPr>
          <w:rFonts w:ascii="Cambria" w:hAnsi="Cambria" w:cstheme="minorHAnsi"/>
        </w:rPr>
        <w:t>Uvedenými možnostmi lze zmírnit dopady zastavitelných ploch na krajinu a zamezit vzniku negativních rozhraní.</w:t>
      </w:r>
    </w:p>
    <w:p w:rsidR="001F60B1" w:rsidRDefault="00F8760B" w:rsidP="001F60B1">
      <w:pPr>
        <w:spacing w:after="120"/>
        <w:rPr>
          <w:rStyle w:val="normaltextrun"/>
          <w:rFonts w:ascii="Cambria" w:hAnsi="Cambria"/>
          <w:shd w:val="clear" w:color="auto" w:fill="FFFFFF"/>
        </w:rPr>
      </w:pPr>
      <w:r>
        <w:rPr>
          <w:rStyle w:val="normaltextrun"/>
          <w:rFonts w:ascii="Cambria" w:hAnsi="Cambria"/>
          <w:shd w:val="clear" w:color="auto" w:fill="FFFFFF"/>
        </w:rPr>
        <w:t xml:space="preserve">Nejvýraznější problém </w:t>
      </w:r>
      <w:r w:rsidR="001F60B1" w:rsidRPr="001F60B1">
        <w:rPr>
          <w:rStyle w:val="normaltextrun"/>
          <w:rFonts w:ascii="Cambria" w:hAnsi="Cambria"/>
          <w:shd w:val="clear" w:color="auto" w:fill="FFFFFF"/>
        </w:rPr>
        <w:t xml:space="preserve">jak již </w:t>
      </w:r>
      <w:r>
        <w:rPr>
          <w:rStyle w:val="normaltextrun"/>
          <w:rFonts w:ascii="Cambria" w:hAnsi="Cambria"/>
          <w:shd w:val="clear" w:color="auto" w:fill="FFFFFF"/>
        </w:rPr>
        <w:t xml:space="preserve">u </w:t>
      </w:r>
      <w:r w:rsidR="001F60B1" w:rsidRPr="001F60B1">
        <w:rPr>
          <w:rStyle w:val="normaltextrun"/>
          <w:rFonts w:ascii="Cambria" w:hAnsi="Cambria"/>
          <w:shd w:val="clear" w:color="auto" w:fill="FFFFFF"/>
        </w:rPr>
        <w:t>vymezených, tak i n</w:t>
      </w:r>
      <w:r w:rsidR="0066290A">
        <w:rPr>
          <w:rStyle w:val="normaltextrun"/>
          <w:rFonts w:ascii="Cambria" w:hAnsi="Cambria"/>
          <w:shd w:val="clear" w:color="auto" w:fill="FFFFFF"/>
        </w:rPr>
        <w:t>ově vymezovaných ploch výroby a </w:t>
      </w:r>
      <w:r w:rsidR="001F60B1" w:rsidRPr="001F60B1">
        <w:rPr>
          <w:rStyle w:val="normaltextrun"/>
          <w:rFonts w:ascii="Cambria" w:hAnsi="Cambria"/>
          <w:shd w:val="clear" w:color="auto" w:fill="FFFFFF"/>
        </w:rPr>
        <w:t>skladování,</w:t>
      </w:r>
      <w:r>
        <w:rPr>
          <w:rStyle w:val="normaltextrun"/>
          <w:rFonts w:ascii="Cambria" w:hAnsi="Cambria"/>
          <w:shd w:val="clear" w:color="auto" w:fill="FFFFFF"/>
        </w:rPr>
        <w:t xml:space="preserve"> je</w:t>
      </w:r>
      <w:r w:rsidR="001F60B1" w:rsidRPr="001F60B1">
        <w:rPr>
          <w:rStyle w:val="normaltextrun"/>
          <w:rFonts w:ascii="Cambria" w:hAnsi="Cambria"/>
          <w:shd w:val="clear" w:color="auto" w:fill="FFFFFF"/>
        </w:rPr>
        <w:t xml:space="preserve"> </w:t>
      </w:r>
      <w:r>
        <w:rPr>
          <w:rStyle w:val="normaltextrun"/>
          <w:rFonts w:ascii="Cambria" w:hAnsi="Cambria"/>
          <w:shd w:val="clear" w:color="auto" w:fill="FFFFFF"/>
        </w:rPr>
        <w:t xml:space="preserve">rozloha </w:t>
      </w:r>
      <w:r w:rsidR="001F60B1" w:rsidRPr="001F60B1">
        <w:rPr>
          <w:rStyle w:val="normaltextrun"/>
          <w:rFonts w:ascii="Cambria" w:hAnsi="Cambria"/>
          <w:shd w:val="clear" w:color="auto" w:fill="FFFFFF"/>
        </w:rPr>
        <w:t>a výška staveb</w:t>
      </w:r>
      <w:r w:rsidR="00B061D9">
        <w:rPr>
          <w:rStyle w:val="normaltextrun"/>
          <w:rFonts w:ascii="Cambria" w:hAnsi="Cambria"/>
          <w:shd w:val="clear" w:color="auto" w:fill="FFFFFF"/>
        </w:rPr>
        <w:t>, které jsou na plochách realizované</w:t>
      </w:r>
      <w:r w:rsidR="001F60B1" w:rsidRPr="001F60B1">
        <w:rPr>
          <w:rStyle w:val="normaltextrun"/>
          <w:rFonts w:ascii="Cambria" w:hAnsi="Cambria"/>
          <w:shd w:val="clear" w:color="auto" w:fill="FFFFFF"/>
        </w:rPr>
        <w:t xml:space="preserve">. U těchto ploch je </w:t>
      </w:r>
      <w:r>
        <w:rPr>
          <w:rStyle w:val="normaltextrun"/>
          <w:rFonts w:ascii="Cambria" w:hAnsi="Cambria"/>
          <w:shd w:val="clear" w:color="auto" w:fill="FFFFFF"/>
        </w:rPr>
        <w:t xml:space="preserve">tak z důvodu charakteru staveb a využití území </w:t>
      </w:r>
      <w:r w:rsidR="001F60B1" w:rsidRPr="001F60B1">
        <w:rPr>
          <w:rStyle w:val="normaltextrun"/>
          <w:rFonts w:ascii="Cambria" w:hAnsi="Cambria"/>
          <w:shd w:val="clear" w:color="auto" w:fill="FFFFFF"/>
        </w:rPr>
        <w:t>ještě větší priorita ozelenění ne</w:t>
      </w:r>
      <w:r>
        <w:rPr>
          <w:rStyle w:val="normaltextrun"/>
          <w:rFonts w:ascii="Cambria" w:hAnsi="Cambria"/>
          <w:shd w:val="clear" w:color="auto" w:fill="FFFFFF"/>
        </w:rPr>
        <w:t>ž u ploch pro obytnou zástavbu.</w:t>
      </w:r>
      <w:r w:rsidR="005D2AD5">
        <w:rPr>
          <w:rStyle w:val="normaltextrun"/>
          <w:rFonts w:ascii="Cambria" w:hAnsi="Cambria"/>
          <w:shd w:val="clear" w:color="auto" w:fill="FFFFFF"/>
        </w:rPr>
        <w:t xml:space="preserve"> Zároveň je nutné stanovovat prostorová uspořádání všech ploch určených k</w:t>
      </w:r>
      <w:r w:rsidR="005C0903">
        <w:rPr>
          <w:rStyle w:val="normaltextrun"/>
          <w:rFonts w:ascii="Cambria" w:hAnsi="Cambria"/>
          <w:shd w:val="clear" w:color="auto" w:fill="FFFFFF"/>
        </w:rPr>
        <w:t> </w:t>
      </w:r>
      <w:r w:rsidR="005D2AD5">
        <w:rPr>
          <w:rStyle w:val="normaltextrun"/>
          <w:rFonts w:ascii="Cambria" w:hAnsi="Cambria"/>
          <w:shd w:val="clear" w:color="auto" w:fill="FFFFFF"/>
        </w:rPr>
        <w:t>zástavbě</w:t>
      </w:r>
      <w:r w:rsidR="005C0903">
        <w:rPr>
          <w:rStyle w:val="normaltextrun"/>
          <w:rFonts w:ascii="Cambria" w:hAnsi="Cambria"/>
          <w:shd w:val="clear" w:color="auto" w:fill="FFFFFF"/>
        </w:rPr>
        <w:t>.</w:t>
      </w:r>
    </w:p>
    <w:p w:rsidR="005C0903" w:rsidRPr="001F60B1" w:rsidRDefault="005C0903" w:rsidP="001F60B1">
      <w:pPr>
        <w:spacing w:after="120"/>
        <w:rPr>
          <w:rStyle w:val="normaltextrun"/>
          <w:rFonts w:ascii="Cambria" w:hAnsi="Cambria"/>
          <w:shd w:val="clear" w:color="auto" w:fill="FFFFFF"/>
        </w:rPr>
      </w:pPr>
      <w:r>
        <w:rPr>
          <w:rStyle w:val="normaltextrun"/>
          <w:rFonts w:ascii="Cambria" w:hAnsi="Cambria"/>
          <w:shd w:val="clear" w:color="auto" w:fill="FFFFFF"/>
        </w:rPr>
        <w:t>Vzhledem k lokalizaci SO ORP Vimperk v migračně významném území a charakteristické rozptýlené zástavbě je doporučeno vymezovat spíše menší zastavitelné plochy, které budou vymezeny tak, aby nedocházelo k vzájemnému propojování sídel.</w:t>
      </w:r>
    </w:p>
    <w:p w:rsidR="002C0356" w:rsidRPr="00025DA3" w:rsidRDefault="002C0356" w:rsidP="002C0356">
      <w:pPr>
        <w:pStyle w:val="Nadpis3"/>
      </w:pPr>
      <w:bookmarkStart w:id="27" w:name="_Toc2338702"/>
      <w:r w:rsidRPr="00025DA3">
        <w:t xml:space="preserve">Umisťování staveb ve volné krajině v souladu s </w:t>
      </w:r>
      <w:r w:rsidRPr="00025DA3">
        <w:rPr>
          <w:rFonts w:eastAsia="MS Mincho" w:cs="Arial"/>
        </w:rPr>
        <w:t>§ 18 odst. 5 stavebního zákona</w:t>
      </w:r>
      <w:bookmarkEnd w:id="27"/>
    </w:p>
    <w:p w:rsidR="002C0356" w:rsidRPr="00175241" w:rsidRDefault="002C0356" w:rsidP="00EF4D61">
      <w:pPr>
        <w:spacing w:after="120"/>
        <w:rPr>
          <w:rFonts w:ascii="Cambria" w:eastAsia="MS Mincho" w:hAnsi="Cambria" w:cs="Arial"/>
        </w:rPr>
      </w:pPr>
      <w:r w:rsidRPr="00175241">
        <w:rPr>
          <w:rFonts w:ascii="Cambria" w:eastAsia="MS Mincho" w:hAnsi="Cambria" w:cs="Arial"/>
        </w:rPr>
        <w:t>§ 18 odst. 5 stavebního zákona říká: „V nezastavěném území lze v souladu s jeho charakterem umisťovat stavby, zařízení, a jiná opatření pouze pro zemědělství, lesnictví, vodní hospodářství, těžbu nerostů, pro ochranu přírody a krajiny, pro veřejnou dopravní a technickou infrastrukturu, přípojky a účelové komunikace, pro sni</w:t>
      </w:r>
      <w:r w:rsidR="0066290A">
        <w:rPr>
          <w:rFonts w:ascii="Cambria" w:eastAsia="MS Mincho" w:hAnsi="Cambria" w:cs="Arial"/>
        </w:rPr>
        <w:t>žování nebezpečí ekologických a </w:t>
      </w:r>
      <w:r w:rsidRPr="00175241">
        <w:rPr>
          <w:rFonts w:ascii="Cambria" w:eastAsia="MS Mincho" w:hAnsi="Cambria" w:cs="Arial"/>
        </w:rPr>
        <w:t>přírodních katastrof a pro odstraňování jejich důsledků, a d</w:t>
      </w:r>
      <w:r w:rsidR="0066290A">
        <w:rPr>
          <w:rFonts w:ascii="Cambria" w:eastAsia="MS Mincho" w:hAnsi="Cambria" w:cs="Arial"/>
        </w:rPr>
        <w:t>ále taková technická opatření a </w:t>
      </w:r>
      <w:r w:rsidRPr="00175241">
        <w:rPr>
          <w:rFonts w:ascii="Cambria" w:eastAsia="MS Mincho" w:hAnsi="Cambria" w:cs="Arial"/>
        </w:rPr>
        <w:t>stavby, které zlepší podmínky jeho využití pro účely rekreace a cestovního ruchu, například cyklistické stezky, hygienická zařízení, ekologická a informační centra; doplňková funkce bydlení či pobytové rekreace není u uvedených staveb přípustná. Uvedené stavby, zařízení a jiná opatření včetně staveb, které s nimi bezprostředně s</w:t>
      </w:r>
      <w:r w:rsidR="0066290A">
        <w:rPr>
          <w:rFonts w:ascii="Cambria" w:eastAsia="MS Mincho" w:hAnsi="Cambria" w:cs="Arial"/>
        </w:rPr>
        <w:t>ouvisejí včetně oplocení, lze v </w:t>
      </w:r>
      <w:r w:rsidRPr="00175241">
        <w:rPr>
          <w:rFonts w:ascii="Cambria" w:eastAsia="MS Mincho" w:hAnsi="Cambria" w:cs="Arial"/>
        </w:rPr>
        <w:t>nezastavěném území umisťovat v případech, pokud je</w:t>
      </w:r>
      <w:r w:rsidR="0066290A">
        <w:rPr>
          <w:rFonts w:ascii="Cambria" w:eastAsia="MS Mincho" w:hAnsi="Cambria" w:cs="Arial"/>
        </w:rPr>
        <w:t xml:space="preserve"> územně plánovací dokumentace z </w:t>
      </w:r>
      <w:r w:rsidRPr="00175241">
        <w:rPr>
          <w:rFonts w:ascii="Cambria" w:eastAsia="MS Mincho" w:hAnsi="Cambria" w:cs="Arial"/>
        </w:rPr>
        <w:t>důvodu veřejného zájmu výslovně nevylučuje.“</w:t>
      </w:r>
    </w:p>
    <w:p w:rsidR="002C0356" w:rsidRPr="00B061D9" w:rsidRDefault="00175241" w:rsidP="00EF4D61">
      <w:pPr>
        <w:spacing w:after="120"/>
        <w:rPr>
          <w:rFonts w:ascii="Cambria" w:eastAsia="MS Mincho" w:hAnsi="Cambria" w:cs="Arial"/>
        </w:rPr>
      </w:pPr>
      <w:r w:rsidRPr="00B061D9">
        <w:rPr>
          <w:rFonts w:ascii="Cambria" w:eastAsia="MS Mincho" w:hAnsi="Cambria" w:cs="Arial"/>
        </w:rPr>
        <w:t>Z</w:t>
      </w:r>
      <w:r w:rsidR="002C0356" w:rsidRPr="00B061D9">
        <w:rPr>
          <w:rFonts w:ascii="Cambria" w:eastAsia="MS Mincho" w:hAnsi="Cambria" w:cs="Arial"/>
        </w:rPr>
        <w:t xml:space="preserve">ákon </w:t>
      </w:r>
      <w:r w:rsidR="00B061D9" w:rsidRPr="00B061D9">
        <w:rPr>
          <w:rFonts w:ascii="Cambria" w:eastAsia="MS Mincho" w:hAnsi="Cambria" w:cs="Arial"/>
        </w:rPr>
        <w:t xml:space="preserve">ale </w:t>
      </w:r>
      <w:r w:rsidR="00B061D9">
        <w:rPr>
          <w:rFonts w:ascii="Cambria" w:eastAsia="MS Mincho" w:hAnsi="Cambria" w:cs="Arial"/>
        </w:rPr>
        <w:t>žádným způsobem</w:t>
      </w:r>
      <w:r w:rsidR="00025DA3" w:rsidRPr="00B061D9">
        <w:rPr>
          <w:rFonts w:ascii="Cambria" w:eastAsia="MS Mincho" w:hAnsi="Cambria" w:cs="Arial"/>
        </w:rPr>
        <w:t xml:space="preserve"> </w:t>
      </w:r>
      <w:r w:rsidR="002C0356" w:rsidRPr="00B061D9">
        <w:rPr>
          <w:rFonts w:ascii="Cambria" w:eastAsia="MS Mincho" w:hAnsi="Cambria" w:cs="Arial"/>
        </w:rPr>
        <w:t xml:space="preserve">nelimituje rozměry těchto staveb, zařízení a opatření, </w:t>
      </w:r>
      <w:r w:rsidRPr="00B061D9">
        <w:rPr>
          <w:rFonts w:ascii="Cambria" w:eastAsia="MS Mincho" w:hAnsi="Cambria" w:cs="Arial"/>
        </w:rPr>
        <w:t xml:space="preserve">proto </w:t>
      </w:r>
      <w:r w:rsidR="002C0356" w:rsidRPr="00B061D9">
        <w:rPr>
          <w:rFonts w:ascii="Cambria" w:eastAsia="MS Mincho" w:hAnsi="Cambria" w:cs="Arial"/>
        </w:rPr>
        <w:t xml:space="preserve">nejrizikovějšími stavbami z hlediska jejich velikosti, které mohou být umisťovány mimo zastavitelné plochy ve volné krajině, jsou stavby pro zemědělství. Je proto důležité v územně plánovací dokumentací regulovat jejich umisťování ve volné krajině odůvodněním veřejného zájmu. </w:t>
      </w:r>
    </w:p>
    <w:p w:rsidR="002C0356" w:rsidRPr="00B061D9" w:rsidRDefault="0028322E" w:rsidP="00EF4D61">
      <w:pPr>
        <w:spacing w:after="120"/>
        <w:rPr>
          <w:rFonts w:ascii="Cambria" w:hAnsi="Cambria"/>
          <w:szCs w:val="23"/>
        </w:rPr>
      </w:pPr>
      <w:r w:rsidRPr="00067370">
        <w:rPr>
          <w:rFonts w:ascii="Cambria" w:hAnsi="Cambria"/>
          <w:szCs w:val="23"/>
        </w:rPr>
        <w:t>Dále byla a</w:t>
      </w:r>
      <w:r w:rsidR="002C0356" w:rsidRPr="00067370">
        <w:rPr>
          <w:rFonts w:ascii="Cambria" w:hAnsi="Cambria"/>
          <w:szCs w:val="23"/>
        </w:rPr>
        <w:t xml:space="preserve">nalýzou zjištěna místa, která jsou viditelná alespoň z jednoho ze </w:t>
      </w:r>
      <w:r w:rsidRPr="00067370">
        <w:rPr>
          <w:rFonts w:ascii="Cambria" w:hAnsi="Cambria"/>
          <w:szCs w:val="23"/>
        </w:rPr>
        <w:t>čtyř</w:t>
      </w:r>
      <w:r w:rsidR="002C0356" w:rsidRPr="00067370">
        <w:rPr>
          <w:rFonts w:ascii="Cambria" w:hAnsi="Cambria"/>
          <w:szCs w:val="23"/>
        </w:rPr>
        <w:t xml:space="preserve"> zvolených dominantních míst řešeného území až do vzdálenosti 20 km. Jedná se o rozhlednu na Boubíně, </w:t>
      </w:r>
      <w:r w:rsidR="00454C04" w:rsidRPr="00067370">
        <w:rPr>
          <w:rFonts w:ascii="Cambria" w:hAnsi="Cambria"/>
          <w:szCs w:val="23"/>
        </w:rPr>
        <w:t xml:space="preserve">na Mařském vrchu, na Churáňově a </w:t>
      </w:r>
      <w:r w:rsidR="002C0356" w:rsidRPr="00067370">
        <w:rPr>
          <w:rFonts w:ascii="Cambria" w:hAnsi="Cambria"/>
          <w:szCs w:val="23"/>
        </w:rPr>
        <w:t>Kloster</w:t>
      </w:r>
      <w:r w:rsidR="00454C04" w:rsidRPr="00067370">
        <w:rPr>
          <w:rFonts w:ascii="Cambria" w:hAnsi="Cambria"/>
          <w:szCs w:val="23"/>
        </w:rPr>
        <w:t>mannovu rozhlednu na Javorníku</w:t>
      </w:r>
      <w:r w:rsidR="002C0356" w:rsidRPr="00067370">
        <w:rPr>
          <w:rFonts w:ascii="Cambria" w:hAnsi="Cambria"/>
          <w:szCs w:val="23"/>
        </w:rPr>
        <w:t xml:space="preserve">. </w:t>
      </w:r>
      <w:r w:rsidR="005D2AD5" w:rsidRPr="00067370">
        <w:rPr>
          <w:rFonts w:ascii="Cambria" w:hAnsi="Cambria"/>
          <w:szCs w:val="23"/>
        </w:rPr>
        <w:t>Z těchto míst byly vypuštěny lesní plochy</w:t>
      </w:r>
      <w:r w:rsidR="00055533" w:rsidRPr="00067370">
        <w:rPr>
          <w:rFonts w:ascii="Cambria" w:hAnsi="Cambria"/>
          <w:szCs w:val="23"/>
        </w:rPr>
        <w:t xml:space="preserve">, kde nehrozí umístění výrazně dominantních staveb, zařízení a opatření, a následně byly </w:t>
      </w:r>
      <w:r w:rsidR="00067370" w:rsidRPr="00067370">
        <w:rPr>
          <w:rFonts w:ascii="Cambria" w:hAnsi="Cambria"/>
          <w:szCs w:val="23"/>
        </w:rPr>
        <w:t>hranice těchto ploch zgeneralizovány</w:t>
      </w:r>
      <w:r w:rsidR="00055533" w:rsidRPr="00067370">
        <w:rPr>
          <w:rFonts w:ascii="Cambria" w:hAnsi="Cambria"/>
          <w:szCs w:val="23"/>
        </w:rPr>
        <w:t>.</w:t>
      </w:r>
      <w:r w:rsidR="005D2AD5" w:rsidRPr="00067370">
        <w:rPr>
          <w:rFonts w:ascii="Cambria" w:hAnsi="Cambria"/>
          <w:szCs w:val="23"/>
        </w:rPr>
        <w:t xml:space="preserve"> </w:t>
      </w:r>
      <w:r w:rsidR="00454C04" w:rsidRPr="00067370">
        <w:rPr>
          <w:rFonts w:ascii="Cambria" w:hAnsi="Cambria"/>
          <w:szCs w:val="23"/>
        </w:rPr>
        <w:t>Tato místa jsou vymezena jako území se zvýšenou ochranou krajinného rázu</w:t>
      </w:r>
      <w:r w:rsidR="002C0356" w:rsidRPr="00067370">
        <w:rPr>
          <w:rFonts w:ascii="Cambria" w:hAnsi="Cambria"/>
          <w:szCs w:val="23"/>
        </w:rPr>
        <w:t>.</w:t>
      </w:r>
      <w:r w:rsidR="00454C04" w:rsidRPr="00067370">
        <w:rPr>
          <w:rFonts w:ascii="Cambria" w:hAnsi="Cambria"/>
          <w:szCs w:val="23"/>
        </w:rPr>
        <w:t xml:space="preserve"> </w:t>
      </w:r>
    </w:p>
    <w:p w:rsidR="002C0356" w:rsidRDefault="002C0356" w:rsidP="00EF4D61">
      <w:pPr>
        <w:spacing w:after="120"/>
        <w:rPr>
          <w:rFonts w:ascii="Cambria" w:hAnsi="Cambria"/>
          <w:b/>
        </w:rPr>
      </w:pPr>
      <w:r w:rsidRPr="008E5714">
        <w:rPr>
          <w:rFonts w:ascii="Cambria" w:hAnsi="Cambria"/>
          <w:b/>
        </w:rPr>
        <w:t>Návrh opatření</w:t>
      </w:r>
    </w:p>
    <w:p w:rsidR="002C0356" w:rsidRPr="00175241" w:rsidRDefault="002C0356" w:rsidP="00EF4D61">
      <w:pPr>
        <w:spacing w:after="120"/>
        <w:rPr>
          <w:rFonts w:ascii="Cambria" w:eastAsia="MS Mincho" w:hAnsi="Cambria" w:cs="Arial"/>
          <w:lang w:eastAsia="cs-CZ"/>
        </w:rPr>
      </w:pPr>
      <w:r w:rsidRPr="00833472">
        <w:rPr>
          <w:rFonts w:ascii="Cambria" w:eastAsia="MS Mincho" w:hAnsi="Cambria" w:cs="Arial"/>
          <w:lang w:eastAsia="cs-CZ"/>
        </w:rPr>
        <w:t>Vyloučení umísťování staveb, zařízení a jiných opatření p</w:t>
      </w:r>
      <w:r w:rsidR="00B061D9">
        <w:rPr>
          <w:rFonts w:ascii="Cambria" w:eastAsia="MS Mincho" w:hAnsi="Cambria" w:cs="Arial"/>
          <w:lang w:eastAsia="cs-CZ"/>
        </w:rPr>
        <w:t>ro účely uvedené v § 18 odst. 5 </w:t>
      </w:r>
      <w:r w:rsidRPr="00833472">
        <w:rPr>
          <w:rFonts w:ascii="Cambria" w:eastAsia="MS Mincho" w:hAnsi="Cambria" w:cs="Arial"/>
          <w:lang w:eastAsia="cs-CZ"/>
        </w:rPr>
        <w:t>stavebního zákona je možné odůvodnit v souladu s veřejným zájem daným ochranou nezastavěného území (krajiny) v souladu s Evropskou úmluvou o krajině, Florencie 2000, v jejíž</w:t>
      </w:r>
      <w:r w:rsidRPr="00175241">
        <w:rPr>
          <w:rFonts w:ascii="Cambria" w:eastAsia="MS Mincho" w:hAnsi="Cambria" w:cs="Arial"/>
          <w:lang w:eastAsia="cs-CZ"/>
        </w:rPr>
        <w:t xml:space="preserve"> preambuli signatářské státy m</w:t>
      </w:r>
      <w:r w:rsidR="00B061D9">
        <w:rPr>
          <w:rFonts w:ascii="Cambria" w:eastAsia="MS Mincho" w:hAnsi="Cambria" w:cs="Arial"/>
          <w:lang w:eastAsia="cs-CZ"/>
        </w:rPr>
        <w:t>j.</w:t>
      </w:r>
      <w:r w:rsidRPr="00175241">
        <w:rPr>
          <w:rFonts w:ascii="Cambria" w:eastAsia="MS Mincho" w:hAnsi="Cambria" w:cs="Arial"/>
          <w:lang w:eastAsia="cs-CZ"/>
        </w:rPr>
        <w:t>:</w:t>
      </w:r>
    </w:p>
    <w:p w:rsidR="002C0356" w:rsidRPr="00175241" w:rsidRDefault="002C0356" w:rsidP="00EF4D61">
      <w:pPr>
        <w:numPr>
          <w:ilvl w:val="1"/>
          <w:numId w:val="5"/>
        </w:numPr>
        <w:spacing w:after="120"/>
        <w:rPr>
          <w:rFonts w:ascii="Cambria" w:eastAsia="MS Mincho" w:hAnsi="Cambria" w:cs="Arial"/>
          <w:lang w:eastAsia="cs-CZ"/>
        </w:rPr>
      </w:pPr>
      <w:r w:rsidRPr="00175241">
        <w:rPr>
          <w:rFonts w:ascii="Cambria" w:eastAsia="MS Mincho" w:hAnsi="Cambria" w:cs="Arial"/>
          <w:lang w:eastAsia="cs-CZ"/>
        </w:rPr>
        <w:t xml:space="preserve">berou na vědomí, že krajina hraje významnou </w:t>
      </w:r>
      <w:r w:rsidRPr="00833472">
        <w:rPr>
          <w:rFonts w:ascii="Cambria" w:eastAsia="MS Mincho" w:hAnsi="Cambria" w:cs="Arial"/>
          <w:lang w:eastAsia="cs-CZ"/>
        </w:rPr>
        <w:t>úlohu z hlediska veřejného zájmu v oblasti kultury, ekologie, životního prostředí a v sociální oblasti a představuje</w:t>
      </w:r>
      <w:r w:rsidRPr="00175241">
        <w:rPr>
          <w:rFonts w:ascii="Cambria" w:eastAsia="MS Mincho" w:hAnsi="Cambria" w:cs="Arial"/>
          <w:lang w:eastAsia="cs-CZ"/>
        </w:rPr>
        <w:t xml:space="preserve"> zdroj příznivý pro hospodářskou činnost, a její ochrana, správa a plánování mohou přispívat k vytváření pracovních příležitostí,</w:t>
      </w:r>
    </w:p>
    <w:p w:rsidR="002C0356" w:rsidRPr="00175241" w:rsidRDefault="002C0356" w:rsidP="00EF4D61">
      <w:pPr>
        <w:numPr>
          <w:ilvl w:val="1"/>
          <w:numId w:val="5"/>
        </w:numPr>
        <w:spacing w:after="120"/>
        <w:rPr>
          <w:rFonts w:ascii="Cambria" w:eastAsia="MS Mincho" w:hAnsi="Cambria" w:cs="Arial"/>
          <w:lang w:eastAsia="cs-CZ"/>
        </w:rPr>
      </w:pPr>
      <w:r w:rsidRPr="00175241">
        <w:rPr>
          <w:rFonts w:ascii="Cambria" w:eastAsia="MS Mincho" w:hAnsi="Cambria" w:cs="Arial"/>
          <w:lang w:eastAsia="cs-CZ"/>
        </w:rPr>
        <w:t>jsou si vědomy toho, že krajina přispívá k utváření místních kultur a že je základní součástí evropského přírodního a kulturního dědictví, protože přispívá k blahu lidstva a upevnění evropské identity,</w:t>
      </w:r>
    </w:p>
    <w:p w:rsidR="002C0356" w:rsidRPr="00175241" w:rsidRDefault="002C0356" w:rsidP="00EF4D61">
      <w:pPr>
        <w:numPr>
          <w:ilvl w:val="1"/>
          <w:numId w:val="5"/>
        </w:numPr>
        <w:spacing w:after="120"/>
        <w:rPr>
          <w:rFonts w:ascii="Cambria" w:eastAsia="MS Mincho" w:hAnsi="Cambria" w:cs="Arial"/>
          <w:lang w:eastAsia="cs-CZ"/>
        </w:rPr>
      </w:pPr>
      <w:r w:rsidRPr="00175241">
        <w:rPr>
          <w:rFonts w:ascii="Cambria" w:eastAsia="MS Mincho" w:hAnsi="Cambria" w:cs="Arial"/>
          <w:lang w:eastAsia="cs-CZ"/>
        </w:rPr>
        <w:t>přejí si reagovat na přání veřejnosti užívat vysoce kvalitní krajinu a hrát aktivní úlohu při jejím rozvoji,</w:t>
      </w:r>
    </w:p>
    <w:p w:rsidR="002C0356" w:rsidRPr="00025DA3" w:rsidRDefault="002C0356" w:rsidP="00EF4D61">
      <w:pPr>
        <w:numPr>
          <w:ilvl w:val="1"/>
          <w:numId w:val="5"/>
        </w:numPr>
        <w:spacing w:after="120"/>
        <w:rPr>
          <w:rFonts w:ascii="Cambria" w:eastAsia="MS Mincho" w:hAnsi="Cambria" w:cs="Arial"/>
          <w:lang w:eastAsia="cs-CZ"/>
        </w:rPr>
      </w:pPr>
      <w:r w:rsidRPr="00175241">
        <w:rPr>
          <w:rFonts w:ascii="Cambria" w:eastAsia="MS Mincho" w:hAnsi="Cambria" w:cs="Arial"/>
          <w:lang w:eastAsia="cs-CZ"/>
        </w:rPr>
        <w:t>jsou přesvědčeny, že krajina je klíčovým prvkem bl</w:t>
      </w:r>
      <w:r w:rsidR="0066290A">
        <w:rPr>
          <w:rFonts w:ascii="Cambria" w:eastAsia="MS Mincho" w:hAnsi="Cambria" w:cs="Arial"/>
          <w:lang w:eastAsia="cs-CZ"/>
        </w:rPr>
        <w:t>aha jednotlivce i společnosti a </w:t>
      </w:r>
      <w:r w:rsidRPr="00175241">
        <w:rPr>
          <w:rFonts w:ascii="Cambria" w:eastAsia="MS Mincho" w:hAnsi="Cambria" w:cs="Arial"/>
          <w:lang w:eastAsia="cs-CZ"/>
        </w:rPr>
        <w:t>že její ochrana, správa a plánování jsou spojeny s právy a povinnostmi každého jedince.</w:t>
      </w:r>
    </w:p>
    <w:p w:rsidR="002C0356" w:rsidRPr="00833472" w:rsidRDefault="002C0356" w:rsidP="00EF4D61">
      <w:pPr>
        <w:spacing w:after="120"/>
        <w:rPr>
          <w:rFonts w:ascii="Cambria" w:eastAsia="MS Mincho" w:hAnsi="Cambria" w:cs="Arial"/>
          <w:lang w:eastAsia="cs-CZ"/>
        </w:rPr>
      </w:pPr>
      <w:r w:rsidRPr="00833472">
        <w:rPr>
          <w:rFonts w:ascii="Cambria" w:eastAsia="MS Mincho" w:hAnsi="Cambria" w:cs="Arial"/>
          <w:lang w:eastAsia="cs-CZ"/>
        </w:rPr>
        <w:t>Nástrojem prosazení tohoto veřejného zájmu je v souladu s článkem 1, bodem d) této úmluvy „ochrana krajiny“, která znamená činnost směřující k zachování a udržení význačnosti nebo charakteristických vlastností krajiny, utvářených přírodní konfig</w:t>
      </w:r>
      <w:r w:rsidR="0066290A">
        <w:rPr>
          <w:rFonts w:ascii="Cambria" w:eastAsia="MS Mincho" w:hAnsi="Cambria" w:cs="Arial"/>
          <w:lang w:eastAsia="cs-CZ"/>
        </w:rPr>
        <w:t>urací a/nebo lidskou činností a </w:t>
      </w:r>
      <w:r w:rsidRPr="00833472">
        <w:rPr>
          <w:rFonts w:ascii="Cambria" w:eastAsia="MS Mincho" w:hAnsi="Cambria" w:cs="Arial"/>
          <w:lang w:eastAsia="cs-CZ"/>
        </w:rPr>
        <w:t>právem považovaných za její historickou hodnotu.</w:t>
      </w:r>
    </w:p>
    <w:p w:rsidR="002C0356" w:rsidRPr="00833472" w:rsidRDefault="002C0356" w:rsidP="00EF4D61">
      <w:pPr>
        <w:spacing w:after="120"/>
        <w:rPr>
          <w:rFonts w:ascii="Cambria" w:eastAsia="MS Mincho" w:hAnsi="Cambria" w:cs="Arial"/>
          <w:lang w:eastAsia="cs-CZ"/>
        </w:rPr>
      </w:pPr>
      <w:r w:rsidRPr="00833472">
        <w:rPr>
          <w:rFonts w:ascii="Cambria" w:eastAsia="MS Mincho" w:hAnsi="Cambria" w:cs="Arial"/>
          <w:lang w:eastAsia="cs-CZ"/>
        </w:rPr>
        <w:t>Cílem ochrany krajiny je v souladu s výše uvedenou definicí ochrana krajinných potenciálů, kterými je myšlena schopnost krajiny poskytovat možnosti a předpoklady pro různorodé využívání krajiny s cílem uspokojit potřeby lidské společno</w:t>
      </w:r>
      <w:r w:rsidR="00B061D9">
        <w:rPr>
          <w:rFonts w:ascii="Cambria" w:eastAsia="MS Mincho" w:hAnsi="Cambria" w:cs="Arial"/>
          <w:lang w:eastAsia="cs-CZ"/>
        </w:rPr>
        <w:t>sti (dle Cestovný ruch v krajine</w:t>
      </w:r>
      <w:r w:rsidRPr="00833472">
        <w:rPr>
          <w:rFonts w:ascii="Cambria" w:eastAsia="MS Mincho" w:hAnsi="Cambria" w:cs="Arial"/>
          <w:lang w:eastAsia="cs-CZ"/>
        </w:rPr>
        <w:t>; Pichlerová, M., Benčať, T.; Technická univerzita vo Zvolene, 2009).</w:t>
      </w:r>
    </w:p>
    <w:p w:rsidR="00833472" w:rsidRDefault="002C0356" w:rsidP="00EF4D61">
      <w:pPr>
        <w:spacing w:after="120"/>
        <w:rPr>
          <w:rFonts w:asciiTheme="majorHAnsi" w:hAnsiTheme="majorHAnsi"/>
        </w:rPr>
      </w:pPr>
      <w:r w:rsidRPr="00046800">
        <w:rPr>
          <w:rFonts w:asciiTheme="majorHAnsi" w:hAnsiTheme="majorHAnsi"/>
        </w:rPr>
        <w:t xml:space="preserve">Na území NP </w:t>
      </w:r>
      <w:r w:rsidR="0028322E">
        <w:rPr>
          <w:rFonts w:asciiTheme="majorHAnsi" w:hAnsiTheme="majorHAnsi"/>
        </w:rPr>
        <w:t xml:space="preserve">a </w:t>
      </w:r>
      <w:r w:rsidR="0028322E" w:rsidRPr="00046800">
        <w:rPr>
          <w:rFonts w:asciiTheme="majorHAnsi" w:hAnsiTheme="majorHAnsi"/>
        </w:rPr>
        <w:t xml:space="preserve">CHKO </w:t>
      </w:r>
      <w:r w:rsidRPr="00046800">
        <w:rPr>
          <w:rFonts w:asciiTheme="majorHAnsi" w:hAnsiTheme="majorHAnsi"/>
        </w:rPr>
        <w:t>Šumava, kde je ze zákona orgánem ochran</w:t>
      </w:r>
      <w:r w:rsidR="0066290A">
        <w:rPr>
          <w:rFonts w:asciiTheme="majorHAnsi" w:hAnsiTheme="majorHAnsi"/>
        </w:rPr>
        <w:t>y přírody a krajiny Správa NP a </w:t>
      </w:r>
      <w:r w:rsidRPr="00046800">
        <w:rPr>
          <w:rFonts w:asciiTheme="majorHAnsi" w:hAnsiTheme="majorHAnsi"/>
        </w:rPr>
        <w:t>CHKO Šumava</w:t>
      </w:r>
      <w:r w:rsidR="00B061D9">
        <w:rPr>
          <w:rFonts w:asciiTheme="majorHAnsi" w:hAnsiTheme="majorHAnsi"/>
        </w:rPr>
        <w:t>,</w:t>
      </w:r>
      <w:r w:rsidRPr="00046800">
        <w:rPr>
          <w:rFonts w:asciiTheme="majorHAnsi" w:hAnsiTheme="majorHAnsi"/>
        </w:rPr>
        <w:t xml:space="preserve"> nelze bez závazného stanoviska orgánu ochrany přírody učinit ohlášení stavby, vydat územní rozhodnutí, územní souhlas, stavební povolení, rozhodnutí o změně užívání stavby, kolaudační souhlas, je-li spojen se změnou stavby, </w:t>
      </w:r>
      <w:r w:rsidR="0066290A">
        <w:rPr>
          <w:rFonts w:asciiTheme="majorHAnsi" w:hAnsiTheme="majorHAnsi"/>
        </w:rPr>
        <w:t>povolení k odstranění stavby či </w:t>
      </w:r>
      <w:r w:rsidRPr="00046800">
        <w:rPr>
          <w:rFonts w:asciiTheme="majorHAnsi" w:hAnsiTheme="majorHAnsi"/>
        </w:rPr>
        <w:t>k provedení terénních úprav podle stavebního zákona.</w:t>
      </w:r>
      <w:r>
        <w:rPr>
          <w:rFonts w:asciiTheme="majorHAnsi" w:hAnsiTheme="majorHAnsi"/>
        </w:rPr>
        <w:t xml:space="preserve"> </w:t>
      </w:r>
    </w:p>
    <w:p w:rsidR="00833472" w:rsidRPr="00FB0A54" w:rsidRDefault="002C0356" w:rsidP="00EF4D61">
      <w:pPr>
        <w:spacing w:after="120"/>
        <w:rPr>
          <w:rFonts w:ascii="Cambria" w:eastAsia="MS Mincho" w:hAnsi="Cambria" w:cs="Arial"/>
          <w:lang w:eastAsia="cs-CZ"/>
        </w:rPr>
      </w:pPr>
      <w:r w:rsidRPr="00FB0A54">
        <w:rPr>
          <w:rFonts w:ascii="Cambria" w:hAnsi="Cambria"/>
        </w:rPr>
        <w:t xml:space="preserve">V řešeném území je tedy důležité se věnovat především území mimo </w:t>
      </w:r>
      <w:r w:rsidR="0028322E">
        <w:rPr>
          <w:rFonts w:ascii="Cambria" w:hAnsi="Cambria"/>
        </w:rPr>
        <w:t xml:space="preserve">NP a </w:t>
      </w:r>
      <w:r w:rsidRPr="00FB0A54">
        <w:rPr>
          <w:rFonts w:ascii="Cambria" w:hAnsi="Cambria"/>
        </w:rPr>
        <w:t xml:space="preserve">CHKO Šumava. </w:t>
      </w:r>
      <w:r w:rsidR="00B061D9">
        <w:rPr>
          <w:rFonts w:ascii="Cambria" w:hAnsi="Cambria"/>
        </w:rPr>
        <w:t>V územních plánech</w:t>
      </w:r>
      <w:r w:rsidR="0028322E">
        <w:rPr>
          <w:rFonts w:ascii="Cambria" w:hAnsi="Cambria"/>
        </w:rPr>
        <w:t xml:space="preserve"> </w:t>
      </w:r>
      <w:r w:rsidR="00833472" w:rsidRPr="00FB0A54">
        <w:rPr>
          <w:rFonts w:ascii="Cambria" w:hAnsi="Cambria"/>
        </w:rPr>
        <w:t>vylučovat stavby</w:t>
      </w:r>
      <w:r w:rsidR="00833472" w:rsidRPr="00FB0A54">
        <w:rPr>
          <w:rFonts w:ascii="Cambria" w:eastAsia="MS Mincho" w:hAnsi="Cambria" w:cs="Arial"/>
          <w:lang w:eastAsia="cs-CZ"/>
        </w:rPr>
        <w:t xml:space="preserve">, zařízení a jiná opatření </w:t>
      </w:r>
      <w:r w:rsidR="004E2746">
        <w:rPr>
          <w:rFonts w:ascii="Cambria" w:eastAsia="MS Mincho" w:hAnsi="Cambria" w:cs="Arial"/>
          <w:lang w:eastAsia="cs-CZ"/>
        </w:rPr>
        <w:t xml:space="preserve">z důvodu veřejného zájmu. Jedná se především o stavby </w:t>
      </w:r>
      <w:r w:rsidR="00833472" w:rsidRPr="00FB0A54">
        <w:rPr>
          <w:rFonts w:ascii="Cambria" w:eastAsia="MS Mincho" w:hAnsi="Cambria" w:cs="Arial"/>
          <w:lang w:eastAsia="cs-CZ"/>
        </w:rPr>
        <w:t>pro zemědělství se zastavěnou plochou větší než 300 m</w:t>
      </w:r>
      <w:r w:rsidR="00833472" w:rsidRPr="00FB0A54">
        <w:rPr>
          <w:rFonts w:ascii="Cambria" w:eastAsia="MS Mincho" w:hAnsi="Cambria" w:cs="Arial"/>
          <w:vertAlign w:val="superscript"/>
          <w:lang w:eastAsia="cs-CZ"/>
        </w:rPr>
        <w:t>2</w:t>
      </w:r>
      <w:r w:rsidR="00833472" w:rsidRPr="00FB0A54">
        <w:rPr>
          <w:rFonts w:ascii="Cambria" w:eastAsia="MS Mincho" w:hAnsi="Cambria" w:cs="Arial"/>
          <w:lang w:eastAsia="cs-CZ"/>
        </w:rPr>
        <w:t>, nad 7 m výšky, stavby podsklepené nebo vícepodlažní</w:t>
      </w:r>
      <w:r w:rsidR="004E2746">
        <w:rPr>
          <w:rFonts w:ascii="Cambria" w:eastAsia="MS Mincho" w:hAnsi="Cambria" w:cs="Arial"/>
          <w:lang w:eastAsia="cs-CZ"/>
        </w:rPr>
        <w:t>. Ty</w:t>
      </w:r>
      <w:r w:rsidR="00833472" w:rsidRPr="00FB0A54">
        <w:rPr>
          <w:rFonts w:ascii="Cambria" w:eastAsia="MS Mincho" w:hAnsi="Cambria" w:cs="Arial"/>
          <w:lang w:eastAsia="cs-CZ"/>
        </w:rPr>
        <w:t xml:space="preserve"> vylučovat z důvodu veřejného zájmu zachování produkčního potenciálu, aby nedošlo ke zmenšování ploch zemědělského půdního fondu</w:t>
      </w:r>
      <w:r w:rsidR="00FB0A54" w:rsidRPr="00FB0A54">
        <w:rPr>
          <w:rFonts w:ascii="Cambria" w:eastAsia="MS Mincho" w:hAnsi="Cambria" w:cs="Arial"/>
          <w:lang w:eastAsia="cs-CZ"/>
        </w:rPr>
        <w:t xml:space="preserve"> v souladu s </w:t>
      </w:r>
      <w:r w:rsidR="00FB0A54" w:rsidRPr="00FB0A54">
        <w:rPr>
          <w:rFonts w:ascii="Cambria" w:hAnsi="Cambria"/>
        </w:rPr>
        <w:t>§ 1 zákona č. 334/1992 Sb., o ochraně zemědělského</w:t>
      </w:r>
      <w:r w:rsidR="0066290A">
        <w:rPr>
          <w:rFonts w:ascii="Cambria" w:hAnsi="Cambria"/>
        </w:rPr>
        <w:t xml:space="preserve"> půdního fondu, který uvádí, že </w:t>
      </w:r>
      <w:r w:rsidR="00FB0A54" w:rsidRPr="00FB0A54">
        <w:rPr>
          <w:rFonts w:ascii="Cambria" w:hAnsi="Cambria"/>
        </w:rPr>
        <w:t>zemědělský půdní fond je základním přírodním bohatstvím naší země, nenahraditelným výrobním prostředkem umožňujícím zemědělskou výrobu a je jednou z hlavních složek životního prostředí. Ochrana zemědělského půdního fondu, jeho zvelebování a racionální využívání jsou činnosti, kterými je rovněž zajišťována ochrana a zlepšování životního prostředí.</w:t>
      </w:r>
      <w:r w:rsidR="00B061D9">
        <w:rPr>
          <w:rFonts w:ascii="Cambria" w:eastAsia="MS Mincho" w:hAnsi="Cambria" w:cs="Arial"/>
          <w:lang w:eastAsia="cs-CZ"/>
        </w:rPr>
        <w:t xml:space="preserve"> V</w:t>
      </w:r>
      <w:r w:rsidR="00833472" w:rsidRPr="00FB0A54">
        <w:rPr>
          <w:rFonts w:ascii="Cambria" w:eastAsia="MS Mincho" w:hAnsi="Cambria" w:cs="Arial"/>
          <w:lang w:eastAsia="cs-CZ"/>
        </w:rPr>
        <w:t>ětší stavby j</w:t>
      </w:r>
      <w:r w:rsidR="0066290A">
        <w:rPr>
          <w:rFonts w:ascii="Cambria" w:eastAsia="MS Mincho" w:hAnsi="Cambria" w:cs="Arial"/>
          <w:lang w:eastAsia="cs-CZ"/>
        </w:rPr>
        <w:t xml:space="preserve">e možné umísťovat v souladu s § </w:t>
      </w:r>
      <w:r w:rsidR="00833472" w:rsidRPr="00FB0A54">
        <w:rPr>
          <w:rFonts w:ascii="Cambria" w:eastAsia="MS Mincho" w:hAnsi="Cambria" w:cs="Arial"/>
          <w:lang w:eastAsia="cs-CZ"/>
        </w:rPr>
        <w:t>4</w:t>
      </w:r>
      <w:r w:rsidR="0066290A">
        <w:rPr>
          <w:rFonts w:ascii="Cambria" w:eastAsia="MS Mincho" w:hAnsi="Cambria" w:cs="Arial"/>
          <w:lang w:eastAsia="cs-CZ"/>
        </w:rPr>
        <w:t>,</w:t>
      </w:r>
      <w:r w:rsidR="00833472" w:rsidRPr="00FB0A54">
        <w:rPr>
          <w:rFonts w:ascii="Cambria" w:eastAsia="MS Mincho" w:hAnsi="Cambria" w:cs="Arial"/>
          <w:lang w:eastAsia="cs-CZ"/>
        </w:rPr>
        <w:t xml:space="preserve"> zákona č. 334/1992 Sb. pouze do ploch zastavitelných; stavby s plochou menší nebo rovnou 300 m</w:t>
      </w:r>
      <w:r w:rsidR="00833472" w:rsidRPr="00FB0A54">
        <w:rPr>
          <w:rFonts w:ascii="Cambria" w:eastAsia="MS Mincho" w:hAnsi="Cambria" w:cs="Arial"/>
          <w:vertAlign w:val="superscript"/>
          <w:lang w:eastAsia="cs-CZ"/>
        </w:rPr>
        <w:t>2</w:t>
      </w:r>
      <w:r w:rsidR="00833472" w:rsidRPr="00FB0A54">
        <w:rPr>
          <w:rFonts w:ascii="Cambria" w:eastAsia="MS Mincho" w:hAnsi="Cambria" w:cs="Arial"/>
          <w:lang w:eastAsia="cs-CZ"/>
        </w:rPr>
        <w:t xml:space="preserve"> nevylučovat z důvodu podpory specifických forem zemědělské výroby, jako je chov koní, pastevectví, včelaření apod., pro které je potřebné do území umísťovat stavby nezbytné pro tyto druhy zemědělské výroby; rozměrové parametry staveb pro zemědělství byly stanoveny s ohledem na § 103 odst. 1, písm. e), bod 3, podle kterého </w:t>
      </w:r>
      <w:r w:rsidR="00833472" w:rsidRPr="00FB0A54">
        <w:rPr>
          <w:rFonts w:ascii="Cambria" w:eastAsia="Times New Roman" w:hAnsi="Cambria" w:cs="Arial"/>
          <w:color w:val="000000"/>
          <w:lang w:eastAsia="cs-CZ"/>
        </w:rPr>
        <w:t>stavby pro zemědělství do 300 m</w:t>
      </w:r>
      <w:r w:rsidR="00833472" w:rsidRPr="00FB0A54">
        <w:rPr>
          <w:rFonts w:ascii="Cambria" w:eastAsia="Times New Roman" w:hAnsi="Cambria" w:cs="Arial"/>
          <w:color w:val="000000"/>
          <w:vertAlign w:val="superscript"/>
          <w:lang w:eastAsia="cs-CZ"/>
        </w:rPr>
        <w:t>2</w:t>
      </w:r>
      <w:r w:rsidR="00833472" w:rsidRPr="00FB0A54">
        <w:rPr>
          <w:rFonts w:ascii="Cambria" w:eastAsia="Times New Roman" w:hAnsi="Cambria" w:cs="Arial"/>
          <w:color w:val="000000"/>
          <w:lang w:eastAsia="cs-CZ"/>
        </w:rPr>
        <w:t> zastavěné plochy a do 7 m výšky, o jednom nadzemním podlaží, podsklepené nevyžadují stavební povolení, ani ohlášení stavebnímu úřadu; zastavěnou plochu 300 m</w:t>
      </w:r>
      <w:r w:rsidR="00833472" w:rsidRPr="00FB0A54">
        <w:rPr>
          <w:rFonts w:ascii="Cambria" w:eastAsia="Times New Roman" w:hAnsi="Cambria" w:cs="Arial"/>
          <w:color w:val="000000"/>
          <w:vertAlign w:val="superscript"/>
          <w:lang w:eastAsia="cs-CZ"/>
        </w:rPr>
        <w:t>2</w:t>
      </w:r>
      <w:r w:rsidR="00833472" w:rsidRPr="00FB0A54">
        <w:rPr>
          <w:rFonts w:ascii="Cambria" w:eastAsia="Times New Roman" w:hAnsi="Cambria" w:cs="Arial"/>
          <w:color w:val="000000"/>
          <w:lang w:eastAsia="cs-CZ"/>
        </w:rPr>
        <w:t xml:space="preserve"> a výšku 7 m tak lze považovat</w:t>
      </w:r>
      <w:r w:rsidR="0066290A">
        <w:rPr>
          <w:rFonts w:ascii="Cambria" w:eastAsia="Times New Roman" w:hAnsi="Cambria" w:cs="Arial"/>
          <w:color w:val="000000"/>
          <w:lang w:eastAsia="cs-CZ"/>
        </w:rPr>
        <w:t xml:space="preserve"> za hodnoty, které v souladu se </w:t>
      </w:r>
      <w:r w:rsidR="00833472" w:rsidRPr="00FB0A54">
        <w:rPr>
          <w:rFonts w:ascii="Cambria" w:eastAsia="Times New Roman" w:hAnsi="Cambria" w:cs="Arial"/>
          <w:color w:val="000000"/>
          <w:lang w:eastAsia="cs-CZ"/>
        </w:rPr>
        <w:t>stavebním zákonem vytvářejí hranici významnosti staveb pro zemědělství z hlediska jejich negativních vlivů na území</w:t>
      </w:r>
      <w:r w:rsidR="00B061D9">
        <w:rPr>
          <w:rFonts w:ascii="Cambria" w:eastAsia="Times New Roman" w:hAnsi="Cambria" w:cs="Arial"/>
          <w:color w:val="000000"/>
          <w:lang w:eastAsia="cs-CZ"/>
        </w:rPr>
        <w:t>.</w:t>
      </w:r>
    </w:p>
    <w:p w:rsidR="002C0356" w:rsidRDefault="00067370" w:rsidP="00EF4D61">
      <w:pPr>
        <w:spacing w:after="120"/>
        <w:rPr>
          <w:rFonts w:asciiTheme="majorHAnsi" w:hAnsiTheme="majorHAnsi"/>
        </w:rPr>
      </w:pPr>
      <w:r w:rsidRPr="00067370">
        <w:rPr>
          <w:rFonts w:asciiTheme="majorHAnsi" w:hAnsiTheme="majorHAnsi"/>
        </w:rPr>
        <w:t xml:space="preserve">V případě nevyloučení </w:t>
      </w:r>
      <w:r w:rsidRPr="00067370">
        <w:rPr>
          <w:rFonts w:ascii="Cambria" w:hAnsi="Cambria"/>
        </w:rPr>
        <w:t>staveb</w:t>
      </w:r>
      <w:r w:rsidRPr="00067370">
        <w:rPr>
          <w:rFonts w:ascii="Cambria" w:eastAsia="MS Mincho" w:hAnsi="Cambria" w:cs="Arial"/>
          <w:lang w:eastAsia="cs-CZ"/>
        </w:rPr>
        <w:t>, zařízení a jiných opatření v úze</w:t>
      </w:r>
      <w:r w:rsidR="0066290A">
        <w:rPr>
          <w:rFonts w:ascii="Cambria" w:eastAsia="MS Mincho" w:hAnsi="Cambria" w:cs="Arial"/>
          <w:lang w:eastAsia="cs-CZ"/>
        </w:rPr>
        <w:t>mních plánech je doporučeno při </w:t>
      </w:r>
      <w:r w:rsidRPr="00067370">
        <w:rPr>
          <w:rFonts w:ascii="Cambria" w:eastAsia="MS Mincho" w:hAnsi="Cambria" w:cs="Arial"/>
          <w:lang w:eastAsia="cs-CZ"/>
        </w:rPr>
        <w:t>umisťování staveb ve volné krajině v území se zvýšeno</w:t>
      </w:r>
      <w:r w:rsidR="0066290A">
        <w:rPr>
          <w:rFonts w:ascii="Cambria" w:eastAsia="MS Mincho" w:hAnsi="Cambria" w:cs="Arial"/>
          <w:lang w:eastAsia="cs-CZ"/>
        </w:rPr>
        <w:t>u ochranou krajinného rázu před </w:t>
      </w:r>
      <w:r w:rsidRPr="00067370">
        <w:rPr>
          <w:rFonts w:ascii="Cambria" w:eastAsia="MS Mincho" w:hAnsi="Cambria" w:cs="Arial"/>
          <w:lang w:eastAsia="cs-CZ"/>
        </w:rPr>
        <w:t>zahájením územního a stavebního řízení požadovat doložení, že z místa předpokládaného umístění stavby není viditelný ani jeden ze zvolených dominantních bodů</w:t>
      </w:r>
      <w:r>
        <w:rPr>
          <w:rFonts w:ascii="Cambria" w:eastAsia="MS Mincho" w:hAnsi="Cambria" w:cs="Arial"/>
          <w:lang w:eastAsia="cs-CZ"/>
        </w:rPr>
        <w:t xml:space="preserve"> (</w:t>
      </w:r>
      <w:r w:rsidRPr="00067370">
        <w:rPr>
          <w:rFonts w:ascii="Cambria" w:hAnsi="Cambria"/>
          <w:szCs w:val="23"/>
        </w:rPr>
        <w:t>rozhledn</w:t>
      </w:r>
      <w:r w:rsidR="00640EE0">
        <w:rPr>
          <w:rFonts w:ascii="Cambria" w:hAnsi="Cambria"/>
          <w:szCs w:val="23"/>
        </w:rPr>
        <w:t>a</w:t>
      </w:r>
      <w:r w:rsidR="0066290A">
        <w:rPr>
          <w:rFonts w:ascii="Cambria" w:hAnsi="Cambria"/>
          <w:szCs w:val="23"/>
        </w:rPr>
        <w:t xml:space="preserve"> na </w:t>
      </w:r>
      <w:r w:rsidRPr="00067370">
        <w:rPr>
          <w:rFonts w:ascii="Cambria" w:hAnsi="Cambria"/>
          <w:szCs w:val="23"/>
        </w:rPr>
        <w:t>Boubíně, na Mařském vrchu, na Churáňově a Klostermannov</w:t>
      </w:r>
      <w:r w:rsidR="00640EE0">
        <w:rPr>
          <w:rFonts w:ascii="Cambria" w:hAnsi="Cambria"/>
          <w:szCs w:val="23"/>
        </w:rPr>
        <w:t>a</w:t>
      </w:r>
      <w:r w:rsidRPr="00067370">
        <w:rPr>
          <w:rFonts w:ascii="Cambria" w:hAnsi="Cambria"/>
          <w:szCs w:val="23"/>
        </w:rPr>
        <w:t xml:space="preserve"> rozhledn</w:t>
      </w:r>
      <w:r w:rsidR="00640EE0">
        <w:rPr>
          <w:rFonts w:ascii="Cambria" w:hAnsi="Cambria"/>
          <w:szCs w:val="23"/>
        </w:rPr>
        <w:t>a</w:t>
      </w:r>
      <w:r w:rsidRPr="00067370">
        <w:rPr>
          <w:rFonts w:ascii="Cambria" w:hAnsi="Cambria"/>
          <w:szCs w:val="23"/>
        </w:rPr>
        <w:t xml:space="preserve"> na Javorníku</w:t>
      </w:r>
      <w:r>
        <w:rPr>
          <w:rFonts w:ascii="Cambria" w:hAnsi="Cambria"/>
          <w:szCs w:val="23"/>
        </w:rPr>
        <w:t>)</w:t>
      </w:r>
      <w:r w:rsidRPr="00067370">
        <w:rPr>
          <w:rFonts w:ascii="Cambria" w:eastAsia="MS Mincho" w:hAnsi="Cambria" w:cs="Arial"/>
          <w:lang w:eastAsia="cs-CZ"/>
        </w:rPr>
        <w:t>.</w:t>
      </w:r>
      <w:r>
        <w:rPr>
          <w:rFonts w:ascii="Cambria" w:eastAsia="MS Mincho" w:hAnsi="Cambria" w:cs="Arial"/>
          <w:lang w:eastAsia="cs-CZ"/>
        </w:rPr>
        <w:t xml:space="preserve"> </w:t>
      </w:r>
    </w:p>
    <w:p w:rsidR="00596CE3" w:rsidRDefault="00596CE3">
      <w:pPr>
        <w:jc w:val="left"/>
        <w:rPr>
          <w:rFonts w:asciiTheme="majorHAnsi" w:eastAsia="Times New Roman" w:hAnsiTheme="majorHAnsi"/>
          <w:b/>
          <w:bCs/>
          <w:smallCaps/>
          <w:kern w:val="32"/>
          <w:sz w:val="30"/>
          <w:szCs w:val="32"/>
        </w:rPr>
      </w:pPr>
      <w:r>
        <w:rPr>
          <w:rFonts w:asciiTheme="majorHAnsi" w:hAnsiTheme="majorHAnsi"/>
        </w:rPr>
        <w:br w:type="page"/>
      </w:r>
    </w:p>
    <w:p w:rsidR="00920B13" w:rsidRDefault="00920B13" w:rsidP="00920B13">
      <w:pPr>
        <w:pStyle w:val="Nadpis1"/>
      </w:pPr>
      <w:bookmarkStart w:id="28" w:name="_Toc2338703"/>
      <w:r w:rsidRPr="00391067">
        <w:rPr>
          <w:rFonts w:asciiTheme="majorHAnsi" w:hAnsiTheme="majorHAnsi"/>
        </w:rPr>
        <w:t>Návrh řešení problémů, snižování ohrožení a předcházení rizikům v krajině</w:t>
      </w:r>
      <w:bookmarkEnd w:id="28"/>
      <w:r>
        <w:t xml:space="preserve"> </w:t>
      </w:r>
    </w:p>
    <w:p w:rsidR="00920B13" w:rsidRDefault="00920B13" w:rsidP="00920B13">
      <w:pPr>
        <w:pStyle w:val="Nadpis2"/>
      </w:pPr>
      <w:bookmarkStart w:id="29" w:name="_Toc2338704"/>
      <w:r w:rsidRPr="00920B13">
        <w:t>Doporučení opatření ke zlepšení vodního režimu krajiny, ke zvýšení retence v území a ke zlepšení protipovodňové ochrany území</w:t>
      </w:r>
      <w:bookmarkEnd w:id="29"/>
    </w:p>
    <w:p w:rsidR="00D269A4" w:rsidRPr="00446344" w:rsidRDefault="00D269A4" w:rsidP="00446344">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Většina území SO ORP spadá do úmoří Seve</w:t>
      </w:r>
      <w:r w:rsidR="00BC3A6D" w:rsidRPr="00446344">
        <w:rPr>
          <w:rFonts w:ascii="Cambria" w:eastAsia="Times New Roman" w:hAnsi="Cambria" w:cs="Arial"/>
          <w:color w:val="000000"/>
          <w:lang w:eastAsia="cs-CZ"/>
        </w:rPr>
        <w:t>rního moře, do povodí řeky Labe, jen</w:t>
      </w:r>
      <w:r w:rsidR="0066290A">
        <w:rPr>
          <w:rFonts w:ascii="Cambria" w:eastAsia="Times New Roman" w:hAnsi="Cambria" w:cs="Arial"/>
          <w:color w:val="000000"/>
          <w:lang w:eastAsia="cs-CZ"/>
        </w:rPr>
        <w:t xml:space="preserve"> část území při </w:t>
      </w:r>
      <w:r w:rsidRPr="00446344">
        <w:rPr>
          <w:rFonts w:ascii="Cambria" w:eastAsia="Times New Roman" w:hAnsi="Cambria" w:cs="Arial"/>
          <w:color w:val="000000"/>
          <w:lang w:eastAsia="cs-CZ"/>
        </w:rPr>
        <w:t>hranici s Německem spadá do úmoří Černého moře (povodí Dunaje). Hranice rozvodí prochází obcemi Kvilda, Borová Lada a Strážný. Vodohospo</w:t>
      </w:r>
      <w:r w:rsidR="0066290A">
        <w:rPr>
          <w:rFonts w:ascii="Cambria" w:eastAsia="Times New Roman" w:hAnsi="Cambria" w:cs="Arial"/>
          <w:color w:val="000000"/>
          <w:lang w:eastAsia="cs-CZ"/>
        </w:rPr>
        <w:t>dářsky významné vodní toky v SO </w:t>
      </w:r>
      <w:r w:rsidRPr="00446344">
        <w:rPr>
          <w:rFonts w:ascii="Cambria" w:eastAsia="Times New Roman" w:hAnsi="Cambria" w:cs="Arial"/>
          <w:color w:val="000000"/>
          <w:lang w:eastAsia="cs-CZ"/>
        </w:rPr>
        <w:t>ORP Vimperk dle vyhlášky č. 178/2012 Sb., v platném znění</w:t>
      </w:r>
      <w:r w:rsidR="00BC3A6D" w:rsidRPr="00446344">
        <w:rPr>
          <w:rFonts w:ascii="Cambria" w:eastAsia="Times New Roman" w:hAnsi="Cambria" w:cs="Arial"/>
          <w:color w:val="000000"/>
          <w:lang w:eastAsia="cs-CZ"/>
        </w:rPr>
        <w:t>,</w:t>
      </w:r>
      <w:r w:rsidRPr="00446344">
        <w:rPr>
          <w:rFonts w:ascii="Cambria" w:eastAsia="Times New Roman" w:hAnsi="Cambria" w:cs="Arial"/>
          <w:color w:val="000000"/>
          <w:lang w:eastAsia="cs-CZ"/>
        </w:rPr>
        <w:t xml:space="preserve"> jsou následující: Čertova voda, Červený potok, Hamerský potok, Hraniční potok, Jáchymovský potok, Košínský potok, Losenice, Medvědí potok, Mechový potok, Peklov, Račí potok, Řasnice, Spůlka, Tepl</w:t>
      </w:r>
      <w:r w:rsidR="0066290A">
        <w:rPr>
          <w:rFonts w:ascii="Cambria" w:eastAsia="Times New Roman" w:hAnsi="Cambria" w:cs="Arial"/>
          <w:color w:val="000000"/>
          <w:lang w:eastAsia="cs-CZ"/>
        </w:rPr>
        <w:t>á Vltava, Volyňka a </w:t>
      </w:r>
      <w:r w:rsidR="0047250B" w:rsidRPr="00446344">
        <w:rPr>
          <w:rFonts w:ascii="Cambria" w:eastAsia="Times New Roman" w:hAnsi="Cambria" w:cs="Arial"/>
          <w:color w:val="000000"/>
          <w:lang w:eastAsia="cs-CZ"/>
        </w:rPr>
        <w:t>Zlatý potok.</w:t>
      </w:r>
    </w:p>
    <w:p w:rsidR="00D269A4" w:rsidRPr="00446344" w:rsidRDefault="00D269A4" w:rsidP="00446344">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Území ORP Vimperk má díky velkému podílu zalesněných ploch dobré retenční schopnosti. Velký význam v zadržování vody mají i rašeliniště. Záplavová území jsou vymezena na čtyřech významných tocích (Vl</w:t>
      </w:r>
      <w:r w:rsidR="00C95BD4">
        <w:rPr>
          <w:rFonts w:ascii="Cambria" w:eastAsia="Times New Roman" w:hAnsi="Cambria" w:cs="Arial"/>
          <w:color w:val="000000"/>
          <w:lang w:eastAsia="cs-CZ"/>
        </w:rPr>
        <w:t>tava, Spůlka, Řasnice, Volyňka). Z</w:t>
      </w:r>
      <w:r w:rsidRPr="00446344">
        <w:rPr>
          <w:rFonts w:ascii="Cambria" w:eastAsia="Times New Roman" w:hAnsi="Cambria" w:cs="Arial"/>
          <w:color w:val="000000"/>
          <w:lang w:eastAsia="cs-CZ"/>
        </w:rPr>
        <w:t xml:space="preserve"> důvodů </w:t>
      </w:r>
      <w:r w:rsidR="00C95BD4">
        <w:rPr>
          <w:rFonts w:ascii="Cambria" w:eastAsia="Times New Roman" w:hAnsi="Cambria" w:cs="Arial"/>
          <w:color w:val="000000"/>
          <w:lang w:eastAsia="cs-CZ"/>
        </w:rPr>
        <w:t xml:space="preserve">výskytu </w:t>
      </w:r>
      <w:r w:rsidRPr="00446344">
        <w:rPr>
          <w:rFonts w:ascii="Cambria" w:eastAsia="Times New Roman" w:hAnsi="Cambria" w:cs="Arial"/>
          <w:color w:val="000000"/>
          <w:lang w:eastAsia="cs-CZ"/>
        </w:rPr>
        <w:t xml:space="preserve">horních toků řek se jich na území ORP Vimperk nachází nejmenší podíl na rozloze ze </w:t>
      </w:r>
      <w:r w:rsidR="0066290A">
        <w:rPr>
          <w:rFonts w:ascii="Cambria" w:eastAsia="Times New Roman" w:hAnsi="Cambria" w:cs="Arial"/>
          <w:color w:val="000000"/>
          <w:lang w:eastAsia="cs-CZ"/>
        </w:rPr>
        <w:t>všech ORP Jihočeského kraje. Na </w:t>
      </w:r>
      <w:r w:rsidRPr="00446344">
        <w:rPr>
          <w:rFonts w:ascii="Cambria" w:eastAsia="Times New Roman" w:hAnsi="Cambria" w:cs="Arial"/>
          <w:color w:val="000000"/>
          <w:lang w:eastAsia="cs-CZ"/>
        </w:rPr>
        <w:t xml:space="preserve">některých místech však i přes malé plochy záplavových území může docházet k vybřežování vodotečí a lokálním záplavám. </w:t>
      </w:r>
      <w:r w:rsidR="0047250B" w:rsidRPr="00446344">
        <w:rPr>
          <w:rFonts w:ascii="Cambria" w:eastAsia="Times New Roman" w:hAnsi="Cambria" w:cs="Arial"/>
          <w:color w:val="000000"/>
          <w:lang w:eastAsia="cs-CZ"/>
        </w:rPr>
        <w:t>M</w:t>
      </w:r>
      <w:r w:rsidRPr="00446344">
        <w:rPr>
          <w:rFonts w:ascii="Cambria" w:eastAsia="Times New Roman" w:hAnsi="Cambria" w:cs="Arial"/>
          <w:color w:val="000000"/>
          <w:lang w:eastAsia="cs-CZ"/>
        </w:rPr>
        <w:t>ísta ohrožující odtokové poměry a kapacitu toků</w:t>
      </w:r>
      <w:r w:rsidR="0047250B" w:rsidRPr="00446344">
        <w:rPr>
          <w:rFonts w:ascii="Cambria" w:eastAsia="Times New Roman" w:hAnsi="Cambria" w:cs="Arial"/>
          <w:color w:val="000000"/>
          <w:lang w:eastAsia="cs-CZ"/>
        </w:rPr>
        <w:t xml:space="preserve"> byla identifikována</w:t>
      </w:r>
      <w:r w:rsidRPr="00446344">
        <w:rPr>
          <w:rFonts w:ascii="Cambria" w:eastAsia="Times New Roman" w:hAnsi="Cambria" w:cs="Arial"/>
          <w:color w:val="000000"/>
          <w:lang w:eastAsia="cs-CZ"/>
        </w:rPr>
        <w:t xml:space="preserve">. Vyšší riziko povodní je v oblastech, kde se nacházejí plochy orné půdy s velkou svažitostí. </w:t>
      </w:r>
      <w:r w:rsidR="0047250B" w:rsidRPr="00446344">
        <w:rPr>
          <w:rFonts w:ascii="Cambria" w:eastAsia="Times New Roman" w:hAnsi="Cambria" w:cs="Arial"/>
          <w:color w:val="000000"/>
          <w:lang w:eastAsia="cs-CZ"/>
        </w:rPr>
        <w:t xml:space="preserve">V takových oblastech je </w:t>
      </w:r>
      <w:r w:rsidRPr="00446344">
        <w:rPr>
          <w:rFonts w:ascii="Cambria" w:eastAsia="Times New Roman" w:hAnsi="Cambria" w:cs="Arial"/>
          <w:color w:val="000000"/>
          <w:lang w:eastAsia="cs-CZ"/>
        </w:rPr>
        <w:t>nižší infiltrační kapacita a tak dříve dochází k povrchovému odtoku a vodní erozi vlivem</w:t>
      </w:r>
      <w:r w:rsidR="0047250B" w:rsidRPr="00446344">
        <w:rPr>
          <w:rFonts w:ascii="Cambria" w:eastAsia="Times New Roman" w:hAnsi="Cambria" w:cs="Arial"/>
          <w:color w:val="000000"/>
          <w:lang w:eastAsia="cs-CZ"/>
        </w:rPr>
        <w:t> přívalových dešťů</w:t>
      </w:r>
      <w:r w:rsidRPr="00446344">
        <w:rPr>
          <w:rFonts w:ascii="Cambria" w:eastAsia="Times New Roman" w:hAnsi="Cambria" w:cs="Arial"/>
          <w:color w:val="000000"/>
          <w:lang w:eastAsia="cs-CZ"/>
        </w:rPr>
        <w:t xml:space="preserve">. </w:t>
      </w:r>
    </w:p>
    <w:p w:rsidR="00206E79" w:rsidRPr="00446344" w:rsidRDefault="00206E79" w:rsidP="00446344">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Vodní útvary a vodní toky v</w:t>
      </w:r>
      <w:r w:rsidR="003608AA" w:rsidRPr="00446344">
        <w:rPr>
          <w:rFonts w:ascii="Cambria" w:eastAsia="Times New Roman" w:hAnsi="Cambria" w:cs="Arial"/>
          <w:color w:val="000000"/>
          <w:lang w:eastAsia="cs-CZ"/>
        </w:rPr>
        <w:t> </w:t>
      </w:r>
      <w:r w:rsidRPr="00446344">
        <w:rPr>
          <w:rFonts w:ascii="Cambria" w:eastAsia="Times New Roman" w:hAnsi="Cambria" w:cs="Arial"/>
          <w:color w:val="000000"/>
          <w:lang w:eastAsia="cs-CZ"/>
        </w:rPr>
        <w:t>ORP</w:t>
      </w:r>
      <w:r w:rsidR="003608AA" w:rsidRPr="00446344">
        <w:rPr>
          <w:rFonts w:ascii="Cambria" w:eastAsia="Times New Roman" w:hAnsi="Cambria" w:cs="Arial"/>
          <w:color w:val="000000"/>
          <w:lang w:eastAsia="cs-CZ"/>
        </w:rPr>
        <w:t xml:space="preserve"> převažují neupravené, resp. přírodní</w:t>
      </w:r>
      <w:r w:rsidR="00E57B69" w:rsidRPr="00446344">
        <w:rPr>
          <w:rFonts w:ascii="Cambria" w:eastAsia="Times New Roman" w:hAnsi="Cambria" w:cs="Arial"/>
          <w:color w:val="000000"/>
          <w:lang w:eastAsia="cs-CZ"/>
        </w:rPr>
        <w:t>.</w:t>
      </w:r>
      <w:r w:rsidR="003608AA" w:rsidRPr="00446344">
        <w:rPr>
          <w:rFonts w:ascii="Cambria" w:eastAsia="Times New Roman" w:hAnsi="Cambria" w:cs="Arial"/>
          <w:color w:val="000000"/>
          <w:lang w:eastAsia="cs-CZ"/>
        </w:rPr>
        <w:t xml:space="preserve"> </w:t>
      </w:r>
      <w:r w:rsidR="00E57B69" w:rsidRPr="00446344">
        <w:rPr>
          <w:rFonts w:ascii="Cambria" w:eastAsia="Times New Roman" w:hAnsi="Cambria" w:cs="Arial"/>
          <w:color w:val="000000"/>
          <w:lang w:eastAsia="cs-CZ"/>
        </w:rPr>
        <w:t>Chemický stav</w:t>
      </w:r>
      <w:r w:rsidR="003608AA" w:rsidRPr="00446344">
        <w:rPr>
          <w:rFonts w:ascii="Cambria" w:eastAsia="Times New Roman" w:hAnsi="Cambria" w:cs="Arial"/>
          <w:color w:val="000000"/>
          <w:lang w:eastAsia="cs-CZ"/>
        </w:rPr>
        <w:t xml:space="preserve"> u útvarů povrchových vod v území </w:t>
      </w:r>
      <w:r w:rsidR="00C95BD4">
        <w:rPr>
          <w:rFonts w:ascii="Cambria" w:eastAsia="Times New Roman" w:hAnsi="Cambria" w:cs="Arial"/>
          <w:color w:val="000000"/>
          <w:lang w:eastAsia="cs-CZ"/>
        </w:rPr>
        <w:t xml:space="preserve">je </w:t>
      </w:r>
      <w:r w:rsidR="003608AA" w:rsidRPr="00446344">
        <w:rPr>
          <w:rFonts w:ascii="Cambria" w:eastAsia="Times New Roman" w:hAnsi="Cambria" w:cs="Arial"/>
          <w:color w:val="000000"/>
          <w:lang w:eastAsia="cs-CZ"/>
        </w:rPr>
        <w:t xml:space="preserve">dobrý. </w:t>
      </w:r>
      <w:r w:rsidR="00E57B69" w:rsidRPr="00446344">
        <w:rPr>
          <w:rFonts w:ascii="Cambria" w:eastAsia="Times New Roman" w:hAnsi="Cambria" w:cs="Arial"/>
          <w:color w:val="000000"/>
          <w:lang w:eastAsia="cs-CZ"/>
        </w:rPr>
        <w:t>E</w:t>
      </w:r>
      <w:r w:rsidR="003608AA" w:rsidRPr="00446344">
        <w:rPr>
          <w:rFonts w:ascii="Cambria" w:eastAsia="Times New Roman" w:hAnsi="Cambria" w:cs="Arial"/>
          <w:color w:val="000000"/>
          <w:lang w:eastAsia="cs-CZ"/>
        </w:rPr>
        <w:t>kologický stav je dobrý pouze u toků Řasnice a Losenice, ostatní hodnocené toky (Teplá Vltava, Volyňka, Spůlka) mají k</w:t>
      </w:r>
      <w:r w:rsidR="0066290A">
        <w:rPr>
          <w:rFonts w:ascii="Cambria" w:eastAsia="Times New Roman" w:hAnsi="Cambria" w:cs="Arial"/>
          <w:color w:val="000000"/>
          <w:lang w:eastAsia="cs-CZ"/>
        </w:rPr>
        <w:t>lasifikovaný stav střední (HEIS </w:t>
      </w:r>
      <w:r w:rsidR="003608AA" w:rsidRPr="00446344">
        <w:rPr>
          <w:rFonts w:ascii="Cambria" w:eastAsia="Times New Roman" w:hAnsi="Cambria" w:cs="Arial"/>
          <w:color w:val="000000"/>
          <w:lang w:eastAsia="cs-CZ"/>
        </w:rPr>
        <w:t>VÚV, 2018).</w:t>
      </w:r>
    </w:p>
    <w:p w:rsidR="00F40876" w:rsidRDefault="00D269A4" w:rsidP="00F40876">
      <w:pPr>
        <w:pStyle w:val="Nadpis3"/>
      </w:pPr>
      <w:bookmarkStart w:id="30" w:name="_Toc2338705"/>
      <w:r>
        <w:t>Vodní zdroje a jejich ochrana</w:t>
      </w:r>
      <w:bookmarkEnd w:id="30"/>
    </w:p>
    <w:p w:rsidR="00D269A4" w:rsidRPr="00446344" w:rsidRDefault="00D269A4" w:rsidP="00446344">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V ORP Vimperk je dostatek zdrojů podzemní vody – je zde nejvyšší podíl rozlohy CHOPAV (Šumava) ze všech ORP Jihočeského kraje. Vodní zdroje (včetně jejich rozsáhlých ochranných pásem) se nacházejí rovnoměrně v území. Kvalita podzemní vody je vysoká.</w:t>
      </w:r>
    </w:p>
    <w:p w:rsidR="00D269A4" w:rsidRPr="00446344" w:rsidRDefault="00D269A4" w:rsidP="00446344">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Více n</w:t>
      </w:r>
      <w:r w:rsidR="00C95BD4">
        <w:rPr>
          <w:rFonts w:ascii="Cambria" w:eastAsia="Times New Roman" w:hAnsi="Cambria" w:cs="Arial"/>
          <w:color w:val="000000"/>
          <w:lang w:eastAsia="cs-CZ"/>
        </w:rPr>
        <w:t>ež polovina plochy ORP spadá do</w:t>
      </w:r>
      <w:r w:rsidRPr="00446344">
        <w:rPr>
          <w:rFonts w:ascii="Cambria" w:eastAsia="Times New Roman" w:hAnsi="Cambria" w:cs="Arial"/>
          <w:color w:val="000000"/>
          <w:lang w:eastAsia="cs-CZ"/>
        </w:rPr>
        <w:t xml:space="preserve"> povodí útvarů povrchových vod vyhrazených pro odběr pitné vody. S</w:t>
      </w:r>
      <w:r w:rsidR="00C95BD4">
        <w:rPr>
          <w:rFonts w:ascii="Cambria" w:eastAsia="Times New Roman" w:hAnsi="Cambria" w:cs="Arial"/>
          <w:color w:val="000000"/>
          <w:lang w:eastAsia="cs-CZ"/>
        </w:rPr>
        <w:t>everovýchodní část ORP spadá do</w:t>
      </w:r>
      <w:r w:rsidRPr="00446344">
        <w:rPr>
          <w:rFonts w:ascii="Cambria" w:eastAsia="Times New Roman" w:hAnsi="Cambria" w:cs="Arial"/>
          <w:color w:val="000000"/>
          <w:lang w:eastAsia="cs-CZ"/>
        </w:rPr>
        <w:t xml:space="preserve"> zranitelné oblasti a celé jeho území je taktéž zařazeno mezi citlivé oblasti.</w:t>
      </w:r>
    </w:p>
    <w:p w:rsidR="00D269A4" w:rsidRPr="00446344" w:rsidRDefault="00D269A4" w:rsidP="00446344">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Všechny obce disponují veřejným vodovodem, ne všechny domácnosti jsou však na veřejné vodovody připojeny a část měst a obcí je zás</w:t>
      </w:r>
      <w:r w:rsidR="00881ED5" w:rsidRPr="00446344">
        <w:rPr>
          <w:rFonts w:ascii="Cambria" w:eastAsia="Times New Roman" w:hAnsi="Cambria" w:cs="Arial"/>
          <w:color w:val="000000"/>
          <w:lang w:eastAsia="cs-CZ"/>
        </w:rPr>
        <w:t>obována z vlastních vrtů a stud</w:t>
      </w:r>
      <w:r w:rsidRPr="00446344">
        <w:rPr>
          <w:rFonts w:ascii="Cambria" w:eastAsia="Times New Roman" w:hAnsi="Cambria" w:cs="Arial"/>
          <w:color w:val="000000"/>
          <w:lang w:eastAsia="cs-CZ"/>
        </w:rPr>
        <w:t>n</w:t>
      </w:r>
      <w:r w:rsidR="00881ED5" w:rsidRPr="00446344">
        <w:rPr>
          <w:rFonts w:ascii="Cambria" w:eastAsia="Times New Roman" w:hAnsi="Cambria" w:cs="Arial"/>
          <w:color w:val="000000"/>
          <w:lang w:eastAsia="cs-CZ"/>
        </w:rPr>
        <w:t>í</w:t>
      </w:r>
      <w:r w:rsidRPr="00446344">
        <w:rPr>
          <w:rFonts w:ascii="Cambria" w:eastAsia="Times New Roman" w:hAnsi="Cambria" w:cs="Arial"/>
          <w:color w:val="000000"/>
          <w:lang w:eastAsia="cs-CZ"/>
        </w:rPr>
        <w:t>. Konkrétní podíl obyvatel napojených na veře</w:t>
      </w:r>
      <w:r w:rsidR="00881ED5" w:rsidRPr="00446344">
        <w:rPr>
          <w:rFonts w:ascii="Cambria" w:eastAsia="Times New Roman" w:hAnsi="Cambria" w:cs="Arial"/>
          <w:color w:val="000000"/>
          <w:lang w:eastAsia="cs-CZ"/>
        </w:rPr>
        <w:t xml:space="preserve">jný vodovod a vlastní studny byl </w:t>
      </w:r>
      <w:r w:rsidRPr="00446344">
        <w:rPr>
          <w:rFonts w:ascii="Cambria" w:eastAsia="Times New Roman" w:hAnsi="Cambria" w:cs="Arial"/>
          <w:color w:val="000000"/>
          <w:lang w:eastAsia="cs-CZ"/>
        </w:rPr>
        <w:t xml:space="preserve">uveden </w:t>
      </w:r>
      <w:r w:rsidR="00881ED5" w:rsidRPr="00446344">
        <w:rPr>
          <w:rFonts w:ascii="Cambria" w:eastAsia="Times New Roman" w:hAnsi="Cambria" w:cs="Arial"/>
          <w:color w:val="000000"/>
          <w:lang w:eastAsia="cs-CZ"/>
        </w:rPr>
        <w:t xml:space="preserve">v průzkumech a rozborech. </w:t>
      </w:r>
      <w:r w:rsidRPr="00446344">
        <w:rPr>
          <w:rFonts w:ascii="Cambria" w:eastAsia="Times New Roman" w:hAnsi="Cambria" w:cs="Arial"/>
          <w:color w:val="000000"/>
          <w:lang w:eastAsia="cs-CZ"/>
        </w:rPr>
        <w:t xml:space="preserve"> </w:t>
      </w:r>
      <w:r w:rsidR="00881ED5" w:rsidRPr="00446344">
        <w:rPr>
          <w:rFonts w:ascii="Cambria" w:eastAsia="Times New Roman" w:hAnsi="Cambria" w:cs="Arial"/>
          <w:color w:val="000000"/>
          <w:lang w:eastAsia="cs-CZ"/>
        </w:rPr>
        <w:t xml:space="preserve">Návrhem doporučení je </w:t>
      </w:r>
      <w:r w:rsidRPr="00446344">
        <w:rPr>
          <w:rFonts w:ascii="Cambria" w:eastAsia="Times New Roman" w:hAnsi="Cambria" w:cs="Arial"/>
          <w:color w:val="000000"/>
          <w:lang w:eastAsia="cs-CZ"/>
        </w:rPr>
        <w:t xml:space="preserve">prověřit možnosti rozšíření vodovodních řadů. </w:t>
      </w:r>
      <w:r w:rsidR="000B6E4C" w:rsidRPr="00446344">
        <w:rPr>
          <w:rFonts w:ascii="Cambria" w:eastAsia="Times New Roman" w:hAnsi="Cambria" w:cs="Arial"/>
          <w:color w:val="000000"/>
          <w:lang w:eastAsia="cs-CZ"/>
        </w:rPr>
        <w:t xml:space="preserve">Zejména v </w:t>
      </w:r>
      <w:r w:rsidRPr="00446344">
        <w:rPr>
          <w:rFonts w:ascii="Cambria" w:eastAsia="Times New Roman" w:hAnsi="Cambria" w:cs="Arial"/>
          <w:color w:val="000000"/>
          <w:lang w:eastAsia="cs-CZ"/>
        </w:rPr>
        <w:t>obcí</w:t>
      </w:r>
      <w:r w:rsidR="000B6E4C" w:rsidRPr="00446344">
        <w:rPr>
          <w:rFonts w:ascii="Cambria" w:eastAsia="Times New Roman" w:hAnsi="Cambria" w:cs="Arial"/>
          <w:color w:val="000000"/>
          <w:lang w:eastAsia="cs-CZ"/>
        </w:rPr>
        <w:t>ch</w:t>
      </w:r>
      <w:r w:rsidRPr="00446344">
        <w:rPr>
          <w:rFonts w:ascii="Cambria" w:eastAsia="Times New Roman" w:hAnsi="Cambria" w:cs="Arial"/>
          <w:color w:val="000000"/>
          <w:lang w:eastAsia="cs-CZ"/>
        </w:rPr>
        <w:t xml:space="preserve"> Bohumilice, Buk (osada Včelná a Vyšovatka bez veřejného </w:t>
      </w:r>
      <w:r w:rsidR="0066290A">
        <w:rPr>
          <w:rFonts w:ascii="Cambria" w:eastAsia="Times New Roman" w:hAnsi="Cambria" w:cs="Arial"/>
          <w:color w:val="000000"/>
          <w:lang w:eastAsia="cs-CZ"/>
        </w:rPr>
        <w:t>vodovodu), Čkyně (osada Spůle a </w:t>
      </w:r>
      <w:r w:rsidRPr="00446344">
        <w:rPr>
          <w:rFonts w:ascii="Cambria" w:eastAsia="Times New Roman" w:hAnsi="Cambria" w:cs="Arial"/>
          <w:color w:val="000000"/>
          <w:lang w:eastAsia="cs-CZ"/>
        </w:rPr>
        <w:t xml:space="preserve">Záhoříčko bez veřejného vodovodu), Lčovice (nejnižší podíl obyvatel napojených na veřejný vodovod), Vimperk (osady Arnoštka, Korkusova Huť, Solná Lhota), Zálezly (osada Setěchovice bez veřejného vodovodního řadu), Zdíkov (chybí vodovod v osadě Žírec). </w:t>
      </w:r>
    </w:p>
    <w:p w:rsidR="00D269A4" w:rsidRPr="00446344" w:rsidRDefault="00D269A4" w:rsidP="00446344">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Mezi příležitostmi je v RURÚ uvedena podpora modernizace nebo výstavba nových kanalizačních sítí a ČOV. V některých obcích či osadách napojení na veřejnou kanalizační síť zcela chybí. Dle RURÚ je doporučeno rozšíření kanalizačních řadů v těchto obcích nebo jejich částech: Bohumilice, Borová Lada (osada Nový Svět), Buk (Včelná a Vyšovatka), Čkyně (osady Horosedly, Onšovice, Spůle, Záhoříčko), Horní Vltavice, Lčovice (nový ÚP počítá s vybudováním oddílné kanalizační soustavy), Nicov (neexistence veřejného kanalizačního řadu), Nové Hutě (neexistence veřejné kanalizace), Stachy (osada Jaroškov), Svatá Máří (neexistence veřejné kanalizace v osadách Štítkov, Smrčná, Trhonín, Vícemily, Brdo), Šumavské Hoštice (Kosmo), Vacov (Miřetice, Nespice, Žár, Mladíkov), Vrbice, Zdíkov (Žírec, Branišov a Hodonín), Žárovná.</w:t>
      </w:r>
    </w:p>
    <w:p w:rsidR="00D269A4" w:rsidRPr="00446344" w:rsidRDefault="00D269A4" w:rsidP="00446344">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Návrh na vymezení plochy pro ČOV je v následujících obcích: Borová Lada (ČOV pro osadu Nový Svět), Buk (Včelná a Vyšovatka), Nicov (plocha již vymezena v ÚP), Nové Hutě, Sva</w:t>
      </w:r>
      <w:r w:rsidR="00EF4D61">
        <w:rPr>
          <w:rFonts w:ascii="Cambria" w:eastAsia="Times New Roman" w:hAnsi="Cambria" w:cs="Arial"/>
          <w:color w:val="000000"/>
          <w:lang w:eastAsia="cs-CZ"/>
        </w:rPr>
        <w:t>tá Máří, Vacov, Vrbice, Žárovná</w:t>
      </w:r>
      <w:r w:rsidRPr="00446344">
        <w:rPr>
          <w:rFonts w:ascii="Cambria" w:eastAsia="Times New Roman" w:hAnsi="Cambria" w:cs="Arial"/>
          <w:color w:val="000000"/>
          <w:lang w:eastAsia="cs-CZ"/>
        </w:rPr>
        <w:t>.</w:t>
      </w:r>
    </w:p>
    <w:p w:rsidR="00D269A4" w:rsidRPr="00E57B69" w:rsidRDefault="00D269A4" w:rsidP="00EF4D61">
      <w:pPr>
        <w:autoSpaceDE w:val="0"/>
        <w:autoSpaceDN w:val="0"/>
        <w:adjustRightInd w:val="0"/>
        <w:spacing w:after="120" w:line="240" w:lineRule="auto"/>
        <w:rPr>
          <w:rFonts w:ascii="Cambria" w:hAnsi="Cambria"/>
          <w:b/>
          <w:bCs/>
          <w:szCs w:val="18"/>
        </w:rPr>
      </w:pPr>
      <w:r w:rsidRPr="00E57B69">
        <w:rPr>
          <w:rFonts w:ascii="Cambria" w:hAnsi="Cambria"/>
          <w:b/>
          <w:bCs/>
          <w:szCs w:val="18"/>
        </w:rPr>
        <w:t xml:space="preserve">Návrh opatření </w:t>
      </w:r>
    </w:p>
    <w:p w:rsidR="000B6E4C" w:rsidRPr="00446344" w:rsidRDefault="000B6E4C" w:rsidP="00446344">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Dalšími navrženými opatřeními vedle těch,</w:t>
      </w:r>
      <w:r w:rsidR="00C95BD4">
        <w:rPr>
          <w:rFonts w:ascii="Cambria" w:eastAsia="Times New Roman" w:hAnsi="Cambria" w:cs="Arial"/>
          <w:color w:val="000000"/>
          <w:lang w:eastAsia="cs-CZ"/>
        </w:rPr>
        <w:t xml:space="preserve"> které vycházejí z RURÚ, jsou opatření</w:t>
      </w:r>
      <w:r w:rsidR="0066290A">
        <w:rPr>
          <w:rFonts w:ascii="Cambria" w:eastAsia="Times New Roman" w:hAnsi="Cambria" w:cs="Arial"/>
          <w:color w:val="000000"/>
          <w:lang w:eastAsia="cs-CZ"/>
        </w:rPr>
        <w:t xml:space="preserve"> pro </w:t>
      </w:r>
      <w:r w:rsidRPr="00446344">
        <w:rPr>
          <w:rFonts w:ascii="Cambria" w:eastAsia="Times New Roman" w:hAnsi="Cambria" w:cs="Arial"/>
          <w:color w:val="000000"/>
          <w:lang w:eastAsia="cs-CZ"/>
        </w:rPr>
        <w:t xml:space="preserve">navyšování retenční schopnosti krajiny a pro zachování dobrého chemického a ekologického stavu vodních útvarů. </w:t>
      </w:r>
    </w:p>
    <w:p w:rsidR="00D269A4" w:rsidRPr="00446344" w:rsidRDefault="00D269A4" w:rsidP="00446344">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Retenční schopnosti krajiny</w:t>
      </w:r>
      <w:r w:rsidR="000B6E4C" w:rsidRPr="00446344">
        <w:rPr>
          <w:rFonts w:ascii="Cambria" w:eastAsia="Times New Roman" w:hAnsi="Cambria" w:cs="Arial"/>
          <w:color w:val="000000"/>
          <w:lang w:eastAsia="cs-CZ"/>
        </w:rPr>
        <w:t xml:space="preserve"> v území</w:t>
      </w:r>
      <w:r w:rsidRPr="00446344">
        <w:rPr>
          <w:rFonts w:ascii="Cambria" w:eastAsia="Times New Roman" w:hAnsi="Cambria" w:cs="Arial"/>
          <w:color w:val="000000"/>
          <w:lang w:eastAsia="cs-CZ"/>
        </w:rPr>
        <w:t xml:space="preserve"> jsou </w:t>
      </w:r>
      <w:r w:rsidR="000B6E4C" w:rsidRPr="00446344">
        <w:rPr>
          <w:rFonts w:ascii="Cambria" w:eastAsia="Times New Roman" w:hAnsi="Cambria" w:cs="Arial"/>
          <w:color w:val="000000"/>
          <w:lang w:eastAsia="cs-CZ"/>
        </w:rPr>
        <w:t xml:space="preserve">obecně </w:t>
      </w:r>
      <w:r w:rsidRPr="00446344">
        <w:rPr>
          <w:rFonts w:ascii="Cambria" w:eastAsia="Times New Roman" w:hAnsi="Cambria" w:cs="Arial"/>
          <w:color w:val="000000"/>
          <w:lang w:eastAsia="cs-CZ"/>
        </w:rPr>
        <w:t>díky vysoké míře lesnatosti dobré</w:t>
      </w:r>
      <w:r w:rsidR="000B6E4C" w:rsidRPr="00446344">
        <w:rPr>
          <w:rFonts w:ascii="Cambria" w:eastAsia="Times New Roman" w:hAnsi="Cambria" w:cs="Arial"/>
          <w:color w:val="000000"/>
          <w:lang w:eastAsia="cs-CZ"/>
        </w:rPr>
        <w:t>.</w:t>
      </w:r>
      <w:r w:rsidRPr="00446344">
        <w:rPr>
          <w:rFonts w:ascii="Cambria" w:eastAsia="Times New Roman" w:hAnsi="Cambria" w:cs="Arial"/>
          <w:color w:val="000000"/>
          <w:lang w:eastAsia="cs-CZ"/>
        </w:rPr>
        <w:t xml:space="preserve"> </w:t>
      </w:r>
      <w:r w:rsidR="000B6E4C" w:rsidRPr="00446344">
        <w:rPr>
          <w:rFonts w:ascii="Cambria" w:eastAsia="Times New Roman" w:hAnsi="Cambria" w:cs="Arial"/>
          <w:color w:val="000000"/>
          <w:lang w:eastAsia="cs-CZ"/>
        </w:rPr>
        <w:t xml:space="preserve">Nicméně v rámci územního plánování </w:t>
      </w:r>
      <w:r w:rsidRPr="00446344">
        <w:rPr>
          <w:rFonts w:ascii="Cambria" w:eastAsia="Times New Roman" w:hAnsi="Cambria" w:cs="Arial"/>
          <w:color w:val="000000"/>
          <w:lang w:eastAsia="cs-CZ"/>
        </w:rPr>
        <w:t>je vhodné navrhovat místa pro u</w:t>
      </w:r>
      <w:r w:rsidR="0066290A">
        <w:rPr>
          <w:rFonts w:ascii="Cambria" w:eastAsia="Times New Roman" w:hAnsi="Cambria" w:cs="Arial"/>
          <w:color w:val="000000"/>
          <w:lang w:eastAsia="cs-CZ"/>
        </w:rPr>
        <w:t>místění malých vodních nádrží a </w:t>
      </w:r>
      <w:r w:rsidRPr="00446344">
        <w:rPr>
          <w:rFonts w:ascii="Cambria" w:eastAsia="Times New Roman" w:hAnsi="Cambria" w:cs="Arial"/>
          <w:color w:val="000000"/>
          <w:lang w:eastAsia="cs-CZ"/>
        </w:rPr>
        <w:t>retenčních ploch.  V sídlech je nutno dbát na koncepci nakládání s dešťovými vodami (zpomalování odtoku, zadržování vody v území).</w:t>
      </w:r>
    </w:p>
    <w:p w:rsidR="00F40876" w:rsidRPr="00446344" w:rsidRDefault="00D269A4" w:rsidP="00446344">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S ohledem na zachování dobrého chemického a ekologického stavu vod je potřeba podporovat výstavbu kanalizačních sítí a ČOV. Důležité je omezit riziko kontaminace podzemních vod z ploch starých</w:t>
      </w:r>
      <w:r w:rsidR="000B6E4C" w:rsidRPr="00446344">
        <w:rPr>
          <w:rFonts w:ascii="Cambria" w:eastAsia="Times New Roman" w:hAnsi="Cambria" w:cs="Arial"/>
          <w:color w:val="000000"/>
          <w:lang w:eastAsia="cs-CZ"/>
        </w:rPr>
        <w:t xml:space="preserve"> ekologických</w:t>
      </w:r>
      <w:r w:rsidRPr="00446344">
        <w:rPr>
          <w:rFonts w:ascii="Cambria" w:eastAsia="Times New Roman" w:hAnsi="Cambria" w:cs="Arial"/>
          <w:color w:val="000000"/>
          <w:lang w:eastAsia="cs-CZ"/>
        </w:rPr>
        <w:t xml:space="preserve"> zátěží a kontaminova</w:t>
      </w:r>
      <w:r w:rsidR="00C95BD4">
        <w:rPr>
          <w:rFonts w:ascii="Cambria" w:eastAsia="Times New Roman" w:hAnsi="Cambria" w:cs="Arial"/>
          <w:color w:val="000000"/>
          <w:lang w:eastAsia="cs-CZ"/>
        </w:rPr>
        <w:t>ných ploch sanací těchto lokalit</w:t>
      </w:r>
      <w:r w:rsidR="0066290A">
        <w:rPr>
          <w:rFonts w:ascii="Cambria" w:eastAsia="Times New Roman" w:hAnsi="Cambria" w:cs="Arial"/>
          <w:color w:val="000000"/>
          <w:lang w:eastAsia="cs-CZ"/>
        </w:rPr>
        <w:t>. Ve </w:t>
      </w:r>
      <w:r w:rsidRPr="00446344">
        <w:rPr>
          <w:rFonts w:ascii="Cambria" w:eastAsia="Times New Roman" w:hAnsi="Cambria" w:cs="Arial"/>
          <w:color w:val="000000"/>
          <w:lang w:eastAsia="cs-CZ"/>
        </w:rPr>
        <w:t>zranitelných oblastech je nezbytné hospodařit dle zásad správné ze</w:t>
      </w:r>
      <w:r w:rsidR="0066290A">
        <w:rPr>
          <w:rFonts w:ascii="Cambria" w:eastAsia="Times New Roman" w:hAnsi="Cambria" w:cs="Arial"/>
          <w:color w:val="000000"/>
          <w:lang w:eastAsia="cs-CZ"/>
        </w:rPr>
        <w:t>mědělské praxe a </w:t>
      </w:r>
      <w:r w:rsidRPr="00446344">
        <w:rPr>
          <w:rFonts w:ascii="Cambria" w:eastAsia="Times New Roman" w:hAnsi="Cambria" w:cs="Arial"/>
          <w:color w:val="000000"/>
          <w:lang w:eastAsia="cs-CZ"/>
        </w:rPr>
        <w:t>v souladu s akčním programem nitrátové směrnice.</w:t>
      </w:r>
    </w:p>
    <w:p w:rsidR="00F40876" w:rsidRDefault="00F40876" w:rsidP="00F40876">
      <w:pPr>
        <w:pStyle w:val="Nadpis3"/>
      </w:pPr>
      <w:bookmarkStart w:id="31" w:name="_Toc2338706"/>
      <w:r>
        <w:t>Protipovodňová ochrana území</w:t>
      </w:r>
      <w:bookmarkEnd w:id="31"/>
    </w:p>
    <w:p w:rsidR="00D269A4" w:rsidRPr="00B44AF3" w:rsidRDefault="00D269A4" w:rsidP="00B44AF3">
      <w:pPr>
        <w:spacing w:after="120"/>
        <w:rPr>
          <w:rFonts w:ascii="Cambria" w:eastAsia="Times New Roman" w:hAnsi="Cambria" w:cs="Arial"/>
          <w:color w:val="000000"/>
          <w:u w:val="single"/>
          <w:lang w:eastAsia="cs-CZ"/>
        </w:rPr>
      </w:pPr>
      <w:r w:rsidRPr="00B44AF3">
        <w:rPr>
          <w:rFonts w:ascii="Cambria" w:eastAsia="Times New Roman" w:hAnsi="Cambria" w:cs="Arial"/>
          <w:color w:val="000000"/>
          <w:u w:val="single"/>
          <w:lang w:eastAsia="cs-CZ"/>
        </w:rPr>
        <w:t>Záplavové území</w:t>
      </w:r>
    </w:p>
    <w:p w:rsidR="00D3705B" w:rsidRPr="00446344" w:rsidRDefault="00D3705B" w:rsidP="00D3705B">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Na vodních tocích Volyňka, Teplá Vltava, Spůlka a Řasnice byla stanovena záplavová území včetně aktivních zón v celé délce jejich toku v rámci řeš</w:t>
      </w:r>
      <w:r w:rsidR="0066290A">
        <w:rPr>
          <w:rFonts w:ascii="Cambria" w:eastAsia="Times New Roman" w:hAnsi="Cambria" w:cs="Arial"/>
          <w:color w:val="000000"/>
          <w:lang w:eastAsia="cs-CZ"/>
        </w:rPr>
        <w:t>eného území. V řešeném území se </w:t>
      </w:r>
      <w:r w:rsidRPr="00446344">
        <w:rPr>
          <w:rFonts w:ascii="Cambria" w:eastAsia="Times New Roman" w:hAnsi="Cambria" w:cs="Arial"/>
          <w:color w:val="000000"/>
          <w:lang w:eastAsia="cs-CZ"/>
        </w:rPr>
        <w:t>nevyskytuje žádný úsek toku s významným povodňovým rizikem.</w:t>
      </w:r>
      <w:r>
        <w:rPr>
          <w:rFonts w:ascii="Cambria" w:eastAsia="Times New Roman" w:hAnsi="Cambria" w:cs="Arial"/>
          <w:color w:val="000000"/>
          <w:lang w:eastAsia="cs-CZ"/>
        </w:rPr>
        <w:t xml:space="preserve"> S</w:t>
      </w:r>
      <w:r w:rsidRPr="00446344">
        <w:rPr>
          <w:rFonts w:ascii="Cambria" w:eastAsia="Times New Roman" w:hAnsi="Cambria" w:cs="Arial"/>
          <w:color w:val="000000"/>
          <w:lang w:eastAsia="cs-CZ"/>
        </w:rPr>
        <w:t xml:space="preserve">tanovena </w:t>
      </w:r>
      <w:r>
        <w:rPr>
          <w:rFonts w:ascii="Cambria" w:eastAsia="Times New Roman" w:hAnsi="Cambria" w:cs="Arial"/>
          <w:color w:val="000000"/>
          <w:lang w:eastAsia="cs-CZ"/>
        </w:rPr>
        <w:t xml:space="preserve">jsou </w:t>
      </w:r>
      <w:r w:rsidRPr="00446344">
        <w:rPr>
          <w:rFonts w:ascii="Cambria" w:eastAsia="Times New Roman" w:hAnsi="Cambria" w:cs="Arial"/>
          <w:color w:val="000000"/>
          <w:lang w:eastAsia="cs-CZ"/>
        </w:rPr>
        <w:t>záplavová území pro průtoky Q</w:t>
      </w:r>
      <w:r w:rsidRPr="00827A1E">
        <w:rPr>
          <w:rFonts w:ascii="Cambria" w:eastAsia="Times New Roman" w:hAnsi="Cambria" w:cs="Arial"/>
          <w:color w:val="000000"/>
          <w:vertAlign w:val="subscript"/>
          <w:lang w:eastAsia="cs-CZ"/>
        </w:rPr>
        <w:t>5</w:t>
      </w:r>
      <w:r w:rsidRPr="00446344">
        <w:rPr>
          <w:rFonts w:ascii="Cambria" w:eastAsia="Times New Roman" w:hAnsi="Cambria" w:cs="Arial"/>
          <w:color w:val="000000"/>
          <w:lang w:eastAsia="cs-CZ"/>
        </w:rPr>
        <w:t>, Q</w:t>
      </w:r>
      <w:r w:rsidRPr="00827A1E">
        <w:rPr>
          <w:rFonts w:ascii="Cambria" w:eastAsia="Times New Roman" w:hAnsi="Cambria" w:cs="Arial"/>
          <w:color w:val="000000"/>
          <w:vertAlign w:val="subscript"/>
          <w:lang w:eastAsia="cs-CZ"/>
        </w:rPr>
        <w:t>20</w:t>
      </w:r>
      <w:r w:rsidRPr="00446344">
        <w:rPr>
          <w:rFonts w:ascii="Cambria" w:eastAsia="Times New Roman" w:hAnsi="Cambria" w:cs="Arial"/>
          <w:color w:val="000000"/>
          <w:lang w:eastAsia="cs-CZ"/>
        </w:rPr>
        <w:t xml:space="preserve"> a Q</w:t>
      </w:r>
      <w:r w:rsidRPr="00827A1E">
        <w:rPr>
          <w:rFonts w:ascii="Cambria" w:eastAsia="Times New Roman" w:hAnsi="Cambria" w:cs="Arial"/>
          <w:color w:val="000000"/>
          <w:vertAlign w:val="subscript"/>
          <w:lang w:eastAsia="cs-CZ"/>
        </w:rPr>
        <w:t>100</w:t>
      </w:r>
      <w:r w:rsidRPr="00446344">
        <w:rPr>
          <w:rFonts w:ascii="Cambria" w:eastAsia="Times New Roman" w:hAnsi="Cambria" w:cs="Arial"/>
          <w:color w:val="000000"/>
          <w:lang w:eastAsia="cs-CZ"/>
        </w:rPr>
        <w:t>. Vzhledem k měřítku územní studie krajiny bylo pro posouzení uvažováno především povodňové riziko při průtoku Q</w:t>
      </w:r>
      <w:r w:rsidRPr="00827A1E">
        <w:rPr>
          <w:rFonts w:ascii="Cambria" w:eastAsia="Times New Roman" w:hAnsi="Cambria" w:cs="Arial"/>
          <w:color w:val="000000"/>
          <w:vertAlign w:val="subscript"/>
          <w:lang w:eastAsia="cs-CZ"/>
        </w:rPr>
        <w:t>100</w:t>
      </w:r>
      <w:r w:rsidRPr="00446344">
        <w:rPr>
          <w:rFonts w:ascii="Cambria" w:eastAsia="Times New Roman" w:hAnsi="Cambria" w:cs="Arial"/>
          <w:color w:val="000000"/>
          <w:lang w:eastAsia="cs-CZ"/>
        </w:rPr>
        <w:t xml:space="preserve">. </w:t>
      </w:r>
    </w:p>
    <w:p w:rsidR="00D3705B" w:rsidRPr="00446344" w:rsidRDefault="00D3705B" w:rsidP="00D3705B">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 xml:space="preserve">Záplavové území řeky Volyňky zasahuje na území obce Vimperk, Bohumilice, Čkyně a Lčovice. V k. </w:t>
      </w:r>
      <w:r w:rsidR="00162BF4">
        <w:rPr>
          <w:rFonts w:ascii="Cambria" w:eastAsia="Times New Roman" w:hAnsi="Cambria" w:cs="Arial"/>
          <w:color w:val="000000"/>
          <w:lang w:eastAsia="cs-CZ"/>
        </w:rPr>
        <w:t>ú. Vimperk, Výškovice u Vimperku</w:t>
      </w:r>
      <w:r w:rsidRPr="00446344">
        <w:rPr>
          <w:rFonts w:ascii="Cambria" w:eastAsia="Times New Roman" w:hAnsi="Cambria" w:cs="Arial"/>
          <w:color w:val="000000"/>
          <w:lang w:eastAsia="cs-CZ"/>
        </w:rPr>
        <w:t>, Bohumilice v Čechá</w:t>
      </w:r>
      <w:r w:rsidR="0066290A">
        <w:rPr>
          <w:rFonts w:ascii="Cambria" w:eastAsia="Times New Roman" w:hAnsi="Cambria" w:cs="Arial"/>
          <w:color w:val="000000"/>
          <w:lang w:eastAsia="cs-CZ"/>
        </w:rPr>
        <w:t>ch, Čkyně a Lčovice zasahuje do </w:t>
      </w:r>
      <w:r w:rsidRPr="00446344">
        <w:rPr>
          <w:rFonts w:ascii="Cambria" w:eastAsia="Times New Roman" w:hAnsi="Cambria" w:cs="Arial"/>
          <w:color w:val="000000"/>
          <w:lang w:eastAsia="cs-CZ"/>
        </w:rPr>
        <w:t xml:space="preserve">zastavěných částí </w:t>
      </w:r>
      <w:r w:rsidR="00162BF4">
        <w:rPr>
          <w:rFonts w:ascii="Cambria" w:eastAsia="Times New Roman" w:hAnsi="Cambria" w:cs="Arial"/>
          <w:color w:val="000000"/>
          <w:lang w:eastAsia="cs-CZ"/>
        </w:rPr>
        <w:t>obcí. V rámci Vimperku</w:t>
      </w:r>
      <w:r w:rsidRPr="000E6544">
        <w:rPr>
          <w:rFonts w:ascii="Cambria" w:eastAsia="Times New Roman" w:hAnsi="Cambria" w:cs="Arial"/>
          <w:color w:val="000000"/>
          <w:lang w:eastAsia="cs-CZ"/>
        </w:rPr>
        <w:t xml:space="preserve"> je záplavové území Volyňky vymezeno v osadě Sudslavice, kdy se při větších průtocích (Q</w:t>
      </w:r>
      <w:r w:rsidRPr="000E6544">
        <w:rPr>
          <w:rFonts w:ascii="Cambria" w:eastAsia="Times New Roman" w:hAnsi="Cambria" w:cs="Arial"/>
          <w:color w:val="000000"/>
          <w:vertAlign w:val="subscript"/>
          <w:lang w:eastAsia="cs-CZ"/>
        </w:rPr>
        <w:t>20</w:t>
      </w:r>
      <w:r w:rsidRPr="000E6544">
        <w:rPr>
          <w:rFonts w:ascii="Cambria" w:eastAsia="Times New Roman" w:hAnsi="Cambria" w:cs="Arial"/>
          <w:color w:val="000000"/>
          <w:lang w:eastAsia="cs-CZ"/>
        </w:rPr>
        <w:t>, Q</w:t>
      </w:r>
      <w:r w:rsidRPr="000E6544">
        <w:rPr>
          <w:rFonts w:ascii="Cambria" w:eastAsia="Times New Roman" w:hAnsi="Cambria" w:cs="Arial"/>
          <w:color w:val="000000"/>
          <w:vertAlign w:val="subscript"/>
          <w:lang w:eastAsia="cs-CZ"/>
        </w:rPr>
        <w:t>100</w:t>
      </w:r>
      <w:r w:rsidRPr="000E6544">
        <w:rPr>
          <w:rFonts w:ascii="Cambria" w:eastAsia="Times New Roman" w:hAnsi="Cambria" w:cs="Arial"/>
          <w:color w:val="000000"/>
          <w:lang w:eastAsia="cs-CZ"/>
        </w:rPr>
        <w:t>) rozlívá do luk v okolí toku a ohrožuje stavby na pravém břehu toku a některé v místní části Na Radochni. Ve městě Vimperk nejsou záplavami žádné stavby bezprostředně ohroženy.</w:t>
      </w:r>
      <w:r>
        <w:rPr>
          <w:rFonts w:ascii="Cambria" w:eastAsia="Times New Roman" w:hAnsi="Cambria" w:cs="Arial"/>
          <w:color w:val="000000"/>
          <w:lang w:eastAsia="cs-CZ"/>
        </w:rPr>
        <w:t xml:space="preserve">  </w:t>
      </w:r>
      <w:r w:rsidRPr="00446344">
        <w:rPr>
          <w:rFonts w:ascii="Cambria" w:eastAsia="Times New Roman" w:hAnsi="Cambria" w:cs="Arial"/>
          <w:color w:val="000000"/>
          <w:lang w:eastAsia="cs-CZ"/>
        </w:rPr>
        <w:t>Rozlivy na nižších částech toku zasa</w:t>
      </w:r>
      <w:r w:rsidR="0066290A">
        <w:rPr>
          <w:rFonts w:ascii="Cambria" w:eastAsia="Times New Roman" w:hAnsi="Cambria" w:cs="Arial"/>
          <w:color w:val="000000"/>
          <w:lang w:eastAsia="cs-CZ"/>
        </w:rPr>
        <w:t>hují především do </w:t>
      </w:r>
      <w:r>
        <w:rPr>
          <w:rFonts w:ascii="Cambria" w:eastAsia="Times New Roman" w:hAnsi="Cambria" w:cs="Arial"/>
          <w:color w:val="000000"/>
          <w:lang w:eastAsia="cs-CZ"/>
        </w:rPr>
        <w:t>luk (</w:t>
      </w:r>
      <w:r w:rsidRPr="00446344">
        <w:rPr>
          <w:rFonts w:ascii="Cambria" w:eastAsia="Times New Roman" w:hAnsi="Cambria" w:cs="Arial"/>
          <w:color w:val="000000"/>
          <w:lang w:eastAsia="cs-CZ"/>
        </w:rPr>
        <w:t>Bohumilice, Čkyně, Lčovice)</w:t>
      </w:r>
      <w:r>
        <w:rPr>
          <w:rFonts w:ascii="Cambria" w:eastAsia="Times New Roman" w:hAnsi="Cambria" w:cs="Arial"/>
          <w:color w:val="000000"/>
          <w:lang w:eastAsia="cs-CZ"/>
        </w:rPr>
        <w:t>,</w:t>
      </w:r>
      <w:r w:rsidRPr="00446344">
        <w:rPr>
          <w:rFonts w:ascii="Cambria" w:eastAsia="Times New Roman" w:hAnsi="Cambria" w:cs="Arial"/>
          <w:color w:val="000000"/>
          <w:lang w:eastAsia="cs-CZ"/>
        </w:rPr>
        <w:t xml:space="preserve"> mohou však zasáhno</w:t>
      </w:r>
      <w:r w:rsidR="0066290A">
        <w:rPr>
          <w:rFonts w:ascii="Cambria" w:eastAsia="Times New Roman" w:hAnsi="Cambria" w:cs="Arial"/>
          <w:color w:val="000000"/>
          <w:lang w:eastAsia="cs-CZ"/>
        </w:rPr>
        <w:t xml:space="preserve">ut zástavbu podél toku (Čkyně – </w:t>
      </w:r>
      <w:r w:rsidRPr="00446344">
        <w:rPr>
          <w:rFonts w:ascii="Cambria" w:eastAsia="Times New Roman" w:hAnsi="Cambria" w:cs="Arial"/>
          <w:color w:val="000000"/>
          <w:lang w:eastAsia="cs-CZ"/>
        </w:rPr>
        <w:t>centrální část obce).  V případě průtoku Q</w:t>
      </w:r>
      <w:r w:rsidRPr="00827A1E">
        <w:rPr>
          <w:rFonts w:ascii="Cambria" w:eastAsia="Times New Roman" w:hAnsi="Cambria" w:cs="Arial"/>
          <w:color w:val="000000"/>
          <w:vertAlign w:val="subscript"/>
          <w:lang w:eastAsia="cs-CZ"/>
        </w:rPr>
        <w:t>5</w:t>
      </w:r>
      <w:r w:rsidRPr="00B44AF3">
        <w:rPr>
          <w:rFonts w:ascii="Cambria" w:eastAsia="Times New Roman" w:hAnsi="Cambria" w:cs="Arial"/>
          <w:color w:val="000000"/>
          <w:lang w:eastAsia="cs-CZ"/>
        </w:rPr>
        <w:t xml:space="preserve"> </w:t>
      </w:r>
      <w:r w:rsidRPr="00446344">
        <w:rPr>
          <w:rFonts w:ascii="Cambria" w:eastAsia="Times New Roman" w:hAnsi="Cambria" w:cs="Arial"/>
          <w:color w:val="000000"/>
          <w:lang w:eastAsia="cs-CZ"/>
        </w:rPr>
        <w:t xml:space="preserve">jsou ohrožena </w:t>
      </w:r>
      <w:r w:rsidR="0066290A">
        <w:rPr>
          <w:rFonts w:ascii="Cambria" w:eastAsia="Times New Roman" w:hAnsi="Cambria" w:cs="Arial"/>
          <w:color w:val="000000"/>
          <w:lang w:eastAsia="cs-CZ"/>
        </w:rPr>
        <w:t>povodní zastavěná území v k. ú. </w:t>
      </w:r>
      <w:r w:rsidR="00162BF4">
        <w:rPr>
          <w:rFonts w:ascii="Cambria" w:eastAsia="Times New Roman" w:hAnsi="Cambria" w:cs="Arial"/>
          <w:color w:val="000000"/>
          <w:lang w:eastAsia="cs-CZ"/>
        </w:rPr>
        <w:t>Vimperk, Výškovice u Vimperku</w:t>
      </w:r>
      <w:r>
        <w:rPr>
          <w:rFonts w:ascii="Cambria" w:eastAsia="Times New Roman" w:hAnsi="Cambria" w:cs="Arial"/>
          <w:color w:val="000000"/>
          <w:lang w:eastAsia="cs-CZ"/>
        </w:rPr>
        <w:t>,</w:t>
      </w:r>
      <w:r w:rsidRPr="00446344">
        <w:rPr>
          <w:rFonts w:ascii="Cambria" w:eastAsia="Times New Roman" w:hAnsi="Cambria" w:cs="Arial"/>
          <w:color w:val="000000"/>
          <w:lang w:eastAsia="cs-CZ"/>
        </w:rPr>
        <w:t xml:space="preserve"> Čkyně a Lčovice.</w:t>
      </w:r>
      <w:r>
        <w:rPr>
          <w:rFonts w:ascii="Cambria" w:eastAsia="Times New Roman" w:hAnsi="Cambria" w:cs="Arial"/>
          <w:color w:val="000000"/>
          <w:lang w:eastAsia="cs-CZ"/>
        </w:rPr>
        <w:t xml:space="preserve"> </w:t>
      </w:r>
    </w:p>
    <w:p w:rsidR="00D3705B" w:rsidRPr="00446344" w:rsidRDefault="00D3705B" w:rsidP="00D3705B">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Pro vodní tok Teplá Vltava</w:t>
      </w:r>
      <w:r>
        <w:rPr>
          <w:rFonts w:ascii="Cambria" w:eastAsia="Times New Roman" w:hAnsi="Cambria" w:cs="Arial"/>
          <w:color w:val="000000"/>
          <w:lang w:eastAsia="cs-CZ"/>
        </w:rPr>
        <w:t xml:space="preserve"> je vymezeno </w:t>
      </w:r>
      <w:r w:rsidRPr="00446344">
        <w:rPr>
          <w:rFonts w:ascii="Cambria" w:eastAsia="Times New Roman" w:hAnsi="Cambria" w:cs="Arial"/>
          <w:color w:val="000000"/>
          <w:lang w:eastAsia="cs-CZ"/>
        </w:rPr>
        <w:t xml:space="preserve">záplavové území v obcích Kvilda, Borová Lada </w:t>
      </w:r>
      <w:r>
        <w:rPr>
          <w:rFonts w:ascii="Cambria" w:eastAsia="Times New Roman" w:hAnsi="Cambria" w:cs="Arial"/>
          <w:color w:val="000000"/>
          <w:lang w:eastAsia="cs-CZ"/>
        </w:rPr>
        <w:t>a Horní Vltavice. Do zastavěného území</w:t>
      </w:r>
      <w:r w:rsidRPr="00446344">
        <w:rPr>
          <w:rFonts w:ascii="Cambria" w:eastAsia="Times New Roman" w:hAnsi="Cambria" w:cs="Arial"/>
          <w:color w:val="000000"/>
          <w:lang w:eastAsia="cs-CZ"/>
        </w:rPr>
        <w:t xml:space="preserve"> částí obcí zasahuje v k. ú. </w:t>
      </w:r>
      <w:r w:rsidR="0066290A">
        <w:rPr>
          <w:rFonts w:ascii="Cambria" w:eastAsia="Times New Roman" w:hAnsi="Cambria" w:cs="Arial"/>
          <w:color w:val="000000"/>
          <w:lang w:eastAsia="cs-CZ"/>
        </w:rPr>
        <w:t>Kvilda, Borová Lada, Zahrádky u </w:t>
      </w:r>
      <w:r w:rsidRPr="00446344">
        <w:rPr>
          <w:rFonts w:ascii="Cambria" w:eastAsia="Times New Roman" w:hAnsi="Cambria" w:cs="Arial"/>
          <w:color w:val="000000"/>
          <w:lang w:eastAsia="cs-CZ"/>
        </w:rPr>
        <w:t>Borových Lad, Račí a Horní Vltavice. V oblasti H</w:t>
      </w:r>
      <w:r>
        <w:rPr>
          <w:rFonts w:ascii="Cambria" w:eastAsia="Times New Roman" w:hAnsi="Cambria" w:cs="Arial"/>
          <w:color w:val="000000"/>
          <w:lang w:eastAsia="cs-CZ"/>
        </w:rPr>
        <w:t xml:space="preserve">orní Vltavice </w:t>
      </w:r>
      <w:r w:rsidRPr="00446344">
        <w:rPr>
          <w:rFonts w:ascii="Cambria" w:eastAsia="Times New Roman" w:hAnsi="Cambria" w:cs="Arial"/>
          <w:color w:val="000000"/>
          <w:lang w:eastAsia="cs-CZ"/>
        </w:rPr>
        <w:t>tok meandruje</w:t>
      </w:r>
      <w:r>
        <w:rPr>
          <w:rFonts w:ascii="Cambria" w:eastAsia="Times New Roman" w:hAnsi="Cambria" w:cs="Arial"/>
          <w:color w:val="000000"/>
          <w:lang w:eastAsia="cs-CZ"/>
        </w:rPr>
        <w:t xml:space="preserve"> a rozlivy jsou plošně největší. Zasahují</w:t>
      </w:r>
      <w:r w:rsidRPr="00446344">
        <w:rPr>
          <w:rFonts w:ascii="Cambria" w:eastAsia="Times New Roman" w:hAnsi="Cambria" w:cs="Arial"/>
          <w:color w:val="000000"/>
          <w:lang w:eastAsia="cs-CZ"/>
        </w:rPr>
        <w:t xml:space="preserve"> pře</w:t>
      </w:r>
      <w:r>
        <w:rPr>
          <w:rFonts w:ascii="Cambria" w:eastAsia="Times New Roman" w:hAnsi="Cambria" w:cs="Arial"/>
          <w:color w:val="000000"/>
          <w:lang w:eastAsia="cs-CZ"/>
        </w:rPr>
        <w:t>devším do luk, částečně ohrožují</w:t>
      </w:r>
      <w:r w:rsidRPr="00446344">
        <w:rPr>
          <w:rFonts w:ascii="Cambria" w:eastAsia="Times New Roman" w:hAnsi="Cambria" w:cs="Arial"/>
          <w:color w:val="000000"/>
          <w:lang w:eastAsia="cs-CZ"/>
        </w:rPr>
        <w:t xml:space="preserve"> zástavbu v jižní části Horní</w:t>
      </w:r>
      <w:r>
        <w:rPr>
          <w:rFonts w:ascii="Cambria" w:eastAsia="Times New Roman" w:hAnsi="Cambria" w:cs="Arial"/>
          <w:color w:val="000000"/>
          <w:lang w:eastAsia="cs-CZ"/>
        </w:rPr>
        <w:t>ch Vltavic</w:t>
      </w:r>
      <w:r w:rsidRPr="00446344">
        <w:rPr>
          <w:rFonts w:ascii="Cambria" w:eastAsia="Times New Roman" w:hAnsi="Cambria" w:cs="Arial"/>
          <w:color w:val="000000"/>
          <w:lang w:eastAsia="cs-CZ"/>
        </w:rPr>
        <w:t>.  V případě průtoku Q</w:t>
      </w:r>
      <w:r w:rsidRPr="00827A1E">
        <w:rPr>
          <w:rFonts w:ascii="Cambria" w:eastAsia="Times New Roman" w:hAnsi="Cambria" w:cs="Arial"/>
          <w:color w:val="000000"/>
          <w:vertAlign w:val="subscript"/>
          <w:lang w:eastAsia="cs-CZ"/>
        </w:rPr>
        <w:t>5</w:t>
      </w:r>
      <w:r w:rsidRPr="00446344">
        <w:rPr>
          <w:rFonts w:ascii="Cambria" w:eastAsia="Times New Roman" w:hAnsi="Cambria" w:cs="Arial"/>
          <w:color w:val="000000"/>
          <w:lang w:eastAsia="cs-CZ"/>
        </w:rPr>
        <w:t xml:space="preserve"> jsou ohrožena povodní zastavěná území </w:t>
      </w:r>
      <w:r>
        <w:rPr>
          <w:rFonts w:ascii="Cambria" w:eastAsia="Times New Roman" w:hAnsi="Cambria" w:cs="Arial"/>
          <w:color w:val="000000"/>
          <w:lang w:eastAsia="cs-CZ"/>
        </w:rPr>
        <w:t xml:space="preserve">obcí </w:t>
      </w:r>
      <w:r w:rsidRPr="00446344">
        <w:rPr>
          <w:rFonts w:ascii="Cambria" w:eastAsia="Times New Roman" w:hAnsi="Cambria" w:cs="Arial"/>
          <w:color w:val="000000"/>
          <w:lang w:eastAsia="cs-CZ"/>
        </w:rPr>
        <w:t xml:space="preserve">v k. ú. Borová Lada, Zahrádky u Borových Lad a Horní Vltavice. </w:t>
      </w:r>
    </w:p>
    <w:p w:rsidR="00D3705B" w:rsidRPr="00446344" w:rsidRDefault="00D3705B" w:rsidP="00D3705B">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Záplavové území řeky Spůlky</w:t>
      </w:r>
      <w:r>
        <w:rPr>
          <w:rFonts w:ascii="Cambria" w:eastAsia="Times New Roman" w:hAnsi="Cambria" w:cs="Arial"/>
          <w:color w:val="000000"/>
          <w:lang w:eastAsia="cs-CZ"/>
        </w:rPr>
        <w:t xml:space="preserve"> zasahuje na</w:t>
      </w:r>
      <w:r w:rsidRPr="00446344">
        <w:rPr>
          <w:rFonts w:ascii="Cambria" w:eastAsia="Times New Roman" w:hAnsi="Cambria" w:cs="Arial"/>
          <w:color w:val="000000"/>
          <w:lang w:eastAsia="cs-CZ"/>
        </w:rPr>
        <w:t xml:space="preserve"> území obcí Stachy,</w:t>
      </w:r>
      <w:r w:rsidR="0066290A">
        <w:rPr>
          <w:rFonts w:ascii="Cambria" w:eastAsia="Times New Roman" w:hAnsi="Cambria" w:cs="Arial"/>
          <w:color w:val="000000"/>
          <w:lang w:eastAsia="cs-CZ"/>
        </w:rPr>
        <w:t xml:space="preserve"> Zdíkov, Vacov a Čkyně. V k. ú. </w:t>
      </w:r>
      <w:r w:rsidRPr="00446344">
        <w:rPr>
          <w:rFonts w:ascii="Cambria" w:eastAsia="Times New Roman" w:hAnsi="Cambria" w:cs="Arial"/>
          <w:color w:val="000000"/>
          <w:lang w:eastAsia="cs-CZ"/>
        </w:rPr>
        <w:t xml:space="preserve">Stachy, Zdíkovec, Hodonín u Zdíkovce, Čábuze, Nespice, </w:t>
      </w:r>
      <w:r w:rsidR="0066290A">
        <w:rPr>
          <w:rFonts w:ascii="Cambria" w:eastAsia="Times New Roman" w:hAnsi="Cambria" w:cs="Arial"/>
          <w:color w:val="000000"/>
          <w:lang w:eastAsia="cs-CZ"/>
        </w:rPr>
        <w:t>Žár u Čkyně, Onšovice u Čkyně a </w:t>
      </w:r>
      <w:r w:rsidRPr="00446344">
        <w:rPr>
          <w:rFonts w:ascii="Cambria" w:eastAsia="Times New Roman" w:hAnsi="Cambria" w:cs="Arial"/>
          <w:color w:val="000000"/>
          <w:lang w:eastAsia="cs-CZ"/>
        </w:rPr>
        <w:t>Spůle u Čkyně zasahuje do zastavěných částí obcí. Nejrozsáhlejší plošné</w:t>
      </w:r>
      <w:r w:rsidR="0066290A">
        <w:rPr>
          <w:rFonts w:ascii="Cambria" w:eastAsia="Times New Roman" w:hAnsi="Cambria" w:cs="Arial"/>
          <w:color w:val="000000"/>
          <w:lang w:eastAsia="cs-CZ"/>
        </w:rPr>
        <w:t xml:space="preserve"> rozlivy jsou v k. ú. </w:t>
      </w:r>
      <w:r w:rsidRPr="00446344">
        <w:rPr>
          <w:rFonts w:ascii="Cambria" w:eastAsia="Times New Roman" w:hAnsi="Cambria" w:cs="Arial"/>
          <w:color w:val="000000"/>
          <w:lang w:eastAsia="cs-CZ"/>
        </w:rPr>
        <w:t>Zdíkovec, kde se voda rozlévá do luk, stejně tak níže po toku řeky</w:t>
      </w:r>
      <w:r>
        <w:rPr>
          <w:rFonts w:ascii="Cambria" w:eastAsia="Times New Roman" w:hAnsi="Cambria" w:cs="Arial"/>
          <w:color w:val="000000"/>
          <w:lang w:eastAsia="cs-CZ"/>
        </w:rPr>
        <w:t>. V záplavovém území</w:t>
      </w:r>
      <w:r w:rsidRPr="00446344">
        <w:rPr>
          <w:rFonts w:ascii="Cambria" w:eastAsia="Times New Roman" w:hAnsi="Cambria" w:cs="Arial"/>
          <w:color w:val="000000"/>
          <w:lang w:eastAsia="cs-CZ"/>
        </w:rPr>
        <w:t xml:space="preserve"> leží celý areál Dřevostroj Čkyně, a. s., a protilehlá ČOV.  V případě průtoku Q</w:t>
      </w:r>
      <w:r w:rsidRPr="00827A1E">
        <w:rPr>
          <w:rFonts w:ascii="Cambria" w:eastAsia="Times New Roman" w:hAnsi="Cambria" w:cs="Arial"/>
          <w:color w:val="000000"/>
          <w:vertAlign w:val="subscript"/>
          <w:lang w:eastAsia="cs-CZ"/>
        </w:rPr>
        <w:t>5</w:t>
      </w:r>
      <w:r w:rsidRPr="00446344">
        <w:rPr>
          <w:rFonts w:ascii="Cambria" w:eastAsia="Times New Roman" w:hAnsi="Cambria" w:cs="Arial"/>
          <w:color w:val="000000"/>
          <w:lang w:eastAsia="cs-CZ"/>
        </w:rPr>
        <w:t xml:space="preserve"> jsou ohrožena povodní zastavěná území v k. ú. Spůle u Čkyně.</w:t>
      </w:r>
    </w:p>
    <w:p w:rsidR="00D3705B" w:rsidRDefault="00D3705B" w:rsidP="00D3705B">
      <w:pPr>
        <w:spacing w:after="120"/>
        <w:rPr>
          <w:rFonts w:ascii="Cambria" w:eastAsia="Times New Roman" w:hAnsi="Cambria" w:cs="Arial"/>
          <w:color w:val="000000"/>
          <w:lang w:eastAsia="cs-CZ"/>
        </w:rPr>
      </w:pPr>
      <w:r w:rsidRPr="00446344">
        <w:rPr>
          <w:rFonts w:ascii="Cambria" w:eastAsia="Times New Roman" w:hAnsi="Cambria" w:cs="Arial"/>
          <w:color w:val="000000"/>
          <w:lang w:eastAsia="cs-CZ"/>
        </w:rPr>
        <w:t>P</w:t>
      </w:r>
      <w:r>
        <w:rPr>
          <w:rFonts w:ascii="Cambria" w:eastAsia="Times New Roman" w:hAnsi="Cambria" w:cs="Arial"/>
          <w:color w:val="000000"/>
          <w:lang w:eastAsia="cs-CZ"/>
        </w:rPr>
        <w:t>ro řeku Řasnici je vymezeno</w:t>
      </w:r>
      <w:r w:rsidRPr="00446344">
        <w:rPr>
          <w:rFonts w:ascii="Cambria" w:eastAsia="Times New Roman" w:hAnsi="Cambria" w:cs="Arial"/>
          <w:color w:val="000000"/>
          <w:lang w:eastAsia="cs-CZ"/>
        </w:rPr>
        <w:t xml:space="preserve"> záplavové území na území obce Strážný</w:t>
      </w:r>
      <w:r>
        <w:rPr>
          <w:rFonts w:ascii="Cambria" w:eastAsia="Times New Roman" w:hAnsi="Cambria" w:cs="Arial"/>
          <w:color w:val="000000"/>
          <w:lang w:eastAsia="cs-CZ"/>
        </w:rPr>
        <w:t>. V</w:t>
      </w:r>
      <w:r w:rsidRPr="00446344">
        <w:rPr>
          <w:rFonts w:ascii="Cambria" w:eastAsia="Times New Roman" w:hAnsi="Cambria" w:cs="Arial"/>
          <w:color w:val="000000"/>
          <w:lang w:eastAsia="cs-CZ"/>
        </w:rPr>
        <w:t> k. ú. Hliniště a Řasnice dochází k průniku zastavěného a záplavového území, a to jak pří průtoku Q</w:t>
      </w:r>
      <w:r w:rsidRPr="00827A1E">
        <w:rPr>
          <w:rFonts w:ascii="Cambria" w:eastAsia="Times New Roman" w:hAnsi="Cambria" w:cs="Arial"/>
          <w:color w:val="000000"/>
          <w:vertAlign w:val="subscript"/>
          <w:lang w:eastAsia="cs-CZ"/>
        </w:rPr>
        <w:t>100</w:t>
      </w:r>
      <w:r>
        <w:rPr>
          <w:rFonts w:ascii="Cambria" w:eastAsia="Times New Roman" w:hAnsi="Cambria" w:cs="Arial"/>
          <w:color w:val="000000"/>
          <w:lang w:eastAsia="cs-CZ"/>
        </w:rPr>
        <w:t>, tak i Q</w:t>
      </w:r>
      <w:r w:rsidRPr="00827A1E">
        <w:rPr>
          <w:rFonts w:ascii="Cambria" w:eastAsia="Times New Roman" w:hAnsi="Cambria" w:cs="Arial"/>
          <w:color w:val="000000"/>
          <w:vertAlign w:val="subscript"/>
          <w:lang w:eastAsia="cs-CZ"/>
        </w:rPr>
        <w:t>5</w:t>
      </w:r>
      <w:r>
        <w:rPr>
          <w:rFonts w:ascii="Cambria" w:eastAsia="Times New Roman" w:hAnsi="Cambria" w:cs="Arial"/>
          <w:color w:val="000000"/>
          <w:lang w:eastAsia="cs-CZ"/>
        </w:rPr>
        <w:t>. Rozlivy</w:t>
      </w:r>
      <w:r w:rsidRPr="00446344">
        <w:rPr>
          <w:rFonts w:ascii="Cambria" w:eastAsia="Times New Roman" w:hAnsi="Cambria" w:cs="Arial"/>
          <w:color w:val="000000"/>
          <w:lang w:eastAsia="cs-CZ"/>
        </w:rPr>
        <w:t xml:space="preserve"> </w:t>
      </w:r>
      <w:r>
        <w:rPr>
          <w:rFonts w:ascii="Cambria" w:eastAsia="Times New Roman" w:hAnsi="Cambria" w:cs="Arial"/>
          <w:color w:val="000000"/>
          <w:lang w:eastAsia="cs-CZ"/>
        </w:rPr>
        <w:t>zasahují</w:t>
      </w:r>
      <w:r w:rsidRPr="00446344">
        <w:rPr>
          <w:rFonts w:ascii="Cambria" w:eastAsia="Times New Roman" w:hAnsi="Cambria" w:cs="Arial"/>
          <w:color w:val="000000"/>
          <w:lang w:eastAsia="cs-CZ"/>
        </w:rPr>
        <w:t xml:space="preserve"> především do ploch luk a niv kolem meandrů v oblasti bývalých </w:t>
      </w:r>
      <w:r>
        <w:rPr>
          <w:rFonts w:ascii="Cambria" w:eastAsia="Times New Roman" w:hAnsi="Cambria" w:cs="Arial"/>
          <w:color w:val="000000"/>
          <w:lang w:eastAsia="cs-CZ"/>
        </w:rPr>
        <w:t xml:space="preserve">částí </w:t>
      </w:r>
      <w:r w:rsidRPr="00446344">
        <w:rPr>
          <w:rFonts w:ascii="Cambria" w:eastAsia="Times New Roman" w:hAnsi="Cambria" w:cs="Arial"/>
          <w:color w:val="000000"/>
          <w:lang w:eastAsia="cs-CZ"/>
        </w:rPr>
        <w:t xml:space="preserve">obcí. </w:t>
      </w:r>
    </w:p>
    <w:p w:rsidR="00D269A4" w:rsidRPr="00B44AF3" w:rsidRDefault="00D269A4" w:rsidP="00B44AF3">
      <w:pPr>
        <w:spacing w:after="120"/>
        <w:rPr>
          <w:rFonts w:ascii="Cambria" w:eastAsia="Times New Roman" w:hAnsi="Cambria" w:cs="Arial"/>
          <w:color w:val="000000"/>
          <w:u w:val="single"/>
          <w:lang w:eastAsia="cs-CZ"/>
        </w:rPr>
      </w:pPr>
      <w:r w:rsidRPr="00B44AF3">
        <w:rPr>
          <w:rFonts w:ascii="Cambria" w:eastAsia="Times New Roman" w:hAnsi="Cambria" w:cs="Arial"/>
          <w:color w:val="000000"/>
          <w:u w:val="single"/>
          <w:lang w:eastAsia="cs-CZ"/>
        </w:rPr>
        <w:t>Ohrožení povodněmi</w:t>
      </w:r>
      <w:r w:rsidRPr="00B44AF3">
        <w:rPr>
          <w:rFonts w:ascii="Cambria" w:eastAsia="Times New Roman" w:hAnsi="Cambria" w:cs="Arial"/>
          <w:color w:val="000000"/>
          <w:u w:val="single"/>
          <w:lang w:eastAsia="cs-CZ"/>
        </w:rPr>
        <w:tab/>
      </w:r>
    </w:p>
    <w:p w:rsidR="00D3705B" w:rsidRPr="00B44AF3" w:rsidRDefault="00D3705B" w:rsidP="00D3705B">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V několika obcích byl zjištěn střet plánovaného rozvoje výs</w:t>
      </w:r>
      <w:r w:rsidR="0066290A">
        <w:rPr>
          <w:rFonts w:ascii="Cambria" w:eastAsia="Times New Roman" w:hAnsi="Cambria" w:cs="Arial"/>
          <w:color w:val="000000"/>
          <w:lang w:eastAsia="cs-CZ"/>
        </w:rPr>
        <w:t>tavby s plochami, kde dochází k </w:t>
      </w:r>
      <w:r w:rsidRPr="00B44AF3">
        <w:rPr>
          <w:rFonts w:ascii="Cambria" w:eastAsia="Times New Roman" w:hAnsi="Cambria" w:cs="Arial"/>
          <w:color w:val="000000"/>
          <w:lang w:eastAsia="cs-CZ"/>
        </w:rPr>
        <w:t>rozlivu vody při povodni, a to využitím vrstev aktivní zóny záplavového území, rozlivů povodní při průtoku Q</w:t>
      </w:r>
      <w:r w:rsidRPr="00827A1E">
        <w:rPr>
          <w:rFonts w:ascii="Cambria" w:eastAsia="Times New Roman" w:hAnsi="Cambria" w:cs="Arial"/>
          <w:color w:val="000000"/>
          <w:vertAlign w:val="subscript"/>
          <w:lang w:eastAsia="cs-CZ"/>
        </w:rPr>
        <w:t>100</w:t>
      </w:r>
      <w:r w:rsidRPr="00B44AF3">
        <w:rPr>
          <w:rFonts w:ascii="Cambria" w:eastAsia="Times New Roman" w:hAnsi="Cambria" w:cs="Arial"/>
          <w:color w:val="000000"/>
          <w:lang w:eastAsia="cs-CZ"/>
        </w:rPr>
        <w:t xml:space="preserve"> a zastavitelných ploch z ÚAP.  </w:t>
      </w:r>
    </w:p>
    <w:p w:rsidR="00D3705B" w:rsidRPr="00080F67" w:rsidRDefault="00D3705B" w:rsidP="00D3705B">
      <w:pPr>
        <w:spacing w:after="120"/>
        <w:rPr>
          <w:rFonts w:ascii="Cambria" w:eastAsia="Times New Roman" w:hAnsi="Cambria" w:cs="Arial"/>
          <w:color w:val="FF0000"/>
          <w:lang w:eastAsia="cs-CZ"/>
        </w:rPr>
      </w:pPr>
      <w:r w:rsidRPr="00B44AF3">
        <w:rPr>
          <w:rFonts w:ascii="Cambria" w:eastAsia="Times New Roman" w:hAnsi="Cambria" w:cs="Arial"/>
          <w:color w:val="000000"/>
          <w:lang w:eastAsia="cs-CZ"/>
        </w:rPr>
        <w:t xml:space="preserve">V průzkumech a rozborech byla vypsána konkrétní ohrožení záplavami v jednotlivých obcích. Některé z problémů jsou řešeny návrhy protipovodňových opatření v dokumentu Koncepce protipovodňové ochrany na území Jihočeského kraje, především v obci Čkyně, kde je záplavami ohrožena velká část zastavěného území. </w:t>
      </w:r>
      <w:r w:rsidRPr="000E6544">
        <w:rPr>
          <w:rFonts w:ascii="Cambria" w:eastAsia="Times New Roman" w:hAnsi="Cambria" w:cs="Arial"/>
          <w:color w:val="000000"/>
          <w:lang w:eastAsia="cs-CZ"/>
        </w:rPr>
        <w:t>V osadě Sudslavice a Na</w:t>
      </w:r>
      <w:r w:rsidR="0066290A">
        <w:rPr>
          <w:rFonts w:ascii="Cambria" w:eastAsia="Times New Roman" w:hAnsi="Cambria" w:cs="Arial"/>
          <w:color w:val="000000"/>
          <w:lang w:eastAsia="cs-CZ"/>
        </w:rPr>
        <w:t xml:space="preserve"> Radochni v severní části k. ú. </w:t>
      </w:r>
      <w:r w:rsidR="00162BF4">
        <w:rPr>
          <w:rFonts w:ascii="Cambria" w:eastAsia="Times New Roman" w:hAnsi="Cambria" w:cs="Arial"/>
          <w:color w:val="000000"/>
          <w:lang w:eastAsia="cs-CZ"/>
        </w:rPr>
        <w:t>Výškovice u Vimperku</w:t>
      </w:r>
      <w:r w:rsidRPr="000E6544">
        <w:rPr>
          <w:rFonts w:ascii="Cambria" w:eastAsia="Times New Roman" w:hAnsi="Cambria" w:cs="Arial"/>
          <w:color w:val="000000"/>
          <w:lang w:eastAsia="cs-CZ"/>
        </w:rPr>
        <w:t xml:space="preserve"> jsou taktéž rozsáhlejší rozlivy, při průtoku Q100 jsou ohroženy některé stavby rodin</w:t>
      </w:r>
      <w:r w:rsidR="00162BF4">
        <w:rPr>
          <w:rFonts w:ascii="Cambria" w:eastAsia="Times New Roman" w:hAnsi="Cambria" w:cs="Arial"/>
          <w:color w:val="000000"/>
          <w:lang w:eastAsia="cs-CZ"/>
        </w:rPr>
        <w:t>ných domů. Severní část Vimperku</w:t>
      </w:r>
      <w:r w:rsidRPr="000E6544">
        <w:rPr>
          <w:rFonts w:ascii="Cambria" w:eastAsia="Times New Roman" w:hAnsi="Cambria" w:cs="Arial"/>
          <w:color w:val="000000"/>
          <w:lang w:eastAsia="cs-CZ"/>
        </w:rPr>
        <w:t xml:space="preserve"> v</w:t>
      </w:r>
      <w:r w:rsidR="0066290A">
        <w:rPr>
          <w:rFonts w:ascii="Cambria" w:eastAsia="Times New Roman" w:hAnsi="Cambria" w:cs="Arial"/>
          <w:color w:val="000000"/>
          <w:lang w:eastAsia="cs-CZ"/>
        </w:rPr>
        <w:t> údolí Křesanovského potoka – u </w:t>
      </w:r>
      <w:r w:rsidRPr="000E6544">
        <w:rPr>
          <w:rFonts w:ascii="Cambria" w:eastAsia="Times New Roman" w:hAnsi="Cambria" w:cs="Arial"/>
          <w:color w:val="000000"/>
          <w:lang w:eastAsia="cs-CZ"/>
        </w:rPr>
        <w:t>nemocnice je v ohrožení bleskovou povodní.</w:t>
      </w:r>
      <w:r>
        <w:rPr>
          <w:rFonts w:ascii="Cambria" w:eastAsia="Times New Roman" w:hAnsi="Cambria" w:cs="Arial"/>
          <w:color w:val="000000"/>
          <w:highlight w:val="yellow"/>
          <w:lang w:eastAsia="cs-CZ"/>
        </w:rPr>
        <w:t xml:space="preserve"> </w:t>
      </w:r>
      <w:r w:rsidRPr="00080F67">
        <w:rPr>
          <w:rFonts w:ascii="Cambria" w:eastAsia="Times New Roman" w:hAnsi="Cambria" w:cs="Arial"/>
          <w:color w:val="000000"/>
          <w:highlight w:val="yellow"/>
          <w:lang w:eastAsia="cs-CZ"/>
        </w:rPr>
        <w:t xml:space="preserve"> </w:t>
      </w:r>
    </w:p>
    <w:p w:rsidR="00D3705B" w:rsidRPr="00B44AF3" w:rsidRDefault="00D3705B" w:rsidP="00D3705B">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Podmínky pro umísťování staveb v aktivní zóně záplavového území jsou stanoveny § 67 vodního zákona. Ke střetu aktivní zóny záplavového území a zastavitelných ploch dochází v případě obcí Stachy, Vimperk, Bohumilice, Borová Lada a Horní Vltavic</w:t>
      </w:r>
      <w:r w:rsidR="0066290A">
        <w:rPr>
          <w:rFonts w:ascii="Cambria" w:eastAsia="Times New Roman" w:hAnsi="Cambria" w:cs="Arial"/>
          <w:color w:val="000000"/>
          <w:lang w:eastAsia="cs-CZ"/>
        </w:rPr>
        <w:t>e. V žádném z těchto případů se </w:t>
      </w:r>
      <w:r w:rsidRPr="00B44AF3">
        <w:rPr>
          <w:rFonts w:ascii="Cambria" w:eastAsia="Times New Roman" w:hAnsi="Cambria" w:cs="Arial"/>
          <w:color w:val="000000"/>
          <w:lang w:eastAsia="cs-CZ"/>
        </w:rPr>
        <w:t xml:space="preserve">nejedná o plochy pro bydlení, především jsou to plochy pro technickou infrastrukturu spojenou s vodním hospodářstvím, jejichž stavba v této oblasti není v rozporu se zákonem, nebo jsou příslušné zastavitelné plochy ošetřeny v podmínkách využití těchto ploch podmínkou respektování aktivní zóny záplavového území.  </w:t>
      </w:r>
    </w:p>
    <w:p w:rsidR="00D3705B" w:rsidRPr="00B44AF3" w:rsidRDefault="00D3705B" w:rsidP="00D3705B">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Ohrožení zastavitelných ploch povodněmi s průtokem Q</w:t>
      </w:r>
      <w:r w:rsidRPr="00827A1E">
        <w:rPr>
          <w:rFonts w:ascii="Cambria" w:eastAsia="Times New Roman" w:hAnsi="Cambria" w:cs="Arial"/>
          <w:color w:val="000000"/>
          <w:vertAlign w:val="subscript"/>
          <w:lang w:eastAsia="cs-CZ"/>
        </w:rPr>
        <w:t>100</w:t>
      </w:r>
      <w:r w:rsidRPr="00B44AF3">
        <w:rPr>
          <w:rFonts w:ascii="Cambria" w:eastAsia="Times New Roman" w:hAnsi="Cambria" w:cs="Arial"/>
          <w:color w:val="000000"/>
          <w:lang w:eastAsia="cs-CZ"/>
        </w:rPr>
        <w:t xml:space="preserve"> bylo zjištěno u následujících obcí: Stachy, Čkyně, Bohumilice, Lčovice, Vimperk, Borová Lada, Horní Vltavice a Strážný. Ohrožení zastavitelných ploch povodněmi s průtokem Q</w:t>
      </w:r>
      <w:r w:rsidRPr="00827A1E">
        <w:rPr>
          <w:rFonts w:ascii="Cambria" w:eastAsia="Times New Roman" w:hAnsi="Cambria" w:cs="Arial"/>
          <w:color w:val="000000"/>
          <w:vertAlign w:val="subscript"/>
          <w:lang w:eastAsia="cs-CZ"/>
        </w:rPr>
        <w:t>5</w:t>
      </w:r>
      <w:r w:rsidRPr="00B44AF3">
        <w:rPr>
          <w:rFonts w:ascii="Cambria" w:eastAsia="Times New Roman" w:hAnsi="Cambria" w:cs="Arial"/>
          <w:color w:val="000000"/>
          <w:lang w:eastAsia="cs-CZ"/>
        </w:rPr>
        <w:t xml:space="preserve"> bylo zjištěno u obcí Borová Lada, Horní Vltavice, Lčovice, Strážný a Vimperk. </w:t>
      </w:r>
    </w:p>
    <w:p w:rsidR="00D3705B" w:rsidRPr="00B44AF3" w:rsidRDefault="00D3705B" w:rsidP="00D3705B">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 xml:space="preserve">V ORP Vimperk nejsou v současnosti vymezena území určená k řízeným rozlivům povodní. </w:t>
      </w:r>
    </w:p>
    <w:p w:rsidR="00D269A4" w:rsidRPr="00B44AF3" w:rsidRDefault="00D269A4" w:rsidP="00B44AF3">
      <w:pPr>
        <w:spacing w:after="120"/>
        <w:rPr>
          <w:rFonts w:ascii="Cambria" w:eastAsia="Times New Roman" w:hAnsi="Cambria" w:cs="Arial"/>
          <w:color w:val="000000"/>
          <w:u w:val="single"/>
          <w:lang w:eastAsia="cs-CZ"/>
        </w:rPr>
      </w:pPr>
      <w:r w:rsidRPr="00B44AF3">
        <w:rPr>
          <w:rFonts w:ascii="Cambria" w:eastAsia="Times New Roman" w:hAnsi="Cambria" w:cs="Arial"/>
          <w:color w:val="000000"/>
          <w:u w:val="single"/>
          <w:lang w:eastAsia="cs-CZ"/>
        </w:rPr>
        <w:t>Objekty protipovodňové ochrany</w:t>
      </w:r>
    </w:p>
    <w:p w:rsidR="00D3705B" w:rsidRPr="006215ED" w:rsidRDefault="00D269A4" w:rsidP="00B44AF3">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Dle ÚAP se v ORP Vimperk nenacházejí žádné realizované objekty ani zařízení protipovodňové ochrany, jako jsou např. poldry, ochranné hráze toků, přehrady, mobilní zábrany apod. Mezi příležitostmi ve SWOT analýze v RURÚ ORP Vimperk je zař</w:t>
      </w:r>
      <w:r w:rsidR="00380F8A">
        <w:rPr>
          <w:rFonts w:ascii="Cambria" w:eastAsia="Times New Roman" w:hAnsi="Cambria" w:cs="Arial"/>
          <w:color w:val="000000"/>
          <w:lang w:eastAsia="cs-CZ"/>
        </w:rPr>
        <w:t>azena možnost budování staveb a </w:t>
      </w:r>
      <w:r w:rsidRPr="00B44AF3">
        <w:rPr>
          <w:rFonts w:ascii="Cambria" w:eastAsia="Times New Roman" w:hAnsi="Cambria" w:cs="Arial"/>
          <w:color w:val="000000"/>
          <w:lang w:eastAsia="cs-CZ"/>
        </w:rPr>
        <w:t xml:space="preserve">opatření protipovodňové ochrany v oblastech s největšími riziky a velkými škodami v minulosti. U dvanácti obcí bylo v RURÚ vyhodnoceno povodňové riziko a bylo doporučeno zařadit nebo zvážit zařazení protipovodňových opatření do ÚPD. Jedná se tyto obce: Borová Lada, Čkyně, Horní Vltavice, Kvilda, Lčovice, Nicov, Svatá Maří, Šumavské Hoštice, Vacov, Vimperk, Zálezly a Zdíkov. </w:t>
      </w:r>
    </w:p>
    <w:p w:rsidR="00D269A4" w:rsidRPr="00B44AF3" w:rsidRDefault="00D269A4" w:rsidP="00B44AF3">
      <w:pPr>
        <w:spacing w:after="120"/>
        <w:rPr>
          <w:rFonts w:ascii="Cambria" w:eastAsia="Times New Roman" w:hAnsi="Cambria" w:cs="Arial"/>
          <w:b/>
          <w:color w:val="000000"/>
          <w:lang w:eastAsia="cs-CZ"/>
        </w:rPr>
      </w:pPr>
      <w:r w:rsidRPr="00B44AF3">
        <w:rPr>
          <w:rFonts w:ascii="Cambria" w:eastAsia="Times New Roman" w:hAnsi="Cambria" w:cs="Arial"/>
          <w:b/>
          <w:color w:val="000000"/>
          <w:lang w:eastAsia="cs-CZ"/>
        </w:rPr>
        <w:t xml:space="preserve">Návrh opatření </w:t>
      </w:r>
    </w:p>
    <w:p w:rsidR="00D3705B" w:rsidRPr="00B44AF3" w:rsidRDefault="00D3705B" w:rsidP="00D3705B">
      <w:pPr>
        <w:spacing w:after="120"/>
        <w:rPr>
          <w:rFonts w:ascii="Cambria" w:eastAsia="Times New Roman" w:hAnsi="Cambria" w:cs="Arial"/>
          <w:color w:val="000000"/>
          <w:lang w:eastAsia="cs-CZ"/>
        </w:rPr>
      </w:pPr>
      <w:bookmarkStart w:id="32" w:name="_Toc2338707"/>
      <w:r w:rsidRPr="00B44AF3">
        <w:rPr>
          <w:rFonts w:ascii="Cambria" w:eastAsia="Times New Roman" w:hAnsi="Cambria" w:cs="Arial"/>
          <w:color w:val="000000"/>
          <w:lang w:eastAsia="cs-CZ"/>
        </w:rPr>
        <w:t>Dle Koncepce protipovodňové ochrany na území Jihočeského kraje je v rámci ORP Vimperk navrženo několik protipovodňových opatření typu ochranná hráz, úprava koryta, revitalizace potoka, výstavba vodní nebo su</w:t>
      </w:r>
      <w:r>
        <w:rPr>
          <w:rFonts w:ascii="Cambria" w:eastAsia="Times New Roman" w:hAnsi="Cambria" w:cs="Arial"/>
          <w:color w:val="000000"/>
          <w:lang w:eastAsia="cs-CZ"/>
        </w:rPr>
        <w:t>ché nádrže apod. V rámci návrhu</w:t>
      </w:r>
      <w:r w:rsidR="008133E9">
        <w:rPr>
          <w:rFonts w:ascii="Cambria" w:eastAsia="Times New Roman" w:hAnsi="Cambria" w:cs="Arial"/>
          <w:color w:val="000000"/>
          <w:lang w:eastAsia="cs-CZ"/>
        </w:rPr>
        <w:t xml:space="preserve"> byla tato opatřená zahrnuta do </w:t>
      </w:r>
      <w:r>
        <w:rPr>
          <w:rFonts w:ascii="Cambria" w:eastAsia="Times New Roman" w:hAnsi="Cambria" w:cs="Arial"/>
          <w:color w:val="000000"/>
          <w:lang w:eastAsia="cs-CZ"/>
        </w:rPr>
        <w:t>ÚSK a doporučena na</w:t>
      </w:r>
      <w:r w:rsidRPr="00B44AF3">
        <w:rPr>
          <w:rFonts w:ascii="Cambria" w:eastAsia="Times New Roman" w:hAnsi="Cambria" w:cs="Arial"/>
          <w:color w:val="000000"/>
          <w:lang w:eastAsia="cs-CZ"/>
        </w:rPr>
        <w:t xml:space="preserve"> zapracování do územních plánů obcí</w:t>
      </w:r>
      <w:r w:rsidR="008133E9">
        <w:rPr>
          <w:rFonts w:ascii="Cambria" w:eastAsia="Times New Roman" w:hAnsi="Cambria" w:cs="Arial"/>
          <w:color w:val="000000"/>
          <w:lang w:eastAsia="cs-CZ"/>
        </w:rPr>
        <w:t>, (pokud již nebylo učiněno), a </w:t>
      </w:r>
      <w:r w:rsidRPr="00B44AF3">
        <w:rPr>
          <w:rFonts w:ascii="Cambria" w:eastAsia="Times New Roman" w:hAnsi="Cambria" w:cs="Arial"/>
          <w:color w:val="000000"/>
          <w:lang w:eastAsia="cs-CZ"/>
        </w:rPr>
        <w:t>jejich následná realizace v blízkém časovém horizontu.</w:t>
      </w:r>
    </w:p>
    <w:p w:rsidR="00D3705B" w:rsidRPr="00B44AF3" w:rsidRDefault="00D3705B" w:rsidP="00D3705B">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Pro zlepšení odtokových poměrů je navrženo opatření ve formě prověření průtočné kapacity mostů a ostatních rizikových míst</w:t>
      </w:r>
      <w:r>
        <w:rPr>
          <w:rFonts w:ascii="Cambria" w:eastAsia="Times New Roman" w:hAnsi="Cambria" w:cs="Arial"/>
          <w:color w:val="000000"/>
          <w:lang w:eastAsia="cs-CZ"/>
        </w:rPr>
        <w:t xml:space="preserve">. </w:t>
      </w:r>
      <w:r w:rsidRPr="00D919A5">
        <w:rPr>
          <w:rFonts w:ascii="Cambria" w:eastAsia="Times New Roman" w:hAnsi="Cambria" w:cs="Arial"/>
          <w:color w:val="000000"/>
          <w:lang w:eastAsia="cs-CZ"/>
        </w:rPr>
        <w:t>Součástí zkapacitnění koryta mohou být ochranné zemní hráze popř. protipovodňové zdi.</w:t>
      </w:r>
    </w:p>
    <w:p w:rsidR="00D3705B" w:rsidRPr="00B44AF3" w:rsidRDefault="00D3705B" w:rsidP="00D3705B">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Obecně se doporučuje vybírat návrhy protipovodňových op</w:t>
      </w:r>
      <w:r w:rsidR="008133E9">
        <w:rPr>
          <w:rFonts w:ascii="Cambria" w:eastAsia="Times New Roman" w:hAnsi="Cambria" w:cs="Arial"/>
          <w:color w:val="000000"/>
          <w:lang w:eastAsia="cs-CZ"/>
        </w:rPr>
        <w:t>atření s ohledem na zlepšení či </w:t>
      </w:r>
      <w:r w:rsidRPr="00B44AF3">
        <w:rPr>
          <w:rFonts w:ascii="Cambria" w:eastAsia="Times New Roman" w:hAnsi="Cambria" w:cs="Arial"/>
          <w:color w:val="000000"/>
          <w:lang w:eastAsia="cs-CZ"/>
        </w:rPr>
        <w:t>zachování hydromorfologie vodních toků a jejich podélné kontinuity (tzv. přírodě blízká protipovodňová opatření).</w:t>
      </w:r>
    </w:p>
    <w:p w:rsidR="00F40876" w:rsidRPr="00D269A4" w:rsidRDefault="00F40876" w:rsidP="00F40876">
      <w:pPr>
        <w:pStyle w:val="Nadpis3"/>
      </w:pPr>
      <w:r>
        <w:t>Ohrožení přívalovými dešti</w:t>
      </w:r>
      <w:bookmarkEnd w:id="32"/>
    </w:p>
    <w:p w:rsidR="00D269A4" w:rsidRPr="00B44AF3" w:rsidRDefault="00D269A4" w:rsidP="00B44AF3">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Přívalové povodně jsou charakteristické velmi rychlým průběhem. Jsou způs</w:t>
      </w:r>
      <w:bookmarkStart w:id="33" w:name="_GoBack"/>
      <w:bookmarkEnd w:id="33"/>
      <w:r w:rsidRPr="00B44AF3">
        <w:rPr>
          <w:rFonts w:ascii="Cambria" w:eastAsia="Times New Roman" w:hAnsi="Cambria" w:cs="Arial"/>
          <w:color w:val="000000"/>
          <w:lang w:eastAsia="cs-CZ"/>
        </w:rPr>
        <w:t>obeny intenzivními krátkodobými srážkami na poměrně malém území, nebo na malýc</w:t>
      </w:r>
      <w:r w:rsidR="008133E9">
        <w:rPr>
          <w:rFonts w:ascii="Cambria" w:eastAsia="Times New Roman" w:hAnsi="Cambria" w:cs="Arial"/>
          <w:color w:val="000000"/>
          <w:lang w:eastAsia="cs-CZ"/>
        </w:rPr>
        <w:t>h vodních tocích. Časté jsou na </w:t>
      </w:r>
      <w:r w:rsidRPr="00B44AF3">
        <w:rPr>
          <w:rFonts w:ascii="Cambria" w:eastAsia="Times New Roman" w:hAnsi="Cambria" w:cs="Arial"/>
          <w:color w:val="000000"/>
          <w:lang w:eastAsia="cs-CZ"/>
        </w:rPr>
        <w:t>sklonitých územích</w:t>
      </w:r>
      <w:r w:rsidR="000C29F9">
        <w:rPr>
          <w:rFonts w:ascii="Cambria" w:eastAsia="Times New Roman" w:hAnsi="Cambria" w:cs="Arial"/>
          <w:color w:val="000000"/>
          <w:lang w:eastAsia="cs-CZ"/>
        </w:rPr>
        <w:t xml:space="preserve"> a</w:t>
      </w:r>
      <w:r w:rsidRPr="00B44AF3">
        <w:rPr>
          <w:rFonts w:ascii="Cambria" w:eastAsia="Times New Roman" w:hAnsi="Cambria" w:cs="Arial"/>
          <w:color w:val="000000"/>
          <w:lang w:eastAsia="cs-CZ"/>
        </w:rPr>
        <w:t xml:space="preserve"> jejich nebezpečí spočívá v rychlém a často nečekaném nástupu</w:t>
      </w:r>
      <w:r w:rsidR="000C29F9">
        <w:rPr>
          <w:rFonts w:ascii="Cambria" w:eastAsia="Times New Roman" w:hAnsi="Cambria" w:cs="Arial"/>
          <w:color w:val="000000"/>
          <w:lang w:eastAsia="cs-CZ"/>
        </w:rPr>
        <w:t>.</w:t>
      </w:r>
      <w:r w:rsidRPr="00B44AF3">
        <w:rPr>
          <w:rFonts w:ascii="Cambria" w:eastAsia="Times New Roman" w:hAnsi="Cambria" w:cs="Arial"/>
          <w:color w:val="000000"/>
          <w:lang w:eastAsia="cs-CZ"/>
        </w:rPr>
        <w:t xml:space="preserve"> Bleskové povodně se obtížně předpovídají. </w:t>
      </w:r>
    </w:p>
    <w:p w:rsidR="00D269A4" w:rsidRPr="00B44AF3" w:rsidRDefault="00D269A4" w:rsidP="00B44AF3">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Pro vymezení lokalit, kde mohou přívalové srážky mít ob</w:t>
      </w:r>
      <w:r w:rsidR="008133E9">
        <w:rPr>
          <w:rFonts w:ascii="Cambria" w:eastAsia="Times New Roman" w:hAnsi="Cambria" w:cs="Arial"/>
          <w:color w:val="000000"/>
          <w:lang w:eastAsia="cs-CZ"/>
        </w:rPr>
        <w:t>zvláště nepříznivé důsledky pro </w:t>
      </w:r>
      <w:r w:rsidRPr="00B44AF3">
        <w:rPr>
          <w:rFonts w:ascii="Cambria" w:eastAsia="Times New Roman" w:hAnsi="Cambria" w:cs="Arial"/>
          <w:color w:val="000000"/>
          <w:lang w:eastAsia="cs-CZ"/>
        </w:rPr>
        <w:t>zastavěná území, slouží kritické body, které jso</w:t>
      </w:r>
      <w:r w:rsidR="000C29F9">
        <w:rPr>
          <w:rFonts w:ascii="Cambria" w:eastAsia="Times New Roman" w:hAnsi="Cambria" w:cs="Arial"/>
          <w:color w:val="000000"/>
          <w:lang w:eastAsia="cs-CZ"/>
        </w:rPr>
        <w:t xml:space="preserve">u určeny průsečíkem zastavěného území </w:t>
      </w:r>
      <w:r w:rsidRPr="00B44AF3">
        <w:rPr>
          <w:rFonts w:ascii="Cambria" w:eastAsia="Times New Roman" w:hAnsi="Cambria" w:cs="Arial"/>
          <w:color w:val="000000"/>
          <w:lang w:eastAsia="cs-CZ"/>
        </w:rPr>
        <w:t>obce a dráhy soustředěného odtoku přispívající plochy. V hodnoceném území ORP Vimperk bylo vygenerováno 17 kri</w:t>
      </w:r>
      <w:r w:rsidR="000C29F9">
        <w:rPr>
          <w:rFonts w:ascii="Cambria" w:eastAsia="Times New Roman" w:hAnsi="Cambria" w:cs="Arial"/>
          <w:color w:val="000000"/>
          <w:lang w:eastAsia="cs-CZ"/>
        </w:rPr>
        <w:t>tických bodů (VÚV TGM, v. v. i.</w:t>
      </w:r>
      <w:r w:rsidRPr="00B44AF3">
        <w:rPr>
          <w:rFonts w:ascii="Cambria" w:eastAsia="Times New Roman" w:hAnsi="Cambria" w:cs="Arial"/>
          <w:color w:val="000000"/>
          <w:lang w:eastAsia="cs-CZ"/>
        </w:rPr>
        <w:t xml:space="preserve">), do území také zasahuje povodí 8 kritických bodů, jež se nacházejí mimo území SO ORP. Obecně nejohroženější je severní část území SO ORP (okolí obcí </w:t>
      </w:r>
      <w:r w:rsidR="000C29F9">
        <w:rPr>
          <w:rFonts w:ascii="Cambria" w:eastAsia="Times New Roman" w:hAnsi="Cambria" w:cs="Arial"/>
          <w:color w:val="000000"/>
          <w:lang w:eastAsia="cs-CZ"/>
        </w:rPr>
        <w:t xml:space="preserve">Nicov, Vrbice, Stachy, Zdíkov) a </w:t>
      </w:r>
      <w:r w:rsidRPr="00B44AF3">
        <w:rPr>
          <w:rFonts w:ascii="Cambria" w:eastAsia="Times New Roman" w:hAnsi="Cambria" w:cs="Arial"/>
          <w:color w:val="000000"/>
          <w:lang w:eastAsia="cs-CZ"/>
        </w:rPr>
        <w:t>severovýchodní část při hranici</w:t>
      </w:r>
      <w:r w:rsidR="000C29F9">
        <w:rPr>
          <w:rFonts w:ascii="Cambria" w:eastAsia="Times New Roman" w:hAnsi="Cambria" w:cs="Arial"/>
          <w:color w:val="000000"/>
          <w:lang w:eastAsia="cs-CZ"/>
        </w:rPr>
        <w:t xml:space="preserve"> ORP. V</w:t>
      </w:r>
      <w:r w:rsidRPr="00B44AF3">
        <w:rPr>
          <w:rFonts w:ascii="Cambria" w:eastAsia="Times New Roman" w:hAnsi="Cambria" w:cs="Arial"/>
          <w:color w:val="000000"/>
          <w:lang w:eastAsia="cs-CZ"/>
        </w:rPr>
        <w:t xml:space="preserve">e střední části se nachází jeden stanovený bod u města Vimperk, v jižní části v obci Horní Vltavice. </w:t>
      </w:r>
    </w:p>
    <w:p w:rsidR="00D269A4" w:rsidRPr="00577725" w:rsidRDefault="00D269A4" w:rsidP="00577725">
      <w:pPr>
        <w:spacing w:after="120"/>
        <w:rPr>
          <w:rFonts w:ascii="Cambria" w:hAnsi="Cambria"/>
          <w:b/>
        </w:rPr>
      </w:pPr>
      <w:r w:rsidRPr="00577725">
        <w:rPr>
          <w:rFonts w:ascii="Cambria" w:hAnsi="Cambria"/>
          <w:b/>
        </w:rPr>
        <w:t xml:space="preserve">Návrh opatření </w:t>
      </w:r>
    </w:p>
    <w:p w:rsidR="000C29F9" w:rsidRDefault="000C29F9" w:rsidP="000C29F9">
      <w:pPr>
        <w:spacing w:after="120"/>
        <w:rPr>
          <w:rFonts w:ascii="Cambria" w:hAnsi="Cambria"/>
          <w:bCs/>
          <w:szCs w:val="18"/>
        </w:rPr>
      </w:pPr>
      <w:r w:rsidRPr="00B44AF3">
        <w:rPr>
          <w:rFonts w:ascii="Cambria" w:eastAsia="Times New Roman" w:hAnsi="Cambria" w:cs="Arial"/>
          <w:color w:val="000000"/>
          <w:lang w:eastAsia="cs-CZ"/>
        </w:rPr>
        <w:t>Dle Strategie ochrany před negativními dopady povodní a erozními jevy přírodě blízkými opatřeními v České republice byla navržena opatření ve sběrné ploše jediného kritického bodu ID KB_632</w:t>
      </w:r>
      <w:r>
        <w:rPr>
          <w:rFonts w:ascii="Cambria" w:eastAsia="Times New Roman" w:hAnsi="Cambria" w:cs="Arial"/>
          <w:color w:val="000000"/>
          <w:lang w:eastAsia="cs-CZ"/>
        </w:rPr>
        <w:t>899_1 – nevýznamný kritický bod. S</w:t>
      </w:r>
      <w:r w:rsidRPr="00B44AF3">
        <w:rPr>
          <w:rFonts w:ascii="Cambria" w:eastAsia="Times New Roman" w:hAnsi="Cambria" w:cs="Arial"/>
          <w:color w:val="000000"/>
          <w:lang w:eastAsia="cs-CZ"/>
        </w:rPr>
        <w:t>amotný bod se nachází mimo SO ORP, avšak jeho povodí do SO ORP zasahuje. V povodí</w:t>
      </w:r>
      <w:r>
        <w:rPr>
          <w:rFonts w:ascii="Cambria" w:eastAsia="Times New Roman" w:hAnsi="Cambria" w:cs="Arial"/>
          <w:color w:val="000000"/>
          <w:lang w:eastAsia="cs-CZ"/>
        </w:rPr>
        <w:t xml:space="preserve"> tohoto bodu v rámci SO ORP jsou</w:t>
      </w:r>
      <w:r w:rsidRPr="00B44AF3">
        <w:rPr>
          <w:rFonts w:ascii="Cambria" w:eastAsia="Times New Roman" w:hAnsi="Cambria" w:cs="Arial"/>
          <w:color w:val="000000"/>
          <w:lang w:eastAsia="cs-CZ"/>
        </w:rPr>
        <w:t xml:space="preserve"> navrž</w:t>
      </w:r>
      <w:r>
        <w:rPr>
          <w:rFonts w:ascii="Cambria" w:eastAsia="Times New Roman" w:hAnsi="Cambria" w:cs="Arial"/>
          <w:color w:val="000000"/>
          <w:lang w:eastAsia="cs-CZ"/>
        </w:rPr>
        <w:t xml:space="preserve">ena opatření </w:t>
      </w:r>
      <w:r w:rsidR="00380F8A">
        <w:rPr>
          <w:rFonts w:ascii="Cambria" w:eastAsia="Times New Roman" w:hAnsi="Cambria" w:cs="Arial"/>
          <w:color w:val="000000"/>
          <w:lang w:eastAsia="cs-CZ"/>
        </w:rPr>
        <w:t>pro</w:t>
      </w:r>
      <w:r w:rsidR="008133E9">
        <w:rPr>
          <w:rFonts w:ascii="Cambria" w:eastAsia="Times New Roman" w:hAnsi="Cambria" w:cs="Arial"/>
          <w:color w:val="000000"/>
          <w:lang w:eastAsia="cs-CZ"/>
        </w:rPr>
        <w:t> </w:t>
      </w:r>
      <w:r w:rsidR="00380F8A">
        <w:rPr>
          <w:rFonts w:ascii="Cambria" w:eastAsia="Times New Roman" w:hAnsi="Cambria" w:cs="Arial"/>
          <w:color w:val="000000"/>
          <w:lang w:eastAsia="cs-CZ"/>
        </w:rPr>
        <w:t xml:space="preserve">hospodaření </w:t>
      </w:r>
      <w:r>
        <w:rPr>
          <w:rFonts w:ascii="Cambria" w:eastAsia="Times New Roman" w:hAnsi="Cambria" w:cs="Arial"/>
          <w:color w:val="000000"/>
          <w:lang w:eastAsia="cs-CZ"/>
        </w:rPr>
        <w:t>na zemědělské půdě. J</w:t>
      </w:r>
      <w:r w:rsidRPr="00B44AF3">
        <w:rPr>
          <w:rFonts w:ascii="Cambria" w:eastAsia="Times New Roman" w:hAnsi="Cambria" w:cs="Arial"/>
          <w:color w:val="000000"/>
          <w:lang w:eastAsia="cs-CZ"/>
        </w:rPr>
        <w:t>sou navrženy úpravy ve formě změny osevního postupu (nižší, vyšší), příp. návrhy pro zatravnění.</w:t>
      </w:r>
      <w:r w:rsidRPr="00902C51">
        <w:rPr>
          <w:rFonts w:ascii="Cambria" w:hAnsi="Cambria"/>
          <w:bCs/>
          <w:szCs w:val="18"/>
        </w:rPr>
        <w:t xml:space="preserve"> </w:t>
      </w:r>
    </w:p>
    <w:p w:rsidR="00D269A4" w:rsidRPr="00B44AF3" w:rsidRDefault="000C29F9" w:rsidP="00B44AF3">
      <w:pPr>
        <w:spacing w:after="120"/>
        <w:rPr>
          <w:rFonts w:ascii="Cambria" w:eastAsia="Times New Roman" w:hAnsi="Cambria" w:cs="Arial"/>
          <w:color w:val="000000"/>
          <w:lang w:eastAsia="cs-CZ"/>
        </w:rPr>
      </w:pPr>
      <w:r>
        <w:rPr>
          <w:rFonts w:ascii="Cambria" w:hAnsi="Cambria"/>
          <w:bCs/>
          <w:szCs w:val="18"/>
        </w:rPr>
        <w:t xml:space="preserve">Obecným návrhem opatření </w:t>
      </w:r>
      <w:r w:rsidRPr="00B44AF3">
        <w:rPr>
          <w:rFonts w:ascii="Cambria" w:eastAsia="Times New Roman" w:hAnsi="Cambria" w:cs="Arial"/>
          <w:color w:val="000000"/>
          <w:lang w:eastAsia="cs-CZ"/>
        </w:rPr>
        <w:t>pro zpomalování odtoku</w:t>
      </w:r>
      <w:r w:rsidR="00380F8A">
        <w:rPr>
          <w:rFonts w:ascii="Cambria" w:eastAsia="Times New Roman" w:hAnsi="Cambria" w:cs="Arial"/>
          <w:color w:val="000000"/>
          <w:lang w:eastAsia="cs-CZ"/>
        </w:rPr>
        <w:t>,</w:t>
      </w:r>
      <w:r w:rsidRPr="00B44AF3">
        <w:rPr>
          <w:rFonts w:ascii="Cambria" w:eastAsia="Times New Roman" w:hAnsi="Cambria" w:cs="Arial"/>
          <w:color w:val="000000"/>
          <w:lang w:eastAsia="cs-CZ"/>
        </w:rPr>
        <w:t xml:space="preserve"> resp. zvyšování infiltrační kapacity</w:t>
      </w:r>
      <w:r w:rsidR="00380F8A">
        <w:rPr>
          <w:rFonts w:ascii="Cambria" w:eastAsia="Times New Roman" w:hAnsi="Cambria" w:cs="Arial"/>
          <w:color w:val="000000"/>
          <w:lang w:eastAsia="cs-CZ"/>
        </w:rPr>
        <w:t>,</w:t>
      </w:r>
      <w:r>
        <w:rPr>
          <w:rFonts w:ascii="Cambria" w:hAnsi="Cambria"/>
          <w:bCs/>
          <w:szCs w:val="18"/>
        </w:rPr>
        <w:t xml:space="preserve"> jsou především zatravnění a změny osevního postupu. </w:t>
      </w:r>
      <w:r>
        <w:rPr>
          <w:rFonts w:ascii="Cambria" w:eastAsia="Times New Roman" w:hAnsi="Cambria" w:cs="Arial"/>
          <w:color w:val="000000"/>
          <w:lang w:eastAsia="cs-CZ"/>
        </w:rPr>
        <w:t xml:space="preserve">Dále pak </w:t>
      </w:r>
      <w:r w:rsidR="00D269A4" w:rsidRPr="00B44AF3">
        <w:rPr>
          <w:rFonts w:ascii="Cambria" w:eastAsia="Times New Roman" w:hAnsi="Cambria" w:cs="Arial"/>
          <w:color w:val="000000"/>
          <w:lang w:eastAsia="cs-CZ"/>
        </w:rPr>
        <w:t>stabili</w:t>
      </w:r>
      <w:r>
        <w:rPr>
          <w:rFonts w:ascii="Cambria" w:eastAsia="Times New Roman" w:hAnsi="Cambria" w:cs="Arial"/>
          <w:color w:val="000000"/>
          <w:lang w:eastAsia="cs-CZ"/>
        </w:rPr>
        <w:t xml:space="preserve">zace údolnic na orných půdách, </w:t>
      </w:r>
      <w:r w:rsidR="00D269A4" w:rsidRPr="00B44AF3">
        <w:rPr>
          <w:rFonts w:ascii="Cambria" w:eastAsia="Times New Roman" w:hAnsi="Cambria" w:cs="Arial"/>
          <w:color w:val="000000"/>
          <w:lang w:eastAsia="cs-CZ"/>
        </w:rPr>
        <w:t>rozčlenění nadlimitních DPB</w:t>
      </w:r>
      <w:r>
        <w:rPr>
          <w:rFonts w:ascii="Cambria" w:eastAsia="Times New Roman" w:hAnsi="Cambria" w:cs="Arial"/>
          <w:color w:val="000000"/>
          <w:lang w:eastAsia="cs-CZ"/>
        </w:rPr>
        <w:t xml:space="preserve"> a</w:t>
      </w:r>
      <w:r w:rsidR="00D269A4" w:rsidRPr="00B44AF3">
        <w:rPr>
          <w:rFonts w:ascii="Cambria" w:eastAsia="Times New Roman" w:hAnsi="Cambria" w:cs="Arial"/>
          <w:color w:val="000000"/>
          <w:lang w:eastAsia="cs-CZ"/>
        </w:rPr>
        <w:t xml:space="preserve"> vytvoření retenčních prostor (</w:t>
      </w:r>
      <w:r>
        <w:rPr>
          <w:rFonts w:ascii="Cambria" w:eastAsia="Times New Roman" w:hAnsi="Cambria" w:cs="Arial"/>
          <w:color w:val="000000"/>
          <w:lang w:eastAsia="cs-CZ"/>
        </w:rPr>
        <w:t xml:space="preserve">např. </w:t>
      </w:r>
      <w:r w:rsidR="00D269A4" w:rsidRPr="00B44AF3">
        <w:rPr>
          <w:rFonts w:ascii="Cambria" w:eastAsia="Times New Roman" w:hAnsi="Cambria" w:cs="Arial"/>
          <w:color w:val="000000"/>
          <w:lang w:eastAsia="cs-CZ"/>
        </w:rPr>
        <w:t>suché nádrže).</w:t>
      </w:r>
    </w:p>
    <w:p w:rsidR="00D269A4" w:rsidRPr="00902C51" w:rsidRDefault="00D269A4" w:rsidP="00B44AF3">
      <w:pPr>
        <w:pStyle w:val="Nadpis3"/>
      </w:pPr>
      <w:bookmarkStart w:id="34" w:name="_Toc521931618"/>
      <w:bookmarkStart w:id="35" w:name="_Toc2338708"/>
      <w:r w:rsidRPr="00902C51">
        <w:t>Retence v území</w:t>
      </w:r>
      <w:bookmarkEnd w:id="34"/>
      <w:bookmarkEnd w:id="35"/>
    </w:p>
    <w:p w:rsidR="00827A1E" w:rsidRDefault="00D269A4" w:rsidP="00B44AF3">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Území ORP Vimperk má díky velkému podílu zalesněných ploch dobré retenční schopnosti. Velký význam v zadržování vody mají</w:t>
      </w:r>
      <w:r w:rsidR="00A056E6">
        <w:rPr>
          <w:rFonts w:ascii="Cambria" w:eastAsia="Times New Roman" w:hAnsi="Cambria" w:cs="Arial"/>
          <w:color w:val="000000"/>
          <w:lang w:eastAsia="cs-CZ"/>
        </w:rPr>
        <w:t xml:space="preserve"> vedle lesních ploch</w:t>
      </w:r>
      <w:r w:rsidRPr="00B44AF3">
        <w:rPr>
          <w:rFonts w:ascii="Cambria" w:eastAsia="Times New Roman" w:hAnsi="Cambria" w:cs="Arial"/>
          <w:color w:val="000000"/>
          <w:lang w:eastAsia="cs-CZ"/>
        </w:rPr>
        <w:t xml:space="preserve"> i rašeliniště</w:t>
      </w:r>
      <w:r w:rsidR="00A056E6">
        <w:rPr>
          <w:rFonts w:ascii="Cambria" w:eastAsia="Times New Roman" w:hAnsi="Cambria" w:cs="Arial"/>
          <w:color w:val="000000"/>
          <w:lang w:eastAsia="cs-CZ"/>
        </w:rPr>
        <w:t xml:space="preserve"> a vodní nádrže</w:t>
      </w:r>
      <w:r w:rsidRPr="00B44AF3">
        <w:rPr>
          <w:rFonts w:ascii="Cambria" w:eastAsia="Times New Roman" w:hAnsi="Cambria" w:cs="Arial"/>
          <w:color w:val="000000"/>
          <w:lang w:eastAsia="cs-CZ"/>
        </w:rPr>
        <w:t xml:space="preserve">. </w:t>
      </w:r>
    </w:p>
    <w:p w:rsidR="00D269A4" w:rsidRPr="00B44AF3" w:rsidRDefault="00D269A4" w:rsidP="00B44AF3">
      <w:pPr>
        <w:spacing w:after="120"/>
        <w:rPr>
          <w:rFonts w:ascii="Cambria" w:eastAsia="Times New Roman" w:hAnsi="Cambria" w:cs="Arial"/>
          <w:color w:val="000000"/>
          <w:u w:val="single"/>
          <w:lang w:eastAsia="cs-CZ"/>
        </w:rPr>
      </w:pPr>
      <w:r w:rsidRPr="00B44AF3">
        <w:rPr>
          <w:rFonts w:ascii="Cambria" w:eastAsia="Times New Roman" w:hAnsi="Cambria" w:cs="Arial"/>
          <w:color w:val="000000"/>
          <w:u w:val="single"/>
          <w:lang w:eastAsia="cs-CZ"/>
        </w:rPr>
        <w:t>Obnova historických nádrží</w:t>
      </w:r>
    </w:p>
    <w:p w:rsidR="00D269A4" w:rsidRPr="00B44AF3" w:rsidRDefault="00827A1E" w:rsidP="00B44AF3">
      <w:pPr>
        <w:spacing w:after="120"/>
        <w:rPr>
          <w:rFonts w:ascii="Cambria" w:eastAsia="Times New Roman" w:hAnsi="Cambria" w:cs="Arial"/>
          <w:color w:val="000000"/>
          <w:lang w:eastAsia="cs-CZ"/>
        </w:rPr>
      </w:pPr>
      <w:r>
        <w:rPr>
          <w:rFonts w:ascii="Cambria" w:eastAsia="Times New Roman" w:hAnsi="Cambria" w:cs="Arial"/>
          <w:color w:val="000000"/>
          <w:lang w:eastAsia="cs-CZ"/>
        </w:rPr>
        <w:t>Pro identifikaci</w:t>
      </w:r>
      <w:r w:rsidR="00D269A4" w:rsidRPr="00B44AF3">
        <w:rPr>
          <w:rFonts w:ascii="Cambria" w:eastAsia="Times New Roman" w:hAnsi="Cambria" w:cs="Arial"/>
          <w:color w:val="000000"/>
          <w:lang w:eastAsia="cs-CZ"/>
        </w:rPr>
        <w:t xml:space="preserve"> míst, kde se nacházely v minulosti vodní nádrže</w:t>
      </w:r>
      <w:r>
        <w:rPr>
          <w:rFonts w:ascii="Cambria" w:eastAsia="Times New Roman" w:hAnsi="Cambria" w:cs="Arial"/>
          <w:color w:val="000000"/>
          <w:lang w:eastAsia="cs-CZ"/>
        </w:rPr>
        <w:t>, sloužilo několik pramenů, kterými byly</w:t>
      </w:r>
      <w:r w:rsidR="00D269A4" w:rsidRPr="00B44AF3">
        <w:rPr>
          <w:rFonts w:ascii="Cambria" w:eastAsia="Times New Roman" w:hAnsi="Cambria" w:cs="Arial"/>
          <w:color w:val="000000"/>
          <w:lang w:eastAsia="cs-CZ"/>
        </w:rPr>
        <w:t xml:space="preserve"> databáze historických rybníků (HEIS</w:t>
      </w:r>
      <w:r w:rsidR="00D269A4" w:rsidRPr="00902C51">
        <w:rPr>
          <w:rFonts w:ascii="Cambria" w:hAnsi="Cambria"/>
          <w:bCs/>
          <w:szCs w:val="18"/>
        </w:rPr>
        <w:t>), historické letecké snímky z 50. let a mapy vojenského mapování. V ORP Vimperk se mnoho zaniklých vodních nádrží nenachází</w:t>
      </w:r>
      <w:r w:rsidR="00D269A4">
        <w:rPr>
          <w:rFonts w:ascii="Cambria" w:hAnsi="Cambria"/>
          <w:bCs/>
          <w:szCs w:val="18"/>
        </w:rPr>
        <w:t>.</w:t>
      </w:r>
      <w:r w:rsidR="00D269A4" w:rsidRPr="00902C51">
        <w:rPr>
          <w:rFonts w:ascii="Cambria" w:hAnsi="Cambria"/>
          <w:bCs/>
          <w:szCs w:val="18"/>
        </w:rPr>
        <w:t xml:space="preserve"> </w:t>
      </w:r>
      <w:r w:rsidR="00D269A4">
        <w:rPr>
          <w:rFonts w:ascii="Cambria" w:hAnsi="Cambria"/>
          <w:bCs/>
          <w:szCs w:val="18"/>
        </w:rPr>
        <w:t>N</w:t>
      </w:r>
      <w:r w:rsidR="00D269A4" w:rsidRPr="00902C51">
        <w:rPr>
          <w:rFonts w:ascii="Cambria" w:hAnsi="Cambria"/>
          <w:bCs/>
          <w:szCs w:val="18"/>
        </w:rPr>
        <w:t xml:space="preserve">ejvětší zaniklá vodní </w:t>
      </w:r>
      <w:r w:rsidR="00D269A4" w:rsidRPr="00B44AF3">
        <w:rPr>
          <w:rFonts w:ascii="Cambria" w:eastAsia="Times New Roman" w:hAnsi="Cambria" w:cs="Arial"/>
          <w:color w:val="000000"/>
          <w:lang w:eastAsia="cs-CZ"/>
        </w:rPr>
        <w:t xml:space="preserve">plocha byla v Michlově Huti (Vimperk), kde v současnosti probíhá její obnova. </w:t>
      </w:r>
    </w:p>
    <w:p w:rsidR="00D269A4" w:rsidRPr="00B44AF3" w:rsidRDefault="00D269A4" w:rsidP="00B44AF3">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 xml:space="preserve">Jako historický rybník (zachovalý) nad 0,5 ha je vedeno rašelinné jezero Chalupské jezírko, největší rašelinné jezero v ČR, jež je součástí zóny </w:t>
      </w:r>
      <w:r w:rsidR="00CB158B">
        <w:rPr>
          <w:rFonts w:ascii="Cambria" w:eastAsia="Times New Roman" w:hAnsi="Cambria" w:cs="Arial"/>
          <w:color w:val="000000"/>
          <w:lang w:eastAsia="cs-CZ"/>
        </w:rPr>
        <w:t xml:space="preserve">přírodní </w:t>
      </w:r>
      <w:r w:rsidRPr="00B44AF3">
        <w:rPr>
          <w:rFonts w:ascii="Cambria" w:eastAsia="Times New Roman" w:hAnsi="Cambria" w:cs="Arial"/>
          <w:color w:val="000000"/>
          <w:lang w:eastAsia="cs-CZ"/>
        </w:rPr>
        <w:t xml:space="preserve">NP Šumava. </w:t>
      </w:r>
    </w:p>
    <w:p w:rsidR="00D269A4" w:rsidRPr="00B44AF3" w:rsidRDefault="00D269A4" w:rsidP="00B44AF3">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 xml:space="preserve">Ostatní historické rybníky byly </w:t>
      </w:r>
      <w:r w:rsidR="00827A1E">
        <w:rPr>
          <w:rFonts w:ascii="Cambria" w:eastAsia="Times New Roman" w:hAnsi="Cambria" w:cs="Arial"/>
          <w:color w:val="000000"/>
          <w:lang w:eastAsia="cs-CZ"/>
        </w:rPr>
        <w:t>rozlohou menší než 0,5 ha. N</w:t>
      </w:r>
      <w:r w:rsidRPr="00B44AF3">
        <w:rPr>
          <w:rFonts w:ascii="Cambria" w:eastAsia="Times New Roman" w:hAnsi="Cambria" w:cs="Arial"/>
          <w:color w:val="000000"/>
          <w:lang w:eastAsia="cs-CZ"/>
        </w:rPr>
        <w:t xml:space="preserve">ěkteré jsou zachovány (Žárovná, Skláře, Bohumilice, Lčovice – u zámku, Čkyně, Onšovice), přibližně stejné množství </w:t>
      </w:r>
      <w:r w:rsidR="008133E9">
        <w:rPr>
          <w:rFonts w:ascii="Cambria" w:eastAsia="Times New Roman" w:hAnsi="Cambria" w:cs="Arial"/>
          <w:color w:val="000000"/>
          <w:lang w:eastAsia="cs-CZ"/>
        </w:rPr>
        <w:t>zaniklo a </w:t>
      </w:r>
      <w:r w:rsidR="00827A1E">
        <w:rPr>
          <w:rFonts w:ascii="Cambria" w:eastAsia="Times New Roman" w:hAnsi="Cambria" w:cs="Arial"/>
          <w:color w:val="000000"/>
          <w:lang w:eastAsia="cs-CZ"/>
        </w:rPr>
        <w:t>není možná jejich obnovena</w:t>
      </w:r>
      <w:r w:rsidRPr="00B44AF3">
        <w:rPr>
          <w:rFonts w:ascii="Cambria" w:eastAsia="Times New Roman" w:hAnsi="Cambria" w:cs="Arial"/>
          <w:color w:val="000000"/>
          <w:lang w:eastAsia="cs-CZ"/>
        </w:rPr>
        <w:t xml:space="preserve"> v původním rozsahu, protože místa </w:t>
      </w:r>
      <w:r w:rsidR="00827A1E">
        <w:rPr>
          <w:rFonts w:ascii="Cambria" w:eastAsia="Times New Roman" w:hAnsi="Cambria" w:cs="Arial"/>
          <w:color w:val="000000"/>
          <w:lang w:eastAsia="cs-CZ"/>
        </w:rPr>
        <w:t xml:space="preserve">jejich výskytu </w:t>
      </w:r>
      <w:r w:rsidRPr="00B44AF3">
        <w:rPr>
          <w:rFonts w:ascii="Cambria" w:eastAsia="Times New Roman" w:hAnsi="Cambria" w:cs="Arial"/>
          <w:color w:val="000000"/>
          <w:lang w:eastAsia="cs-CZ"/>
        </w:rPr>
        <w:t xml:space="preserve">jsou většinou </w:t>
      </w:r>
      <w:r w:rsidR="00827A1E">
        <w:rPr>
          <w:rFonts w:ascii="Cambria" w:eastAsia="Times New Roman" w:hAnsi="Cambria" w:cs="Arial"/>
          <w:color w:val="000000"/>
          <w:lang w:eastAsia="cs-CZ"/>
        </w:rPr>
        <w:t xml:space="preserve">v dnešní době </w:t>
      </w:r>
      <w:r w:rsidR="00A056E6">
        <w:rPr>
          <w:rFonts w:ascii="Cambria" w:eastAsia="Times New Roman" w:hAnsi="Cambria" w:cs="Arial"/>
          <w:color w:val="000000"/>
          <w:lang w:eastAsia="cs-CZ"/>
        </w:rPr>
        <w:t>zastavěná</w:t>
      </w:r>
      <w:r w:rsidRPr="00B44AF3">
        <w:rPr>
          <w:rFonts w:ascii="Cambria" w:eastAsia="Times New Roman" w:hAnsi="Cambria" w:cs="Arial"/>
          <w:color w:val="000000"/>
          <w:lang w:eastAsia="cs-CZ"/>
        </w:rPr>
        <w:t xml:space="preserve"> (Vimperk, Skláře, Hradčany, Lčovice – náves a prostor současného zemědělského areálu, Spůle, Vítovice</w:t>
      </w:r>
      <w:r w:rsidR="00827A1E">
        <w:rPr>
          <w:rFonts w:ascii="Cambria" w:eastAsia="Times New Roman" w:hAnsi="Cambria" w:cs="Arial"/>
          <w:color w:val="000000"/>
          <w:lang w:eastAsia="cs-CZ"/>
        </w:rPr>
        <w:t xml:space="preserve">, Zdíkov – Na Samotách </w:t>
      </w:r>
      <w:r w:rsidR="00827A1E" w:rsidRPr="00B44AF3">
        <w:rPr>
          <w:rFonts w:ascii="Cambria" w:eastAsia="Times New Roman" w:hAnsi="Cambria" w:cs="Arial"/>
          <w:color w:val="000000"/>
          <w:lang w:eastAsia="cs-CZ"/>
        </w:rPr>
        <w:t>–</w:t>
      </w:r>
      <w:r w:rsidR="00827A1E">
        <w:rPr>
          <w:rFonts w:ascii="Cambria" w:eastAsia="Times New Roman" w:hAnsi="Cambria" w:cs="Arial"/>
          <w:color w:val="000000"/>
          <w:lang w:eastAsia="cs-CZ"/>
        </w:rPr>
        <w:t xml:space="preserve"> u mlýna</w:t>
      </w:r>
      <w:r w:rsidRPr="00B44AF3">
        <w:rPr>
          <w:rFonts w:ascii="Cambria" w:eastAsia="Times New Roman" w:hAnsi="Cambria" w:cs="Arial"/>
          <w:color w:val="000000"/>
          <w:lang w:eastAsia="cs-CZ"/>
        </w:rPr>
        <w:t xml:space="preserve">). </w:t>
      </w:r>
    </w:p>
    <w:p w:rsidR="00D269A4" w:rsidRPr="00B44AF3" w:rsidRDefault="00D269A4" w:rsidP="00B44AF3">
      <w:pPr>
        <w:spacing w:after="120"/>
        <w:rPr>
          <w:rFonts w:ascii="Cambria" w:eastAsia="Times New Roman" w:hAnsi="Cambria" w:cs="Arial"/>
          <w:color w:val="000000"/>
          <w:lang w:eastAsia="cs-CZ"/>
        </w:rPr>
      </w:pPr>
      <w:r w:rsidRPr="00B44AF3">
        <w:rPr>
          <w:rFonts w:ascii="Cambria" w:eastAsia="Times New Roman" w:hAnsi="Cambria" w:cs="Arial"/>
          <w:color w:val="000000"/>
          <w:lang w:eastAsia="cs-CZ"/>
        </w:rPr>
        <w:t>Významnou bývalou vodní plochou</w:t>
      </w:r>
      <w:r w:rsidR="00A056E6">
        <w:rPr>
          <w:rFonts w:ascii="Cambria" w:eastAsia="Times New Roman" w:hAnsi="Cambria" w:cs="Arial"/>
          <w:color w:val="000000"/>
          <w:lang w:eastAsia="cs-CZ"/>
        </w:rPr>
        <w:t xml:space="preserve"> v území</w:t>
      </w:r>
      <w:r w:rsidRPr="00B44AF3">
        <w:rPr>
          <w:rFonts w:ascii="Cambria" w:eastAsia="Times New Roman" w:hAnsi="Cambria" w:cs="Arial"/>
          <w:color w:val="000000"/>
          <w:lang w:eastAsia="cs-CZ"/>
        </w:rPr>
        <w:t xml:space="preserve"> je v</w:t>
      </w:r>
      <w:r w:rsidR="00827A1E">
        <w:rPr>
          <w:rFonts w:ascii="Cambria" w:eastAsia="Times New Roman" w:hAnsi="Cambria" w:cs="Arial"/>
          <w:color w:val="000000"/>
          <w:lang w:eastAsia="cs-CZ"/>
        </w:rPr>
        <w:t>odní nádrž Strážný ze</w:t>
      </w:r>
      <w:r w:rsidRPr="00B44AF3">
        <w:rPr>
          <w:rFonts w:ascii="Cambria" w:eastAsia="Times New Roman" w:hAnsi="Cambria" w:cs="Arial"/>
          <w:color w:val="000000"/>
          <w:lang w:eastAsia="cs-CZ"/>
        </w:rPr>
        <w:t xml:space="preserve"> 14. století, jejíž pozůstatky (především hráz) jsou stále v krajině viditelné. V současné době je zbytek hráze chráněn jako technická památka. Místo, kde bývalou hrází protéká řeka Řasnice, bylo zjištěno jako místo ohrožující průtočnost toku. Obnovení vodní nádrže Strážný není doporučeno, jelikož by byla zatopena cenná území zóny </w:t>
      </w:r>
      <w:r w:rsidR="00CB158B">
        <w:rPr>
          <w:rFonts w:ascii="Cambria" w:eastAsia="Times New Roman" w:hAnsi="Cambria" w:cs="Arial"/>
          <w:color w:val="000000"/>
          <w:lang w:eastAsia="cs-CZ"/>
        </w:rPr>
        <w:t>přírodní</w:t>
      </w:r>
      <w:r w:rsidR="00CB158B" w:rsidRPr="00B44AF3">
        <w:rPr>
          <w:rFonts w:ascii="Cambria" w:eastAsia="Times New Roman" w:hAnsi="Cambria" w:cs="Arial"/>
          <w:color w:val="000000"/>
          <w:lang w:eastAsia="cs-CZ"/>
        </w:rPr>
        <w:t xml:space="preserve"> </w:t>
      </w:r>
      <w:r w:rsidRPr="00B44AF3">
        <w:rPr>
          <w:rFonts w:ascii="Cambria" w:eastAsia="Times New Roman" w:hAnsi="Cambria" w:cs="Arial"/>
          <w:color w:val="000000"/>
          <w:lang w:eastAsia="cs-CZ"/>
        </w:rPr>
        <w:t xml:space="preserve">NP Šumava – Stráženská slať. </w:t>
      </w:r>
    </w:p>
    <w:p w:rsidR="00D269A4" w:rsidRPr="00B44AF3" w:rsidRDefault="00D269A4" w:rsidP="00B44AF3">
      <w:pPr>
        <w:spacing w:after="120"/>
        <w:rPr>
          <w:rFonts w:ascii="Cambria" w:eastAsia="Times New Roman" w:hAnsi="Cambria" w:cs="Arial"/>
          <w:b/>
          <w:color w:val="000000"/>
          <w:lang w:eastAsia="cs-CZ"/>
        </w:rPr>
      </w:pPr>
      <w:r w:rsidRPr="00B44AF3">
        <w:rPr>
          <w:rFonts w:ascii="Cambria" w:eastAsia="Times New Roman" w:hAnsi="Cambria" w:cs="Arial"/>
          <w:b/>
          <w:color w:val="000000"/>
          <w:lang w:eastAsia="cs-CZ"/>
        </w:rPr>
        <w:t xml:space="preserve">Návrh opatření </w:t>
      </w:r>
    </w:p>
    <w:p w:rsidR="00D269A4" w:rsidRPr="00B44AF3" w:rsidRDefault="00503E37" w:rsidP="00B44AF3">
      <w:pPr>
        <w:spacing w:after="120"/>
        <w:rPr>
          <w:rFonts w:ascii="Cambria" w:eastAsia="Times New Roman" w:hAnsi="Cambria" w:cs="Arial"/>
          <w:color w:val="000000"/>
          <w:lang w:eastAsia="cs-CZ"/>
        </w:rPr>
      </w:pPr>
      <w:r>
        <w:rPr>
          <w:rFonts w:ascii="Cambria" w:eastAsia="Times New Roman" w:hAnsi="Cambria" w:cs="Arial"/>
          <w:color w:val="000000"/>
          <w:lang w:eastAsia="cs-CZ"/>
        </w:rPr>
        <w:t xml:space="preserve">Při navrhování opatření </w:t>
      </w:r>
      <w:r w:rsidR="00A056E6">
        <w:rPr>
          <w:rFonts w:ascii="Cambria" w:eastAsia="Times New Roman" w:hAnsi="Cambria" w:cs="Arial"/>
          <w:color w:val="000000"/>
          <w:lang w:eastAsia="cs-CZ"/>
        </w:rPr>
        <w:t xml:space="preserve">pro zvýšení retence v území </w:t>
      </w:r>
      <w:r>
        <w:rPr>
          <w:rFonts w:ascii="Cambria" w:eastAsia="Times New Roman" w:hAnsi="Cambria" w:cs="Arial"/>
          <w:color w:val="000000"/>
          <w:lang w:eastAsia="cs-CZ"/>
        </w:rPr>
        <w:t>j</w:t>
      </w:r>
      <w:r w:rsidR="00D269A4" w:rsidRPr="00B44AF3">
        <w:rPr>
          <w:rFonts w:ascii="Cambria" w:eastAsia="Times New Roman" w:hAnsi="Cambria" w:cs="Arial"/>
          <w:color w:val="000000"/>
          <w:lang w:eastAsia="cs-CZ"/>
        </w:rPr>
        <w:t>e nutno respektovat a chránit oblasti rašelinišť a mokřadů, jež svými vlastnostmi napomáha</w:t>
      </w:r>
      <w:r>
        <w:rPr>
          <w:rFonts w:ascii="Cambria" w:eastAsia="Times New Roman" w:hAnsi="Cambria" w:cs="Arial"/>
          <w:color w:val="000000"/>
          <w:lang w:eastAsia="cs-CZ"/>
        </w:rPr>
        <w:t>jí za</w:t>
      </w:r>
      <w:r w:rsidR="00D269A4" w:rsidRPr="00B44AF3">
        <w:rPr>
          <w:rFonts w:ascii="Cambria" w:eastAsia="Times New Roman" w:hAnsi="Cambria" w:cs="Arial"/>
          <w:color w:val="000000"/>
          <w:lang w:eastAsia="cs-CZ"/>
        </w:rPr>
        <w:t xml:space="preserve">držení vody v krajině. Faktický význam v protipovodňové ochraně je však třeba vyhodnotit. </w:t>
      </w:r>
      <w:r>
        <w:rPr>
          <w:rFonts w:ascii="Cambria" w:eastAsia="Times New Roman" w:hAnsi="Cambria" w:cs="Arial"/>
          <w:color w:val="000000"/>
          <w:lang w:eastAsia="cs-CZ"/>
        </w:rPr>
        <w:t xml:space="preserve">V </w:t>
      </w:r>
      <w:r w:rsidR="00A056E6">
        <w:rPr>
          <w:rFonts w:ascii="Cambria" w:eastAsia="Times New Roman" w:hAnsi="Cambria" w:cs="Arial"/>
          <w:color w:val="000000"/>
          <w:lang w:eastAsia="cs-CZ"/>
        </w:rPr>
        <w:t>současnosti je v běhu</w:t>
      </w:r>
      <w:r w:rsidR="00D269A4" w:rsidRPr="00B44AF3">
        <w:rPr>
          <w:rFonts w:ascii="Cambria" w:eastAsia="Times New Roman" w:hAnsi="Cambria" w:cs="Arial"/>
          <w:color w:val="000000"/>
          <w:lang w:eastAsia="cs-CZ"/>
        </w:rPr>
        <w:t xml:space="preserve"> projekt revitalizace rašelinišť na podporu biodiverzity a vodního režimu na Šumavě a v Bavorském </w:t>
      </w:r>
      <w:r>
        <w:rPr>
          <w:rFonts w:ascii="Cambria" w:eastAsia="Times New Roman" w:hAnsi="Cambria" w:cs="Arial"/>
          <w:color w:val="000000"/>
          <w:lang w:eastAsia="cs-CZ"/>
        </w:rPr>
        <w:t>lese (2018-2024), v rámci kterého se řeší obnova některých poš</w:t>
      </w:r>
      <w:r w:rsidR="00A056E6">
        <w:rPr>
          <w:rFonts w:ascii="Cambria" w:eastAsia="Times New Roman" w:hAnsi="Cambria" w:cs="Arial"/>
          <w:color w:val="000000"/>
          <w:lang w:eastAsia="cs-CZ"/>
        </w:rPr>
        <w:t>kozených mokřadů a rašelinišť i </w:t>
      </w:r>
      <w:r>
        <w:rPr>
          <w:rFonts w:ascii="Cambria" w:eastAsia="Times New Roman" w:hAnsi="Cambria" w:cs="Arial"/>
          <w:color w:val="000000"/>
          <w:lang w:eastAsia="cs-CZ"/>
        </w:rPr>
        <w:t>v ORP Vimperk</w:t>
      </w:r>
      <w:r w:rsidR="00D269A4" w:rsidRPr="00B44AF3">
        <w:rPr>
          <w:rFonts w:ascii="Cambria" w:eastAsia="Times New Roman" w:hAnsi="Cambria" w:cs="Arial"/>
          <w:color w:val="000000"/>
          <w:lang w:eastAsia="cs-CZ"/>
        </w:rPr>
        <w:t xml:space="preserve">. </w:t>
      </w:r>
    </w:p>
    <w:p w:rsidR="00883343" w:rsidRPr="00B44AF3" w:rsidRDefault="00503E37" w:rsidP="00B44AF3">
      <w:pPr>
        <w:spacing w:after="120"/>
        <w:rPr>
          <w:rFonts w:ascii="Cambria" w:eastAsia="Times New Roman" w:hAnsi="Cambria" w:cs="Arial"/>
          <w:color w:val="000000"/>
          <w:lang w:eastAsia="cs-CZ"/>
        </w:rPr>
      </w:pPr>
      <w:r>
        <w:rPr>
          <w:rFonts w:ascii="Cambria" w:eastAsia="Times New Roman" w:hAnsi="Cambria" w:cs="Arial"/>
          <w:color w:val="000000"/>
          <w:lang w:eastAsia="cs-CZ"/>
        </w:rPr>
        <w:t>Návrhem opatření n</w:t>
      </w:r>
      <w:r w:rsidR="00D269A4" w:rsidRPr="00B44AF3">
        <w:rPr>
          <w:rFonts w:ascii="Cambria" w:eastAsia="Times New Roman" w:hAnsi="Cambria" w:cs="Arial"/>
          <w:color w:val="000000"/>
          <w:lang w:eastAsia="cs-CZ"/>
        </w:rPr>
        <w:t xml:space="preserve">a zemědělských půdách (především na svazích) </w:t>
      </w:r>
      <w:r>
        <w:rPr>
          <w:rFonts w:ascii="Cambria" w:eastAsia="Times New Roman" w:hAnsi="Cambria" w:cs="Arial"/>
          <w:color w:val="000000"/>
          <w:lang w:eastAsia="cs-CZ"/>
        </w:rPr>
        <w:t>je</w:t>
      </w:r>
      <w:r w:rsidR="00D269A4" w:rsidRPr="00B44AF3">
        <w:rPr>
          <w:rFonts w:ascii="Cambria" w:eastAsia="Times New Roman" w:hAnsi="Cambria" w:cs="Arial"/>
          <w:color w:val="000000"/>
          <w:lang w:eastAsia="cs-CZ"/>
        </w:rPr>
        <w:t xml:space="preserve"> zaměřit se na opatření zpomalující odtok srážek, jako je změna osevního postupu nebo zatravnění, obzvláště u velkých DBP. Na vhodných místech navrhnout retenční nádrže pro zadržov</w:t>
      </w:r>
      <w:r w:rsidR="008133E9">
        <w:rPr>
          <w:rFonts w:ascii="Cambria" w:eastAsia="Times New Roman" w:hAnsi="Cambria" w:cs="Arial"/>
          <w:color w:val="000000"/>
          <w:lang w:eastAsia="cs-CZ"/>
        </w:rPr>
        <w:t>ání dešťové vody při </w:t>
      </w:r>
      <w:r>
        <w:rPr>
          <w:rFonts w:ascii="Cambria" w:eastAsia="Times New Roman" w:hAnsi="Cambria" w:cs="Arial"/>
          <w:color w:val="000000"/>
          <w:lang w:eastAsia="cs-CZ"/>
        </w:rPr>
        <w:t>srážkách</w:t>
      </w:r>
      <w:r w:rsidR="00D269A4" w:rsidRPr="00B44AF3">
        <w:rPr>
          <w:rFonts w:ascii="Cambria" w:eastAsia="Times New Roman" w:hAnsi="Cambria" w:cs="Arial"/>
          <w:color w:val="000000"/>
          <w:lang w:eastAsia="cs-CZ"/>
        </w:rPr>
        <w:t>. V sídlech je potřeba dbát na správnou koncepci nakládání se srážkovými vodami. Při zalesňování ploch je nutno brát v potaz druhovou skladbu lesa a vyvarovat se vysazování monokultur.</w:t>
      </w:r>
    </w:p>
    <w:p w:rsidR="00883343" w:rsidRDefault="00883343" w:rsidP="00883343">
      <w:pPr>
        <w:pStyle w:val="Nadpis3"/>
      </w:pPr>
      <w:bookmarkStart w:id="36" w:name="_Toc2338709"/>
      <w:r>
        <w:t>Adaptace na sucho</w:t>
      </w:r>
      <w:bookmarkEnd w:id="36"/>
    </w:p>
    <w:p w:rsidR="00883343" w:rsidRPr="00883343" w:rsidRDefault="00883343" w:rsidP="00883343">
      <w:pPr>
        <w:pStyle w:val="paragraph"/>
        <w:spacing w:before="0" w:beforeAutospacing="0" w:after="120" w:afterAutospacing="0" w:line="276" w:lineRule="auto"/>
        <w:jc w:val="both"/>
        <w:textAlignment w:val="baseline"/>
        <w:rPr>
          <w:rStyle w:val="normaltextrun"/>
          <w:rFonts w:ascii="Cambria" w:hAnsi="Cambria"/>
          <w:sz w:val="22"/>
          <w:szCs w:val="22"/>
        </w:rPr>
      </w:pPr>
      <w:r w:rsidRPr="00883343">
        <w:rPr>
          <w:rStyle w:val="normaltextrun"/>
          <w:rFonts w:ascii="Cambria" w:hAnsi="Cambria"/>
          <w:sz w:val="22"/>
          <w:szCs w:val="22"/>
        </w:rPr>
        <w:t xml:space="preserve">Sucho je v návaznosti na změnu klimatu stále významnější problém. </w:t>
      </w:r>
      <w:r>
        <w:rPr>
          <w:rStyle w:val="normaltextrun"/>
          <w:rFonts w:ascii="Cambria" w:hAnsi="Cambria"/>
          <w:sz w:val="22"/>
          <w:szCs w:val="22"/>
        </w:rPr>
        <w:t xml:space="preserve">SO </w:t>
      </w:r>
      <w:r w:rsidRPr="00883343">
        <w:rPr>
          <w:rStyle w:val="normaltextrun"/>
          <w:rFonts w:ascii="Cambria" w:hAnsi="Cambria"/>
          <w:sz w:val="22"/>
          <w:szCs w:val="22"/>
        </w:rPr>
        <w:t xml:space="preserve">ORP Vimperk není oproti jiným oblastem ČR suchem tolik ohroženo, z výsledků různých projektů (Biosucho, Sucho v krajině, Intersucho aj.) je patrné, že např. u malých vodních toků v řešeném území nehrozí velké nebo střední vysychání a že potenciální riziko dopadu sucha na užívání vod se vyskytuje jen v menší oblasti v povodí řeky Volyňky. </w:t>
      </w:r>
    </w:p>
    <w:p w:rsidR="00883343" w:rsidRPr="00883343" w:rsidRDefault="00883343" w:rsidP="00883343">
      <w:pPr>
        <w:pStyle w:val="paragraph"/>
        <w:spacing w:before="0" w:beforeAutospacing="0" w:after="120" w:afterAutospacing="0" w:line="276" w:lineRule="auto"/>
        <w:jc w:val="both"/>
        <w:textAlignment w:val="baseline"/>
        <w:rPr>
          <w:rStyle w:val="normaltextrun"/>
          <w:rFonts w:ascii="Cambria" w:hAnsi="Cambria"/>
          <w:sz w:val="22"/>
          <w:szCs w:val="22"/>
        </w:rPr>
      </w:pPr>
      <w:r w:rsidRPr="00883343">
        <w:rPr>
          <w:rStyle w:val="normaltextrun"/>
          <w:rFonts w:ascii="Cambria" w:hAnsi="Cambria"/>
          <w:sz w:val="22"/>
          <w:szCs w:val="22"/>
        </w:rPr>
        <w:t xml:space="preserve">Pro adaptaci na sucho a boj s ním bylo vytvořeno několik projektů, jež pomohou s připraveností na tyto změny. Jedním z nich je vznik Národní koalice pro boj se suchem, jež spojuje vybraná ministerstva (MZ, MŽP, MMR), odborníky na vodní problematiku i vedoucí státních a nestátních institucí. Koalice řeší priority státu pro boj se suchem, například zásobování obyvatelstva pitnou vodou, zadržování vody v krajině, nakládání s vodou ve městech i obcích a související legislativy. </w:t>
      </w:r>
    </w:p>
    <w:p w:rsidR="00883343" w:rsidRPr="00883343" w:rsidRDefault="00883343" w:rsidP="00883343">
      <w:pPr>
        <w:pStyle w:val="paragraph"/>
        <w:spacing w:before="0" w:beforeAutospacing="0" w:after="120" w:afterAutospacing="0" w:line="276" w:lineRule="auto"/>
        <w:jc w:val="both"/>
        <w:textAlignment w:val="baseline"/>
        <w:rPr>
          <w:rStyle w:val="normaltextrun"/>
          <w:rFonts w:ascii="Cambria" w:hAnsi="Cambria"/>
          <w:sz w:val="22"/>
          <w:szCs w:val="22"/>
        </w:rPr>
      </w:pPr>
      <w:r w:rsidRPr="00883343">
        <w:rPr>
          <w:rStyle w:val="normaltextrun"/>
          <w:rFonts w:ascii="Cambria" w:hAnsi="Cambria"/>
          <w:sz w:val="22"/>
          <w:szCs w:val="22"/>
        </w:rPr>
        <w:t xml:space="preserve">Na boj se suchem také vznikají různé dotační programy, např. díky dotacím Ministerstva zemědělství vznikají tisíce tůní, mokřadů a drobných vodních nádrží, které pomáhají zadržet vodu. Také evropské fondy poskytují dotace na přírodě blízké projekty zaměřené na zadržování vody v krajině a zlepšování bilance podzemních vod. </w:t>
      </w:r>
    </w:p>
    <w:p w:rsidR="00883343" w:rsidRPr="00883343" w:rsidRDefault="00883343" w:rsidP="00883343">
      <w:pPr>
        <w:pStyle w:val="paragraph"/>
        <w:spacing w:before="0" w:beforeAutospacing="0" w:after="120" w:afterAutospacing="0" w:line="276" w:lineRule="auto"/>
        <w:jc w:val="both"/>
        <w:textAlignment w:val="baseline"/>
        <w:rPr>
          <w:rStyle w:val="normaltextrun"/>
          <w:rFonts w:ascii="Cambria" w:hAnsi="Cambria"/>
          <w:sz w:val="22"/>
          <w:szCs w:val="22"/>
        </w:rPr>
      </w:pPr>
      <w:r w:rsidRPr="00883343">
        <w:rPr>
          <w:rStyle w:val="normaltextrun"/>
          <w:rFonts w:ascii="Cambria" w:hAnsi="Cambria"/>
          <w:sz w:val="22"/>
          <w:szCs w:val="22"/>
        </w:rPr>
        <w:t>Byl založen nový výzkumný prog</w:t>
      </w:r>
      <w:r>
        <w:rPr>
          <w:rStyle w:val="normaltextrun"/>
          <w:rFonts w:ascii="Cambria" w:hAnsi="Cambria"/>
          <w:sz w:val="22"/>
          <w:szCs w:val="22"/>
        </w:rPr>
        <w:t>ram MŽP Prostředí pro život, který</w:t>
      </w:r>
      <w:r w:rsidRPr="00883343">
        <w:rPr>
          <w:rStyle w:val="normaltextrun"/>
          <w:rFonts w:ascii="Cambria" w:hAnsi="Cambria"/>
          <w:sz w:val="22"/>
          <w:szCs w:val="22"/>
        </w:rPr>
        <w:t xml:space="preserve"> je zaměřen na podporu výzkumu, vývoje a inovací a snaží se reagovat na aktuální klimatické problémy. Projekty tohoto programy budou zaměřeny například na ochranu ovzduší, půdy a vody nebo odpadové hospodářství, polovina prostředků rozpočtu bude vyhrazen</w:t>
      </w:r>
      <w:r w:rsidR="008133E9">
        <w:rPr>
          <w:rStyle w:val="normaltextrun"/>
          <w:rFonts w:ascii="Cambria" w:hAnsi="Cambria"/>
          <w:sz w:val="22"/>
          <w:szCs w:val="22"/>
        </w:rPr>
        <w:t>a na výzkum spojený se suchem a </w:t>
      </w:r>
      <w:r w:rsidRPr="00883343">
        <w:rPr>
          <w:rStyle w:val="normaltextrun"/>
          <w:rFonts w:ascii="Cambria" w:hAnsi="Cambria"/>
          <w:sz w:val="22"/>
          <w:szCs w:val="22"/>
        </w:rPr>
        <w:t xml:space="preserve">problematikou klimatické změny. </w:t>
      </w:r>
    </w:p>
    <w:p w:rsidR="00883343" w:rsidRPr="00883343" w:rsidRDefault="00883343" w:rsidP="00883343">
      <w:pPr>
        <w:pStyle w:val="paragraph"/>
        <w:spacing w:before="0" w:beforeAutospacing="0" w:after="120" w:afterAutospacing="0" w:line="276" w:lineRule="auto"/>
        <w:jc w:val="both"/>
        <w:textAlignment w:val="baseline"/>
        <w:rPr>
          <w:rStyle w:val="normaltextrun"/>
          <w:rFonts w:ascii="Cambria" w:hAnsi="Cambria"/>
          <w:sz w:val="22"/>
          <w:szCs w:val="22"/>
        </w:rPr>
      </w:pPr>
      <w:r w:rsidRPr="00883343">
        <w:rPr>
          <w:rStyle w:val="normaltextrun"/>
          <w:rFonts w:ascii="Cambria" w:hAnsi="Cambria"/>
          <w:sz w:val="22"/>
          <w:szCs w:val="22"/>
        </w:rPr>
        <w:t xml:space="preserve">Důležitou součástí boje se suchem je také jeho monitoring a předpověď. Díky novému online předpovědnímu systému HAMR (hydrologie, agronomie, meteorologie a retence; rezort MŽP), bude možné pružněji reagovat na sucho. Informace o výskytu a závažnosti sucha včetně jeho predikce budou dostupné široké veřejnost, díky tomu bude možno se dopředu na situaci připravit (zadržení srážkové vody, šetření s vodou). HAMR má také odpovídat požadavkům novelizace vodního zákona, má sloužit jako podklad pro rozhodování komise pro sucho. </w:t>
      </w:r>
    </w:p>
    <w:p w:rsidR="00883343" w:rsidRPr="00682177" w:rsidRDefault="00883343" w:rsidP="00883343">
      <w:pPr>
        <w:pStyle w:val="paragraph"/>
        <w:spacing w:before="0" w:beforeAutospacing="0" w:after="120" w:afterAutospacing="0" w:line="276" w:lineRule="auto"/>
        <w:jc w:val="both"/>
        <w:textAlignment w:val="baseline"/>
        <w:rPr>
          <w:rStyle w:val="normaltextrun"/>
          <w:rFonts w:ascii="Cambria" w:hAnsi="Cambria"/>
          <w:b/>
          <w:sz w:val="22"/>
          <w:szCs w:val="22"/>
        </w:rPr>
      </w:pPr>
      <w:r w:rsidRPr="00682177">
        <w:rPr>
          <w:rStyle w:val="normaltextrun"/>
          <w:rFonts w:ascii="Cambria" w:hAnsi="Cambria"/>
          <w:b/>
          <w:sz w:val="22"/>
          <w:szCs w:val="22"/>
        </w:rPr>
        <w:t>Návrh doporučení</w:t>
      </w:r>
    </w:p>
    <w:p w:rsidR="00883343" w:rsidRPr="00883343" w:rsidRDefault="00883343" w:rsidP="00883343">
      <w:pPr>
        <w:pStyle w:val="paragraph"/>
        <w:spacing w:before="0" w:beforeAutospacing="0" w:after="120" w:afterAutospacing="0" w:line="276" w:lineRule="auto"/>
        <w:jc w:val="both"/>
        <w:textAlignment w:val="baseline"/>
        <w:rPr>
          <w:rStyle w:val="normaltextrun"/>
          <w:rFonts w:ascii="Cambria" w:hAnsi="Cambria"/>
          <w:sz w:val="22"/>
          <w:szCs w:val="22"/>
        </w:rPr>
      </w:pPr>
      <w:r w:rsidRPr="00883343">
        <w:rPr>
          <w:rStyle w:val="normaltextrun"/>
          <w:rFonts w:ascii="Cambria" w:hAnsi="Cambria"/>
          <w:sz w:val="22"/>
          <w:szCs w:val="22"/>
        </w:rPr>
        <w:t>V souvislosti se suchem je nutná změna legislativy zaměřená na řešení problematiky sucha (především se týká vodního zákona, a</w:t>
      </w:r>
      <w:r w:rsidR="00682177">
        <w:rPr>
          <w:rStyle w:val="normaltextrun"/>
          <w:rFonts w:ascii="Cambria" w:hAnsi="Cambria"/>
          <w:sz w:val="22"/>
          <w:szCs w:val="22"/>
        </w:rPr>
        <w:t>le i jiných, např. stavební z.), v</w:t>
      </w:r>
      <w:r w:rsidRPr="00883343">
        <w:rPr>
          <w:rStyle w:val="normaltextrun"/>
          <w:rFonts w:ascii="Cambria" w:hAnsi="Cambria"/>
          <w:sz w:val="22"/>
          <w:szCs w:val="22"/>
        </w:rPr>
        <w:t> případě novely vodního zákona se jedná hlavně o novou hlavu X Zvládání sucha a nedostatku vody.</w:t>
      </w:r>
    </w:p>
    <w:p w:rsidR="00883343" w:rsidRPr="00682177" w:rsidRDefault="00883343" w:rsidP="00682177">
      <w:pPr>
        <w:pStyle w:val="paragraph"/>
        <w:spacing w:before="0" w:beforeAutospacing="0" w:after="120" w:afterAutospacing="0" w:line="276" w:lineRule="auto"/>
        <w:jc w:val="both"/>
        <w:textAlignment w:val="baseline"/>
        <w:rPr>
          <w:rFonts w:ascii="Cambria" w:hAnsi="Cambria"/>
          <w:sz w:val="22"/>
          <w:szCs w:val="22"/>
        </w:rPr>
      </w:pPr>
      <w:r w:rsidRPr="00883343">
        <w:rPr>
          <w:rStyle w:val="normaltextrun"/>
          <w:rFonts w:ascii="Cambria" w:hAnsi="Cambria"/>
          <w:sz w:val="22"/>
          <w:szCs w:val="22"/>
        </w:rPr>
        <w:t xml:space="preserve">V rámci pozemkových úprav je důležité navrhovat </w:t>
      </w:r>
      <w:r w:rsidR="008133E9">
        <w:rPr>
          <w:rStyle w:val="normaltextrun"/>
          <w:rFonts w:ascii="Cambria" w:hAnsi="Cambria"/>
          <w:sz w:val="22"/>
          <w:szCs w:val="22"/>
        </w:rPr>
        <w:t>řešení, která budou efektivní v </w:t>
      </w:r>
      <w:r w:rsidRPr="00883343">
        <w:rPr>
          <w:rStyle w:val="normaltextrun"/>
          <w:rFonts w:ascii="Cambria" w:hAnsi="Cambria"/>
          <w:sz w:val="22"/>
          <w:szCs w:val="22"/>
        </w:rPr>
        <w:t>předpovídaných podmínkách klimatické změny a </w:t>
      </w:r>
      <w:r w:rsidR="00682177">
        <w:rPr>
          <w:rStyle w:val="normaltextrun"/>
          <w:rFonts w:ascii="Cambria" w:hAnsi="Cambria"/>
          <w:sz w:val="22"/>
          <w:szCs w:val="22"/>
        </w:rPr>
        <w:t xml:space="preserve">budou se </w:t>
      </w:r>
      <w:r w:rsidRPr="00883343">
        <w:rPr>
          <w:rStyle w:val="normaltextrun"/>
          <w:rFonts w:ascii="Cambria" w:hAnsi="Cambria"/>
          <w:sz w:val="22"/>
          <w:szCs w:val="22"/>
        </w:rPr>
        <w:t xml:space="preserve">soustředit i na problematiku sucha. </w:t>
      </w:r>
      <w:r w:rsidR="00682177">
        <w:rPr>
          <w:rStyle w:val="normaltextrun"/>
          <w:rFonts w:ascii="Cambria" w:hAnsi="Cambria"/>
          <w:sz w:val="22"/>
          <w:szCs w:val="22"/>
        </w:rPr>
        <w:t xml:space="preserve">V </w:t>
      </w:r>
      <w:r w:rsidRPr="00883343">
        <w:rPr>
          <w:rStyle w:val="normaltextrun"/>
          <w:rFonts w:ascii="Cambria" w:hAnsi="Cambria"/>
          <w:sz w:val="22"/>
          <w:szCs w:val="22"/>
        </w:rPr>
        <w:t>pozemkových úprav</w:t>
      </w:r>
      <w:r w:rsidR="00682177">
        <w:rPr>
          <w:rStyle w:val="normaltextrun"/>
          <w:rFonts w:ascii="Cambria" w:hAnsi="Cambria"/>
          <w:sz w:val="22"/>
          <w:szCs w:val="22"/>
        </w:rPr>
        <w:t>ách se zaměřovat</w:t>
      </w:r>
      <w:r w:rsidRPr="00883343">
        <w:rPr>
          <w:rStyle w:val="normaltextrun"/>
          <w:rFonts w:ascii="Cambria" w:hAnsi="Cambria"/>
          <w:sz w:val="22"/>
          <w:szCs w:val="22"/>
        </w:rPr>
        <w:t xml:space="preserve"> na zadrž</w:t>
      </w:r>
      <w:r w:rsidR="00682177">
        <w:rPr>
          <w:rStyle w:val="normaltextrun"/>
          <w:rFonts w:ascii="Cambria" w:hAnsi="Cambria"/>
          <w:sz w:val="22"/>
          <w:szCs w:val="22"/>
        </w:rPr>
        <w:t>ová</w:t>
      </w:r>
      <w:r w:rsidRPr="00883343">
        <w:rPr>
          <w:rStyle w:val="normaltextrun"/>
          <w:rFonts w:ascii="Cambria" w:hAnsi="Cambria"/>
          <w:sz w:val="22"/>
          <w:szCs w:val="22"/>
        </w:rPr>
        <w:t xml:space="preserve">ní vody v krajině a řešení závlahových systémů s důrazem na dlouhodobou akumulaci vody (ne na pouhou krátkodobou retenci). </w:t>
      </w:r>
      <w:r w:rsidR="00682177">
        <w:rPr>
          <w:rStyle w:val="normaltextrun"/>
          <w:rFonts w:ascii="Cambria" w:hAnsi="Cambria"/>
          <w:sz w:val="22"/>
          <w:szCs w:val="22"/>
        </w:rPr>
        <w:t xml:space="preserve">Podporovat řešení pozemkových úprav </w:t>
      </w:r>
      <w:r w:rsidR="00682177" w:rsidRPr="00883343">
        <w:rPr>
          <w:rStyle w:val="normaltextrun"/>
          <w:rFonts w:ascii="Cambria" w:hAnsi="Cambria"/>
          <w:sz w:val="22"/>
          <w:szCs w:val="22"/>
        </w:rPr>
        <w:t>komplexně v navazujících katastrech najednou</w:t>
      </w:r>
      <w:r w:rsidR="00682177">
        <w:rPr>
          <w:rStyle w:val="normaltextrun"/>
          <w:rFonts w:ascii="Cambria" w:hAnsi="Cambria"/>
          <w:sz w:val="22"/>
          <w:szCs w:val="22"/>
        </w:rPr>
        <w:t xml:space="preserve">, a to z toho důvodu, že by se </w:t>
      </w:r>
      <w:r w:rsidRPr="00883343">
        <w:rPr>
          <w:rStyle w:val="normaltextrun"/>
          <w:rFonts w:ascii="Cambria" w:hAnsi="Cambria"/>
          <w:sz w:val="22"/>
          <w:szCs w:val="22"/>
        </w:rPr>
        <w:t xml:space="preserve">pozemkové úpravy </w:t>
      </w:r>
      <w:r w:rsidR="00682177">
        <w:rPr>
          <w:rStyle w:val="normaltextrun"/>
          <w:rFonts w:ascii="Cambria" w:hAnsi="Cambria"/>
          <w:sz w:val="22"/>
          <w:szCs w:val="22"/>
        </w:rPr>
        <w:t>měly</w:t>
      </w:r>
      <w:r w:rsidRPr="00883343">
        <w:rPr>
          <w:rStyle w:val="normaltextrun"/>
          <w:rFonts w:ascii="Cambria" w:hAnsi="Cambria"/>
          <w:sz w:val="22"/>
          <w:szCs w:val="22"/>
        </w:rPr>
        <w:t xml:space="preserve"> řešit s</w:t>
      </w:r>
      <w:r w:rsidR="00682177">
        <w:rPr>
          <w:rStyle w:val="normaltextrun"/>
          <w:rFonts w:ascii="Cambria" w:hAnsi="Cambria"/>
          <w:sz w:val="22"/>
          <w:szCs w:val="22"/>
        </w:rPr>
        <w:t> ohledem na zdroje vody v území</w:t>
      </w:r>
      <w:r w:rsidRPr="00883343">
        <w:rPr>
          <w:rStyle w:val="normaltextrun"/>
          <w:rFonts w:ascii="Cambria" w:hAnsi="Cambria"/>
          <w:sz w:val="22"/>
          <w:szCs w:val="22"/>
        </w:rPr>
        <w:t xml:space="preserve">.  </w:t>
      </w:r>
    </w:p>
    <w:p w:rsidR="00920B13" w:rsidRDefault="00920B13" w:rsidP="00920B13">
      <w:pPr>
        <w:pStyle w:val="Nadpis2"/>
      </w:pPr>
      <w:bookmarkStart w:id="37" w:name="_Toc2338710"/>
      <w:r w:rsidRPr="00920B13">
        <w:t>Rámcové vymezení niv vodotečí (nivy historické i aktuální)</w:t>
      </w:r>
      <w:bookmarkEnd w:id="37"/>
    </w:p>
    <w:p w:rsidR="005A0AB6" w:rsidRPr="005A0AB6" w:rsidRDefault="005A0AB6" w:rsidP="005A0AB6">
      <w:pPr>
        <w:pStyle w:val="paragraph"/>
        <w:spacing w:before="0" w:beforeAutospacing="0" w:after="120" w:afterAutospacing="0" w:line="276" w:lineRule="auto"/>
        <w:jc w:val="both"/>
        <w:textAlignment w:val="baseline"/>
        <w:rPr>
          <w:rStyle w:val="normaltextrun"/>
          <w:rFonts w:ascii="Cambria" w:hAnsi="Cambria"/>
          <w:sz w:val="22"/>
          <w:szCs w:val="22"/>
        </w:rPr>
      </w:pPr>
      <w:r w:rsidRPr="005A0AB6">
        <w:rPr>
          <w:rStyle w:val="normaltextrun"/>
          <w:rFonts w:ascii="Cambria" w:hAnsi="Cambria"/>
          <w:sz w:val="22"/>
          <w:szCs w:val="22"/>
        </w:rPr>
        <w:t>Zákon č. 114/1992 Sb. (o ochraně přírody a krajiny) charakterizuje v § 3 významný krajinný prvek (VKP) jako „ekologicky, geomorfologicky nebo esteticky hodnotnou část krajiny, která utváří její typický vzhled nebo přispívá k udržení její stability“. Významnými krajinnými prvky taxativně vyjmenovanými v zákoně („VKP ze zákona“) jsou lesy, rašeliniště, vodní toky</w:t>
      </w:r>
      <w:r>
        <w:rPr>
          <w:rStyle w:val="normaltextrun"/>
          <w:rFonts w:ascii="Cambria" w:hAnsi="Cambria"/>
          <w:sz w:val="22"/>
          <w:szCs w:val="22"/>
        </w:rPr>
        <w:t>, rybníky, jezera, údolní nivy.</w:t>
      </w:r>
    </w:p>
    <w:p w:rsidR="005A0AB6" w:rsidRPr="005A0AB6" w:rsidRDefault="00682177" w:rsidP="005A0AB6">
      <w:pPr>
        <w:pStyle w:val="paragraph"/>
        <w:spacing w:before="0" w:beforeAutospacing="0" w:after="120" w:afterAutospacing="0" w:line="276" w:lineRule="auto"/>
        <w:jc w:val="both"/>
        <w:textAlignment w:val="baseline"/>
        <w:rPr>
          <w:rStyle w:val="normaltextrun"/>
          <w:rFonts w:ascii="Cambria" w:hAnsi="Cambria"/>
          <w:sz w:val="22"/>
          <w:szCs w:val="22"/>
        </w:rPr>
      </w:pPr>
      <w:r>
        <w:rPr>
          <w:rStyle w:val="normaltextrun"/>
          <w:rFonts w:ascii="Cambria" w:hAnsi="Cambria"/>
          <w:sz w:val="22"/>
          <w:szCs w:val="22"/>
        </w:rPr>
        <w:t xml:space="preserve">Mimo </w:t>
      </w:r>
      <w:r w:rsidR="005A0AB6" w:rsidRPr="005A0AB6">
        <w:rPr>
          <w:rStyle w:val="normaltextrun"/>
          <w:rFonts w:ascii="Cambria" w:hAnsi="Cambria"/>
          <w:sz w:val="22"/>
          <w:szCs w:val="22"/>
        </w:rPr>
        <w:t>to existuje k výkladu pojmu údolní niva podle tohoto zákona sdělení legislativního odboru MŽP (2007):</w:t>
      </w:r>
      <w:r w:rsidR="00EF4D61">
        <w:rPr>
          <w:rStyle w:val="normaltextrun"/>
          <w:rFonts w:ascii="Cambria" w:hAnsi="Cambria"/>
          <w:sz w:val="22"/>
          <w:szCs w:val="22"/>
        </w:rPr>
        <w:t xml:space="preserve"> </w:t>
      </w:r>
      <w:r w:rsidR="005A0AB6" w:rsidRPr="005A0AB6">
        <w:rPr>
          <w:rStyle w:val="normaltextrun"/>
          <w:rFonts w:ascii="Cambria" w:hAnsi="Cambria"/>
          <w:sz w:val="22"/>
          <w:szCs w:val="22"/>
        </w:rPr>
        <w:t>„Údolní niva je rovinné údolní dno aktivované při povodňovém stavu vodního toku</w:t>
      </w:r>
      <w:r w:rsidR="00EF4D61">
        <w:rPr>
          <w:rStyle w:val="normaltextrun"/>
          <w:rFonts w:ascii="Cambria" w:hAnsi="Cambria"/>
          <w:sz w:val="22"/>
          <w:szCs w:val="22"/>
        </w:rPr>
        <w:t>,</w:t>
      </w:r>
      <w:r w:rsidR="005A0AB6" w:rsidRPr="005A0AB6">
        <w:rPr>
          <w:rStyle w:val="normaltextrun"/>
          <w:rFonts w:ascii="Cambria" w:hAnsi="Cambria"/>
          <w:sz w:val="22"/>
          <w:szCs w:val="22"/>
        </w:rPr>
        <w:t xml:space="preserve"> tvoří ji štěrkovité, písčité, hlinité nebo jílovité naplaveniny, jejichž úložné poměry často vykazují nepravidelnosti způsobené větvením toku, vznikem ostrovů</w:t>
      </w:r>
      <w:r w:rsidR="008133E9">
        <w:rPr>
          <w:rStyle w:val="normaltextrun"/>
          <w:rFonts w:ascii="Cambria" w:hAnsi="Cambria"/>
          <w:sz w:val="22"/>
          <w:szCs w:val="22"/>
        </w:rPr>
        <w:t>, meandrů, náplavových kuželů a </w:t>
      </w:r>
      <w:r w:rsidR="005A0AB6" w:rsidRPr="005A0AB6">
        <w:rPr>
          <w:rStyle w:val="normaltextrun"/>
          <w:rFonts w:ascii="Cambria" w:hAnsi="Cambria"/>
          <w:sz w:val="22"/>
          <w:szCs w:val="22"/>
        </w:rPr>
        <w:t>delt, sutí, svahových sesuvů apod.“</w:t>
      </w:r>
    </w:p>
    <w:p w:rsidR="005A0AB6" w:rsidRPr="005A0AB6" w:rsidRDefault="005A0AB6" w:rsidP="005A0AB6">
      <w:pPr>
        <w:spacing w:after="120"/>
        <w:rPr>
          <w:rFonts w:ascii="Cambria" w:hAnsi="Cambria"/>
          <w:u w:val="single"/>
        </w:rPr>
      </w:pPr>
      <w:r>
        <w:rPr>
          <w:rFonts w:ascii="Cambria" w:hAnsi="Cambria"/>
          <w:u w:val="single"/>
        </w:rPr>
        <w:t>Historie vývoje niv</w:t>
      </w:r>
    </w:p>
    <w:p w:rsidR="005A0AB6" w:rsidRPr="00575464" w:rsidRDefault="005A0AB6" w:rsidP="005A0AB6">
      <w:pPr>
        <w:spacing w:after="120"/>
        <w:rPr>
          <w:rFonts w:asciiTheme="majorHAnsi" w:hAnsiTheme="majorHAnsi"/>
        </w:rPr>
      </w:pPr>
      <w:r w:rsidRPr="00575464">
        <w:rPr>
          <w:rFonts w:asciiTheme="majorHAnsi" w:hAnsiTheme="majorHAnsi"/>
        </w:rPr>
        <w:t>Údolní niva patří ve střední Evropě k nejmladším geologickým a</w:t>
      </w:r>
      <w:r w:rsidR="008133E9">
        <w:rPr>
          <w:rFonts w:asciiTheme="majorHAnsi" w:hAnsiTheme="majorHAnsi"/>
        </w:rPr>
        <w:t xml:space="preserve"> geomorfologickým útvarům. Její </w:t>
      </w:r>
      <w:r w:rsidRPr="00575464">
        <w:rPr>
          <w:rFonts w:asciiTheme="majorHAnsi" w:hAnsiTheme="majorHAnsi"/>
        </w:rPr>
        <w:t>vývoj probíhal po celou dobu holocénu a především na neregulovaných úsecích vodních toků probíhá dodnes. Soubor příčin vzniku nivy je zpravidla dělen na příčiny přírodní a příčiny antropogenní, k nimž patří zvláště odlesňování a intenzivní zemědělská činnost v povodí.</w:t>
      </w:r>
    </w:p>
    <w:p w:rsidR="005A0AB6" w:rsidRPr="00575464" w:rsidRDefault="005A0AB6" w:rsidP="005A0AB6">
      <w:pPr>
        <w:spacing w:after="120"/>
        <w:rPr>
          <w:rFonts w:asciiTheme="majorHAnsi" w:hAnsiTheme="majorHAnsi"/>
        </w:rPr>
      </w:pPr>
      <w:r w:rsidRPr="00575464">
        <w:rPr>
          <w:rFonts w:asciiTheme="majorHAnsi" w:hAnsiTheme="majorHAnsi"/>
        </w:rPr>
        <w:t>Nivy řek patřily k místům, kde se historicky nejvíce rozvíjelo o</w:t>
      </w:r>
      <w:r w:rsidR="008133E9">
        <w:rPr>
          <w:rFonts w:asciiTheme="majorHAnsi" w:hAnsiTheme="majorHAnsi"/>
        </w:rPr>
        <w:t>sídlení. Z pozdního paleolitu a </w:t>
      </w:r>
      <w:r w:rsidRPr="00575464">
        <w:rPr>
          <w:rFonts w:asciiTheme="majorHAnsi" w:hAnsiTheme="majorHAnsi"/>
        </w:rPr>
        <w:t xml:space="preserve">mezolitu existují doklady o osídlení při řekách a jezerech, </w:t>
      </w:r>
      <w:r w:rsidR="008133E9">
        <w:rPr>
          <w:rFonts w:asciiTheme="majorHAnsi" w:hAnsiTheme="majorHAnsi"/>
        </w:rPr>
        <w:t>které bylo vázáno na rybolov. K </w:t>
      </w:r>
      <w:r w:rsidRPr="00575464">
        <w:rPr>
          <w:rFonts w:asciiTheme="majorHAnsi" w:hAnsiTheme="majorHAnsi"/>
        </w:rPr>
        <w:t>nejvýznamnější změně v pravěku došlo v neolitu, kdy byly domestikovány některé druhy</w:t>
      </w:r>
      <w:r w:rsidR="00314E9B">
        <w:rPr>
          <w:rFonts w:asciiTheme="majorHAnsi" w:hAnsiTheme="majorHAnsi"/>
        </w:rPr>
        <w:t>)</w:t>
      </w:r>
      <w:r w:rsidRPr="00575464">
        <w:rPr>
          <w:rFonts w:asciiTheme="majorHAnsi" w:hAnsiTheme="majorHAnsi"/>
        </w:rPr>
        <w:t xml:space="preserve"> živočichů a rostlin, což způsobilo poměrně stabilní umístění</w:t>
      </w:r>
      <w:r w:rsidR="008133E9">
        <w:rPr>
          <w:rFonts w:asciiTheme="majorHAnsi" w:hAnsiTheme="majorHAnsi"/>
        </w:rPr>
        <w:t xml:space="preserve"> sídel, jež byla nyní vázána na </w:t>
      </w:r>
      <w:r w:rsidRPr="00575464">
        <w:rPr>
          <w:rFonts w:asciiTheme="majorHAnsi" w:hAnsiTheme="majorHAnsi"/>
        </w:rPr>
        <w:t>hospodářství. Zlepšení podmínek bylo následováno nárůst</w:t>
      </w:r>
      <w:r w:rsidR="008133E9">
        <w:rPr>
          <w:rFonts w:asciiTheme="majorHAnsi" w:hAnsiTheme="majorHAnsi"/>
        </w:rPr>
        <w:t>em populace a většími nároky na </w:t>
      </w:r>
      <w:r w:rsidRPr="00575464">
        <w:rPr>
          <w:rFonts w:asciiTheme="majorHAnsi" w:hAnsiTheme="majorHAnsi"/>
        </w:rPr>
        <w:t xml:space="preserve">rozsah využívaného území. </w:t>
      </w:r>
    </w:p>
    <w:p w:rsidR="005A0AB6" w:rsidRPr="00575464" w:rsidRDefault="005A0AB6" w:rsidP="005A0AB6">
      <w:pPr>
        <w:spacing w:after="120"/>
        <w:rPr>
          <w:rFonts w:asciiTheme="majorHAnsi" w:hAnsiTheme="majorHAnsi"/>
        </w:rPr>
      </w:pPr>
      <w:r w:rsidRPr="00575464">
        <w:rPr>
          <w:rFonts w:asciiTheme="majorHAnsi" w:hAnsiTheme="majorHAnsi"/>
        </w:rPr>
        <w:t xml:space="preserve">Již během středověku lze v našich podmínkách sledovat první snahu obyvatel o úpravu vodních toků (mlynářské, pilařské a hamernické úpravy). V novověku dochází k rozvoji průmyslu, využívajícímu vodní energii a také využívající dřevo, s čímž je </w:t>
      </w:r>
      <w:r w:rsidR="008133E9">
        <w:rPr>
          <w:rFonts w:asciiTheme="majorHAnsi" w:hAnsiTheme="majorHAnsi"/>
        </w:rPr>
        <w:t>spojen postup osídlení směrem k </w:t>
      </w:r>
      <w:r w:rsidRPr="00575464">
        <w:rPr>
          <w:rFonts w:asciiTheme="majorHAnsi" w:hAnsiTheme="majorHAnsi"/>
        </w:rPr>
        <w:t xml:space="preserve">horním tokům a odlesňování. V 19. století došlo k podstatné antropogenní transformaci vodních toků a nivy v důsledku průmyslové revoluce a urbanizace. Začala také výstavba odvodňovacích kanálů, které měly za úkol odvádět vodu z rašelinišť a podmáčených luk. </w:t>
      </w:r>
    </w:p>
    <w:p w:rsidR="005A0AB6" w:rsidRPr="00575464" w:rsidRDefault="005A0AB6" w:rsidP="005A0AB6">
      <w:pPr>
        <w:spacing w:after="120"/>
        <w:rPr>
          <w:rFonts w:asciiTheme="majorHAnsi" w:hAnsiTheme="majorHAnsi"/>
        </w:rPr>
      </w:pPr>
      <w:r w:rsidRPr="00575464">
        <w:rPr>
          <w:rFonts w:asciiTheme="majorHAnsi" w:hAnsiTheme="majorHAnsi"/>
        </w:rPr>
        <w:t>Kácení lužních lesů, odvodňování zamokřených území a úpr</w:t>
      </w:r>
      <w:r w:rsidR="008133E9">
        <w:rPr>
          <w:rFonts w:asciiTheme="majorHAnsi" w:hAnsiTheme="majorHAnsi"/>
        </w:rPr>
        <w:t>avy toků měly negativní vliv na </w:t>
      </w:r>
      <w:r w:rsidRPr="00575464">
        <w:rPr>
          <w:rFonts w:asciiTheme="majorHAnsi" w:hAnsiTheme="majorHAnsi"/>
        </w:rPr>
        <w:t>schopnost vodních toků a říčních niv regulovat extrémní hydrologické situace, rozšíření zástavby způsobilo vyšší zranitelnost povodněmi. Narušení zápoje lesů v povodích a zakládání polí a pastvin mělo za následek snížení celkové retenční schopnosti krajiny a podstatné zvýšení eroze půdy.</w:t>
      </w:r>
    </w:p>
    <w:p w:rsidR="005A0AB6" w:rsidRPr="00575464" w:rsidRDefault="005A0AB6" w:rsidP="005A0AB6">
      <w:pPr>
        <w:spacing w:after="120"/>
        <w:rPr>
          <w:rFonts w:asciiTheme="majorHAnsi" w:hAnsiTheme="majorHAnsi"/>
        </w:rPr>
      </w:pPr>
      <w:r w:rsidRPr="00575464">
        <w:rPr>
          <w:rFonts w:asciiTheme="majorHAnsi" w:hAnsiTheme="majorHAnsi"/>
        </w:rPr>
        <w:t>Na Vimpersku je doložitelné osídlení již od doby bronzové. Ve středověku osídlení pomalu postupovalo do šumavského podhůří. V 18. století byly založ</w:t>
      </w:r>
      <w:r w:rsidR="008133E9">
        <w:rPr>
          <w:rFonts w:asciiTheme="majorHAnsi" w:hAnsiTheme="majorHAnsi"/>
        </w:rPr>
        <w:t>eny v oblasti mnohé hutě (např. </w:t>
      </w:r>
      <w:r w:rsidRPr="00575464">
        <w:rPr>
          <w:rFonts w:asciiTheme="majorHAnsi" w:hAnsiTheme="majorHAnsi"/>
        </w:rPr>
        <w:t xml:space="preserve">Stachy, Skláře), jež pro svou funkci využívaly dřeviny, a docházelo k odlesnění. Průmysl využívající dřevo (sklárny, pila, hutě) se v oblasti udržel až do 20. století. Dle historických leteckých fotografií z 50. let je možno říci, že zalesnění v době snímkování bylo menší než v současnosti. Historické odlesnění je jedním z činitelů, jež zapříčiňují současný stav údolních niv. </w:t>
      </w:r>
    </w:p>
    <w:p w:rsidR="005A0AB6" w:rsidRPr="00575464" w:rsidRDefault="005A0AB6" w:rsidP="005A0AB6">
      <w:pPr>
        <w:spacing w:after="120"/>
        <w:rPr>
          <w:rFonts w:asciiTheme="majorHAnsi" w:hAnsiTheme="majorHAnsi"/>
        </w:rPr>
      </w:pPr>
      <w:r w:rsidRPr="00575464">
        <w:rPr>
          <w:rFonts w:asciiTheme="majorHAnsi" w:hAnsiTheme="majorHAnsi"/>
        </w:rPr>
        <w:t>Dle studií je povodňová aktivita v ni</w:t>
      </w:r>
      <w:r>
        <w:rPr>
          <w:rFonts w:asciiTheme="majorHAnsi" w:hAnsiTheme="majorHAnsi"/>
        </w:rPr>
        <w:t>vách spojena s nástupem vrcholné</w:t>
      </w:r>
      <w:r w:rsidR="008133E9">
        <w:rPr>
          <w:rFonts w:asciiTheme="majorHAnsi" w:hAnsiTheme="majorHAnsi"/>
        </w:rPr>
        <w:t xml:space="preserve"> kolonizace a </w:t>
      </w:r>
      <w:r w:rsidRPr="00575464">
        <w:rPr>
          <w:rFonts w:asciiTheme="majorHAnsi" w:hAnsiTheme="majorHAnsi"/>
        </w:rPr>
        <w:t xml:space="preserve">odlesňováním vrchovin. I nyní v nivách však mimo antropogenní činitele působí i geologický vývoj, což dokládá průběh povodní v novodobé historii (1997, 2002, 2013). </w:t>
      </w:r>
    </w:p>
    <w:p w:rsidR="005A0AB6" w:rsidRPr="005A0AB6" w:rsidRDefault="005A0AB6" w:rsidP="005A0AB6">
      <w:pPr>
        <w:spacing w:after="120"/>
        <w:rPr>
          <w:rFonts w:asciiTheme="majorHAnsi" w:hAnsiTheme="majorHAnsi"/>
          <w:u w:val="single"/>
        </w:rPr>
      </w:pPr>
      <w:r w:rsidRPr="005A0AB6">
        <w:rPr>
          <w:rFonts w:asciiTheme="majorHAnsi" w:hAnsiTheme="majorHAnsi"/>
          <w:u w:val="single"/>
        </w:rPr>
        <w:t>Způsob vymezení nivních oblastí</w:t>
      </w:r>
    </w:p>
    <w:p w:rsidR="005A0AB6" w:rsidRPr="00575464" w:rsidRDefault="005A0AB6" w:rsidP="005A0AB6">
      <w:pPr>
        <w:spacing w:after="120"/>
        <w:rPr>
          <w:rFonts w:asciiTheme="majorHAnsi" w:eastAsia="Times New Roman" w:hAnsiTheme="majorHAnsi" w:cs="Arial"/>
          <w:lang w:eastAsia="cs-CZ"/>
        </w:rPr>
      </w:pPr>
      <w:r w:rsidRPr="00575464">
        <w:rPr>
          <w:rFonts w:asciiTheme="majorHAnsi" w:hAnsiTheme="majorHAnsi"/>
          <w:bCs/>
        </w:rPr>
        <w:t>Existuje množství přístupů</w:t>
      </w:r>
      <w:r>
        <w:rPr>
          <w:rFonts w:asciiTheme="majorHAnsi" w:hAnsiTheme="majorHAnsi"/>
          <w:bCs/>
        </w:rPr>
        <w:t xml:space="preserve"> k vymezování nivních oblastí</w:t>
      </w:r>
      <w:r w:rsidRPr="00575464">
        <w:rPr>
          <w:rFonts w:asciiTheme="majorHAnsi" w:hAnsiTheme="majorHAnsi"/>
          <w:bCs/>
        </w:rPr>
        <w:t xml:space="preserve">, které se opírají o definici nivy, což může být </w:t>
      </w:r>
      <w:r w:rsidR="00314E9B">
        <w:rPr>
          <w:rFonts w:asciiTheme="majorHAnsi" w:hAnsiTheme="majorHAnsi"/>
          <w:bCs/>
        </w:rPr>
        <w:t>pojato z </w:t>
      </w:r>
      <w:r w:rsidR="00314E9B" w:rsidRPr="00EF4D61">
        <w:rPr>
          <w:rFonts w:asciiTheme="majorHAnsi" w:hAnsiTheme="majorHAnsi"/>
          <w:bCs/>
        </w:rPr>
        <w:t xml:space="preserve">hlediska </w:t>
      </w:r>
      <w:r w:rsidRPr="00EF4D61">
        <w:rPr>
          <w:rFonts w:asciiTheme="majorHAnsi" w:hAnsiTheme="majorHAnsi"/>
          <w:bCs/>
        </w:rPr>
        <w:t>geomorfologické</w:t>
      </w:r>
      <w:r w:rsidR="00314E9B" w:rsidRPr="00EF4D61">
        <w:rPr>
          <w:rFonts w:asciiTheme="majorHAnsi" w:hAnsiTheme="majorHAnsi"/>
          <w:bCs/>
        </w:rPr>
        <w:t>ho</w:t>
      </w:r>
      <w:r w:rsidRPr="00EF4D61">
        <w:rPr>
          <w:rFonts w:asciiTheme="majorHAnsi" w:hAnsiTheme="majorHAnsi"/>
          <w:bCs/>
        </w:rPr>
        <w:t xml:space="preserve"> a geologické</w:t>
      </w:r>
      <w:r w:rsidR="00314E9B" w:rsidRPr="00EF4D61">
        <w:rPr>
          <w:rFonts w:asciiTheme="majorHAnsi" w:hAnsiTheme="majorHAnsi"/>
          <w:bCs/>
        </w:rPr>
        <w:t>ho</w:t>
      </w:r>
      <w:r w:rsidRPr="00EF4D61">
        <w:rPr>
          <w:rFonts w:asciiTheme="majorHAnsi" w:hAnsiTheme="majorHAnsi"/>
          <w:bCs/>
        </w:rPr>
        <w:t>, hydrologické</w:t>
      </w:r>
      <w:r w:rsidR="00314E9B" w:rsidRPr="00EF4D61">
        <w:rPr>
          <w:rFonts w:asciiTheme="majorHAnsi" w:hAnsiTheme="majorHAnsi"/>
          <w:bCs/>
        </w:rPr>
        <w:t>ho</w:t>
      </w:r>
      <w:r w:rsidRPr="00EF4D61">
        <w:rPr>
          <w:rFonts w:asciiTheme="majorHAnsi" w:hAnsiTheme="majorHAnsi"/>
          <w:bCs/>
        </w:rPr>
        <w:t>, pedologické</w:t>
      </w:r>
      <w:r w:rsidR="00314E9B" w:rsidRPr="00EF4D61">
        <w:rPr>
          <w:rFonts w:asciiTheme="majorHAnsi" w:hAnsiTheme="majorHAnsi"/>
          <w:bCs/>
        </w:rPr>
        <w:t>ho</w:t>
      </w:r>
      <w:r w:rsidR="008133E9">
        <w:rPr>
          <w:rFonts w:asciiTheme="majorHAnsi" w:hAnsiTheme="majorHAnsi"/>
          <w:bCs/>
        </w:rPr>
        <w:t xml:space="preserve"> a </w:t>
      </w:r>
      <w:r w:rsidRPr="00EF4D61">
        <w:rPr>
          <w:rFonts w:asciiTheme="majorHAnsi" w:hAnsiTheme="majorHAnsi"/>
          <w:bCs/>
        </w:rPr>
        <w:t>geobotanické</w:t>
      </w:r>
      <w:r w:rsidR="00314E9B" w:rsidRPr="00EF4D61">
        <w:rPr>
          <w:rFonts w:asciiTheme="majorHAnsi" w:hAnsiTheme="majorHAnsi"/>
          <w:bCs/>
        </w:rPr>
        <w:t>ho</w:t>
      </w:r>
      <w:r w:rsidRPr="00EF4D61">
        <w:rPr>
          <w:rFonts w:asciiTheme="majorHAnsi" w:hAnsiTheme="majorHAnsi"/>
          <w:bCs/>
        </w:rPr>
        <w:t xml:space="preserve"> a krajině-ekologické</w:t>
      </w:r>
      <w:r w:rsidR="00314E9B" w:rsidRPr="00EF4D61">
        <w:rPr>
          <w:rFonts w:asciiTheme="majorHAnsi" w:hAnsiTheme="majorHAnsi"/>
          <w:bCs/>
        </w:rPr>
        <w:t>ho</w:t>
      </w:r>
      <w:r w:rsidRPr="00EF4D61">
        <w:rPr>
          <w:rFonts w:asciiTheme="majorHAnsi" w:hAnsiTheme="majorHAnsi"/>
          <w:bCs/>
        </w:rPr>
        <w:t>.</w:t>
      </w:r>
      <w:r w:rsidRPr="00575464">
        <w:rPr>
          <w:rFonts w:asciiTheme="majorHAnsi" w:hAnsiTheme="majorHAnsi"/>
          <w:bCs/>
        </w:rPr>
        <w:t xml:space="preserve"> </w:t>
      </w:r>
    </w:p>
    <w:p w:rsidR="005A0AB6" w:rsidRPr="005A0AB6" w:rsidRDefault="005A0AB6" w:rsidP="005A0AB6">
      <w:pPr>
        <w:pStyle w:val="Normlnweb"/>
        <w:spacing w:after="120"/>
        <w:rPr>
          <w:rFonts w:asciiTheme="majorHAnsi" w:hAnsiTheme="majorHAnsi"/>
          <w:bCs/>
          <w:sz w:val="22"/>
        </w:rPr>
      </w:pPr>
      <w:r>
        <w:rPr>
          <w:rFonts w:asciiTheme="majorHAnsi" w:hAnsiTheme="majorHAnsi"/>
          <w:bCs/>
          <w:sz w:val="22"/>
        </w:rPr>
        <w:t>Z hlediska geomorfolog</w:t>
      </w:r>
      <w:r w:rsidRPr="00575464">
        <w:rPr>
          <w:rFonts w:asciiTheme="majorHAnsi" w:hAnsiTheme="majorHAnsi"/>
          <w:bCs/>
          <w:sz w:val="22"/>
        </w:rPr>
        <w:t>ického a geologického se vychází z toho, že niva je především terénním tvarem, zejména se cituje Demkovo pojetí</w:t>
      </w:r>
      <w:r w:rsidR="00314E9B">
        <w:rPr>
          <w:rFonts w:asciiTheme="majorHAnsi" w:hAnsiTheme="majorHAnsi"/>
          <w:bCs/>
          <w:sz w:val="22"/>
        </w:rPr>
        <w:t xml:space="preserve"> (1988)</w:t>
      </w:r>
      <w:r w:rsidRPr="00575464">
        <w:rPr>
          <w:rFonts w:asciiTheme="majorHAnsi" w:hAnsiTheme="majorHAnsi"/>
          <w:bCs/>
          <w:sz w:val="22"/>
        </w:rPr>
        <w:t xml:space="preserve">: </w:t>
      </w:r>
      <w:r w:rsidRPr="00575464">
        <w:rPr>
          <w:rFonts w:asciiTheme="majorHAnsi" w:hAnsiTheme="majorHAnsi"/>
          <w:i/>
          <w:iCs/>
          <w:sz w:val="22"/>
        </w:rPr>
        <w:t>„Niva je akumulační rovina podél vodního toku tvořená nekonsolidovanými sedimenty transportovanými a us</w:t>
      </w:r>
      <w:r w:rsidR="008133E9">
        <w:rPr>
          <w:rFonts w:asciiTheme="majorHAnsi" w:hAnsiTheme="majorHAnsi"/>
          <w:i/>
          <w:iCs/>
          <w:sz w:val="22"/>
        </w:rPr>
        <w:t>azenými tímto vodním tokem. Při </w:t>
      </w:r>
      <w:r w:rsidRPr="00575464">
        <w:rPr>
          <w:rFonts w:asciiTheme="majorHAnsi" w:hAnsiTheme="majorHAnsi"/>
          <w:i/>
          <w:iCs/>
          <w:sz w:val="22"/>
        </w:rPr>
        <w:t xml:space="preserve">povodních bývá zpravidla zaplavována.“ </w:t>
      </w:r>
      <w:r w:rsidRPr="00575464">
        <w:rPr>
          <w:rFonts w:asciiTheme="majorHAnsi" w:hAnsiTheme="majorHAnsi"/>
          <w:iCs/>
          <w:sz w:val="22"/>
        </w:rPr>
        <w:t xml:space="preserve">Údolní dno se vymezuje na základě digitálního modelu terénu a stanoveného limitního sklonu svahu. Z geologického hlediska se berou v úvahu sedimenty tvořící nivu – charakteristické jsou kvartérní nivní sedimenty (hlína, písek, štěrky), zpřesňující se průzkumem přítomnosti hydromorfních půd. </w:t>
      </w:r>
      <w:r w:rsidRPr="00575464">
        <w:rPr>
          <w:rFonts w:asciiTheme="majorHAnsi" w:hAnsiTheme="majorHAnsi"/>
          <w:sz w:val="22"/>
        </w:rPr>
        <w:t>Vhodným podkladem jsou geologické mapy.</w:t>
      </w:r>
    </w:p>
    <w:p w:rsidR="00314E9B" w:rsidRDefault="00314E9B" w:rsidP="005A0AB6">
      <w:pPr>
        <w:pStyle w:val="Normlnweb"/>
        <w:spacing w:after="120"/>
        <w:rPr>
          <w:rFonts w:asciiTheme="majorHAnsi" w:hAnsiTheme="majorHAnsi"/>
          <w:bCs/>
          <w:sz w:val="22"/>
        </w:rPr>
      </w:pPr>
      <w:r>
        <w:rPr>
          <w:rFonts w:asciiTheme="majorHAnsi" w:hAnsiTheme="majorHAnsi"/>
          <w:bCs/>
          <w:sz w:val="22"/>
        </w:rPr>
        <w:t>Z hydrologického</w:t>
      </w:r>
      <w:r w:rsidR="005A0AB6" w:rsidRPr="00575464">
        <w:rPr>
          <w:rFonts w:asciiTheme="majorHAnsi" w:hAnsiTheme="majorHAnsi"/>
          <w:bCs/>
          <w:sz w:val="22"/>
        </w:rPr>
        <w:t xml:space="preserve"> pohle</w:t>
      </w:r>
      <w:r>
        <w:rPr>
          <w:rFonts w:asciiTheme="majorHAnsi" w:hAnsiTheme="majorHAnsi"/>
          <w:bCs/>
          <w:sz w:val="22"/>
        </w:rPr>
        <w:t>d se niva vymezuje jako prostor, který</w:t>
      </w:r>
      <w:r w:rsidR="005A0AB6" w:rsidRPr="00575464">
        <w:rPr>
          <w:rFonts w:asciiTheme="majorHAnsi" w:hAnsiTheme="majorHAnsi"/>
          <w:bCs/>
          <w:sz w:val="22"/>
        </w:rPr>
        <w:t xml:space="preserve"> bývá periodicky zaplavován vodou. Nejčastěji se využívá záplavové území Q100. </w:t>
      </w:r>
    </w:p>
    <w:p w:rsidR="005A0AB6" w:rsidRPr="005A0AB6" w:rsidRDefault="005A0AB6" w:rsidP="005A0AB6">
      <w:pPr>
        <w:pStyle w:val="Normlnweb"/>
        <w:spacing w:after="120"/>
        <w:rPr>
          <w:rFonts w:asciiTheme="majorHAnsi" w:hAnsiTheme="majorHAnsi"/>
          <w:bCs/>
          <w:sz w:val="22"/>
        </w:rPr>
      </w:pPr>
      <w:r w:rsidRPr="00575464">
        <w:rPr>
          <w:rFonts w:asciiTheme="majorHAnsi" w:hAnsiTheme="majorHAnsi"/>
          <w:bCs/>
          <w:sz w:val="22"/>
        </w:rPr>
        <w:t>Z pedologického hlediska se niva vymezuje na základně půdních typů, které vznikly ukládáním povodňových sedimentů – především fluvizemě, doplňkově gleje (jež jsou vázány na přítomnost spodní vody) a černice (lužní půdy).</w:t>
      </w:r>
      <w:r w:rsidRPr="00575464">
        <w:rPr>
          <w:rFonts w:asciiTheme="majorHAnsi" w:hAnsiTheme="majorHAnsi"/>
          <w:sz w:val="22"/>
        </w:rPr>
        <w:t xml:space="preserve"> Vymezení nivy na základě pedologického přístupu představuje v podmínkách ČR poměrně přesný nástroj, zejména z důvodu dostupnosti detailních informací o půdních poměrech</w:t>
      </w:r>
      <w:r w:rsidRPr="00575464">
        <w:rPr>
          <w:rFonts w:asciiTheme="majorHAnsi" w:hAnsiTheme="majorHAnsi"/>
          <w:bCs/>
          <w:sz w:val="22"/>
        </w:rPr>
        <w:t>. V závislosti na požadovaném měřítku lze využít půdní mapy ČGS (v měřítku 1 : 50 000 dostupné pro celé území), podrobnější informace je možno získat z map BPEJ, jež jsou vhodné pro vymezení niv na lokální úrovni</w:t>
      </w:r>
      <w:r w:rsidRPr="00575464">
        <w:rPr>
          <w:rFonts w:asciiTheme="majorHAnsi" w:hAnsiTheme="majorHAnsi"/>
          <w:sz w:val="22"/>
        </w:rPr>
        <w:t xml:space="preserve">. Na základě BPEJ jsou vymezeny nivy v sousedním ORP Prachatice. </w:t>
      </w:r>
    </w:p>
    <w:p w:rsidR="005A0AB6" w:rsidRPr="005A0AB6" w:rsidRDefault="005A0AB6" w:rsidP="005A0AB6">
      <w:pPr>
        <w:pStyle w:val="Normlnweb"/>
        <w:spacing w:after="120"/>
        <w:rPr>
          <w:rFonts w:asciiTheme="majorHAnsi" w:hAnsiTheme="majorHAnsi"/>
          <w:sz w:val="22"/>
        </w:rPr>
      </w:pPr>
      <w:r w:rsidRPr="00575464">
        <w:rPr>
          <w:rFonts w:asciiTheme="majorHAnsi" w:hAnsiTheme="majorHAnsi"/>
          <w:sz w:val="22"/>
        </w:rPr>
        <w:t>Geobotanický pohled na nivu vychází z vegetačního krytu, jenž je ovlivňován říčními vodami, vychází především z nivních biochor a ze sledování ekosystémů rostlin a živočichů a jejich společenstev</w:t>
      </w:r>
      <w:r w:rsidR="00314E9B">
        <w:rPr>
          <w:rFonts w:asciiTheme="majorHAnsi" w:hAnsiTheme="majorHAnsi"/>
          <w:sz w:val="22"/>
        </w:rPr>
        <w:t>, p</w:t>
      </w:r>
      <w:r w:rsidRPr="00575464">
        <w:rPr>
          <w:rFonts w:asciiTheme="majorHAnsi" w:hAnsiTheme="majorHAnsi"/>
          <w:sz w:val="22"/>
        </w:rPr>
        <w:t xml:space="preserve">ředevším lužní vegetace. Tento způsob vymezení nivy je v praxi obtížně realizovatelný, v měřítku 1 : 10 000 je možno využít data rozšíření biotopů (NATURA 2000), v případě lesních společenstev lesní typologické mapy ÚHUL. </w:t>
      </w:r>
    </w:p>
    <w:p w:rsidR="005A0AB6" w:rsidRPr="00575464" w:rsidRDefault="005A0AB6" w:rsidP="005A0AB6">
      <w:pPr>
        <w:pStyle w:val="Normlnweb"/>
        <w:spacing w:after="120"/>
        <w:rPr>
          <w:rFonts w:asciiTheme="majorHAnsi" w:hAnsiTheme="majorHAnsi"/>
          <w:bCs/>
          <w:sz w:val="22"/>
        </w:rPr>
      </w:pPr>
      <w:r w:rsidRPr="00575464">
        <w:rPr>
          <w:rFonts w:asciiTheme="majorHAnsi" w:hAnsiTheme="majorHAnsi"/>
          <w:bCs/>
          <w:sz w:val="22"/>
        </w:rPr>
        <w:t xml:space="preserve">Údolní nivy v této studii byly vymezeny na základě GIS analýz kombinací </w:t>
      </w:r>
      <w:r w:rsidR="00223F07">
        <w:rPr>
          <w:rFonts w:asciiTheme="majorHAnsi" w:hAnsiTheme="majorHAnsi"/>
          <w:bCs/>
          <w:sz w:val="22"/>
        </w:rPr>
        <w:t>těchto</w:t>
      </w:r>
      <w:r w:rsidRPr="00575464">
        <w:rPr>
          <w:rFonts w:asciiTheme="majorHAnsi" w:hAnsiTheme="majorHAnsi"/>
          <w:bCs/>
          <w:sz w:val="22"/>
        </w:rPr>
        <w:t xml:space="preserve"> vstupních vrs</w:t>
      </w:r>
      <w:r w:rsidR="00223F07">
        <w:rPr>
          <w:rFonts w:asciiTheme="majorHAnsi" w:hAnsiTheme="majorHAnsi"/>
          <w:bCs/>
          <w:sz w:val="22"/>
        </w:rPr>
        <w:t>tev a jejich následným ověřením:</w:t>
      </w:r>
    </w:p>
    <w:p w:rsidR="005A0AB6" w:rsidRPr="00575464" w:rsidRDefault="00223F07" w:rsidP="00223F07">
      <w:pPr>
        <w:pStyle w:val="Normlnweb"/>
        <w:numPr>
          <w:ilvl w:val="0"/>
          <w:numId w:val="37"/>
        </w:numPr>
        <w:rPr>
          <w:rFonts w:asciiTheme="majorHAnsi" w:hAnsiTheme="majorHAnsi"/>
          <w:bCs/>
          <w:sz w:val="22"/>
        </w:rPr>
      </w:pPr>
      <w:r>
        <w:rPr>
          <w:rFonts w:asciiTheme="majorHAnsi" w:hAnsiTheme="majorHAnsi"/>
          <w:bCs/>
          <w:sz w:val="22"/>
        </w:rPr>
        <w:t xml:space="preserve">Nejdříve byly </w:t>
      </w:r>
      <w:r w:rsidRPr="00575464">
        <w:rPr>
          <w:rFonts w:asciiTheme="majorHAnsi" w:hAnsiTheme="majorHAnsi"/>
          <w:bCs/>
          <w:sz w:val="22"/>
        </w:rPr>
        <w:t>po</w:t>
      </w:r>
      <w:r>
        <w:rPr>
          <w:rFonts w:asciiTheme="majorHAnsi" w:hAnsiTheme="majorHAnsi"/>
          <w:bCs/>
          <w:sz w:val="22"/>
        </w:rPr>
        <w:t>mocí GIS analýz terénu z DMR 4G</w:t>
      </w:r>
      <w:r w:rsidRPr="00575464">
        <w:rPr>
          <w:rFonts w:asciiTheme="majorHAnsi" w:hAnsiTheme="majorHAnsi"/>
          <w:bCs/>
          <w:sz w:val="22"/>
        </w:rPr>
        <w:t xml:space="preserve"> </w:t>
      </w:r>
      <w:r>
        <w:rPr>
          <w:rFonts w:asciiTheme="majorHAnsi" w:hAnsiTheme="majorHAnsi"/>
          <w:bCs/>
          <w:sz w:val="22"/>
        </w:rPr>
        <w:t xml:space="preserve"> vymezeny</w:t>
      </w:r>
      <w:r w:rsidRPr="00575464">
        <w:rPr>
          <w:rFonts w:asciiTheme="majorHAnsi" w:hAnsiTheme="majorHAnsi"/>
          <w:bCs/>
          <w:sz w:val="22"/>
        </w:rPr>
        <w:t xml:space="preserve"> ploch</w:t>
      </w:r>
      <w:r>
        <w:rPr>
          <w:rFonts w:asciiTheme="majorHAnsi" w:hAnsiTheme="majorHAnsi"/>
          <w:bCs/>
          <w:sz w:val="22"/>
        </w:rPr>
        <w:t>y</w:t>
      </w:r>
      <w:r w:rsidRPr="00575464">
        <w:rPr>
          <w:rFonts w:asciiTheme="majorHAnsi" w:hAnsiTheme="majorHAnsi"/>
          <w:bCs/>
          <w:sz w:val="22"/>
        </w:rPr>
        <w:t xml:space="preserve"> s malým sklonem v blízkosti vodních toků</w:t>
      </w:r>
      <w:r w:rsidR="000172E0">
        <w:rPr>
          <w:rFonts w:asciiTheme="majorHAnsi" w:hAnsiTheme="majorHAnsi"/>
          <w:bCs/>
          <w:sz w:val="22"/>
        </w:rPr>
        <w:t>.</w:t>
      </w:r>
      <w:r>
        <w:rPr>
          <w:rFonts w:asciiTheme="majorHAnsi" w:hAnsiTheme="majorHAnsi"/>
          <w:bCs/>
          <w:sz w:val="22"/>
        </w:rPr>
        <w:t xml:space="preserve"> Jedná se o plochy, </w:t>
      </w:r>
      <w:r w:rsidR="005A0AB6" w:rsidRPr="00575464">
        <w:rPr>
          <w:rFonts w:asciiTheme="majorHAnsi" w:hAnsiTheme="majorHAnsi"/>
          <w:bCs/>
          <w:sz w:val="22"/>
        </w:rPr>
        <w:t>k</w:t>
      </w:r>
      <w:r>
        <w:rPr>
          <w:rFonts w:asciiTheme="majorHAnsi" w:hAnsiTheme="majorHAnsi"/>
          <w:bCs/>
          <w:sz w:val="22"/>
        </w:rPr>
        <w:t>de je sklon terénu nižší než 3°</w:t>
      </w:r>
      <w:r w:rsidR="005A0AB6" w:rsidRPr="00575464">
        <w:rPr>
          <w:rFonts w:asciiTheme="majorHAnsi" w:hAnsiTheme="majorHAnsi"/>
          <w:bCs/>
          <w:sz w:val="22"/>
        </w:rPr>
        <w:t xml:space="preserve">. </w:t>
      </w:r>
    </w:p>
    <w:p w:rsidR="005A0AB6" w:rsidRPr="00575464" w:rsidRDefault="00223F07" w:rsidP="00223F07">
      <w:pPr>
        <w:pStyle w:val="Normlnweb"/>
        <w:numPr>
          <w:ilvl w:val="0"/>
          <w:numId w:val="37"/>
        </w:numPr>
        <w:rPr>
          <w:rFonts w:asciiTheme="majorHAnsi" w:hAnsiTheme="majorHAnsi"/>
          <w:bCs/>
          <w:sz w:val="22"/>
        </w:rPr>
      </w:pPr>
      <w:r>
        <w:rPr>
          <w:rFonts w:asciiTheme="majorHAnsi" w:hAnsiTheme="majorHAnsi"/>
          <w:bCs/>
          <w:sz w:val="22"/>
        </w:rPr>
        <w:t>Dále byly využity skupiny bonitovaných</w:t>
      </w:r>
      <w:r w:rsidR="005A0AB6" w:rsidRPr="00575464">
        <w:rPr>
          <w:rFonts w:asciiTheme="majorHAnsi" w:hAnsiTheme="majorHAnsi"/>
          <w:bCs/>
          <w:sz w:val="22"/>
        </w:rPr>
        <w:t xml:space="preserve"> půd</w:t>
      </w:r>
      <w:r>
        <w:rPr>
          <w:rFonts w:asciiTheme="majorHAnsi" w:hAnsiTheme="majorHAnsi"/>
          <w:bCs/>
          <w:sz w:val="22"/>
        </w:rPr>
        <w:t xml:space="preserve">ně </w:t>
      </w:r>
      <w:r w:rsidR="00314E9B">
        <w:rPr>
          <w:rFonts w:asciiTheme="majorHAnsi" w:hAnsiTheme="majorHAnsi"/>
          <w:bCs/>
          <w:sz w:val="22"/>
        </w:rPr>
        <w:t>ekologick</w:t>
      </w:r>
      <w:r>
        <w:rPr>
          <w:rFonts w:asciiTheme="majorHAnsi" w:hAnsiTheme="majorHAnsi"/>
          <w:bCs/>
          <w:sz w:val="22"/>
        </w:rPr>
        <w:t>ých jednotek</w:t>
      </w:r>
      <w:r w:rsidR="00314E9B">
        <w:rPr>
          <w:rFonts w:asciiTheme="majorHAnsi" w:hAnsiTheme="majorHAnsi"/>
          <w:bCs/>
          <w:sz w:val="22"/>
        </w:rPr>
        <w:t xml:space="preserve"> (BPEJ)</w:t>
      </w:r>
      <w:r>
        <w:rPr>
          <w:rFonts w:asciiTheme="majorHAnsi" w:hAnsiTheme="majorHAnsi"/>
          <w:bCs/>
          <w:sz w:val="22"/>
        </w:rPr>
        <w:t xml:space="preserve">, které jsou </w:t>
      </w:r>
      <w:r w:rsidR="00314E9B" w:rsidRPr="00575464">
        <w:rPr>
          <w:rFonts w:asciiTheme="majorHAnsi" w:hAnsiTheme="majorHAnsi"/>
          <w:bCs/>
          <w:sz w:val="22"/>
        </w:rPr>
        <w:t>vázané na vodu, tedy glejové a nivní půdy</w:t>
      </w:r>
      <w:r w:rsidR="00314E9B">
        <w:rPr>
          <w:rFonts w:asciiTheme="majorHAnsi" w:hAnsiTheme="majorHAnsi"/>
          <w:bCs/>
          <w:sz w:val="22"/>
        </w:rPr>
        <w:t xml:space="preserve">, které však </w:t>
      </w:r>
      <w:r w:rsidR="005A0AB6" w:rsidRPr="00575464">
        <w:rPr>
          <w:rFonts w:asciiTheme="majorHAnsi" w:hAnsiTheme="majorHAnsi"/>
          <w:bCs/>
          <w:sz w:val="22"/>
        </w:rPr>
        <w:t>často neod</w:t>
      </w:r>
      <w:r>
        <w:rPr>
          <w:rFonts w:asciiTheme="majorHAnsi" w:hAnsiTheme="majorHAnsi"/>
          <w:bCs/>
          <w:sz w:val="22"/>
        </w:rPr>
        <w:t>povídají hranicím nivy v terénu</w:t>
      </w:r>
      <w:r w:rsidR="005A0AB6" w:rsidRPr="00575464">
        <w:rPr>
          <w:rFonts w:asciiTheme="majorHAnsi" w:hAnsiTheme="majorHAnsi"/>
          <w:bCs/>
          <w:sz w:val="22"/>
        </w:rPr>
        <w:t xml:space="preserve">. </w:t>
      </w:r>
    </w:p>
    <w:p w:rsidR="005A0AB6" w:rsidRPr="00575464" w:rsidRDefault="00223F07" w:rsidP="00223F07">
      <w:pPr>
        <w:pStyle w:val="Normlnweb"/>
        <w:numPr>
          <w:ilvl w:val="0"/>
          <w:numId w:val="37"/>
        </w:numPr>
        <w:rPr>
          <w:rFonts w:asciiTheme="majorHAnsi" w:hAnsiTheme="majorHAnsi"/>
          <w:bCs/>
          <w:sz w:val="22"/>
        </w:rPr>
      </w:pPr>
      <w:r>
        <w:rPr>
          <w:rFonts w:asciiTheme="majorHAnsi" w:hAnsiTheme="majorHAnsi"/>
          <w:bCs/>
          <w:sz w:val="22"/>
        </w:rPr>
        <w:t>Dále byla využita</w:t>
      </w:r>
      <w:r w:rsidR="005A0AB6" w:rsidRPr="00575464">
        <w:rPr>
          <w:rFonts w:asciiTheme="majorHAnsi" w:hAnsiTheme="majorHAnsi"/>
          <w:bCs/>
          <w:sz w:val="22"/>
        </w:rPr>
        <w:t xml:space="preserve"> vymezená záplavová území (území zaplavována při povodňových průtocích Q</w:t>
      </w:r>
      <w:r w:rsidR="005A0AB6" w:rsidRPr="00223F07">
        <w:rPr>
          <w:rFonts w:asciiTheme="majorHAnsi" w:hAnsiTheme="majorHAnsi"/>
          <w:bCs/>
          <w:sz w:val="22"/>
          <w:vertAlign w:val="subscript"/>
        </w:rPr>
        <w:t>100</w:t>
      </w:r>
      <w:r w:rsidR="005A0AB6" w:rsidRPr="00575464">
        <w:rPr>
          <w:rFonts w:asciiTheme="majorHAnsi" w:hAnsiTheme="majorHAnsi"/>
          <w:bCs/>
          <w:sz w:val="22"/>
        </w:rPr>
        <w:t>)</w:t>
      </w:r>
      <w:r w:rsidR="000172E0">
        <w:rPr>
          <w:rFonts w:asciiTheme="majorHAnsi" w:hAnsiTheme="majorHAnsi"/>
          <w:bCs/>
          <w:sz w:val="22"/>
        </w:rPr>
        <w:t xml:space="preserve">, která </w:t>
      </w:r>
      <w:r w:rsidR="005A0AB6" w:rsidRPr="00575464">
        <w:rPr>
          <w:rFonts w:asciiTheme="majorHAnsi" w:hAnsiTheme="majorHAnsi"/>
          <w:bCs/>
          <w:sz w:val="22"/>
        </w:rPr>
        <w:t>jsou však vymezena jen pro toky Volyňka, Řasnice, T</w:t>
      </w:r>
      <w:r w:rsidR="008133E9">
        <w:rPr>
          <w:rFonts w:asciiTheme="majorHAnsi" w:hAnsiTheme="majorHAnsi"/>
          <w:bCs/>
          <w:sz w:val="22"/>
        </w:rPr>
        <w:t>eplá Vltava a </w:t>
      </w:r>
      <w:r>
        <w:rPr>
          <w:rFonts w:asciiTheme="majorHAnsi" w:hAnsiTheme="majorHAnsi"/>
          <w:bCs/>
          <w:sz w:val="22"/>
        </w:rPr>
        <w:t>Spůlka</w:t>
      </w:r>
      <w:r w:rsidR="005A0AB6" w:rsidRPr="00575464">
        <w:rPr>
          <w:rFonts w:asciiTheme="majorHAnsi" w:hAnsiTheme="majorHAnsi"/>
          <w:bCs/>
          <w:sz w:val="22"/>
        </w:rPr>
        <w:t xml:space="preserve">. </w:t>
      </w:r>
    </w:p>
    <w:p w:rsidR="005A0AB6" w:rsidRPr="00575464" w:rsidRDefault="005A0AB6" w:rsidP="00223F07">
      <w:pPr>
        <w:pStyle w:val="Normlnweb"/>
        <w:numPr>
          <w:ilvl w:val="0"/>
          <w:numId w:val="37"/>
        </w:numPr>
        <w:rPr>
          <w:rFonts w:asciiTheme="majorHAnsi" w:hAnsiTheme="majorHAnsi"/>
          <w:bCs/>
          <w:sz w:val="22"/>
        </w:rPr>
      </w:pPr>
      <w:r w:rsidRPr="00575464">
        <w:rPr>
          <w:rFonts w:asciiTheme="majorHAnsi" w:hAnsiTheme="majorHAnsi"/>
          <w:bCs/>
          <w:sz w:val="22"/>
        </w:rPr>
        <w:t xml:space="preserve">Kombinací těchto tří </w:t>
      </w:r>
      <w:r w:rsidR="00223F07">
        <w:rPr>
          <w:rFonts w:asciiTheme="majorHAnsi" w:hAnsiTheme="majorHAnsi"/>
          <w:bCs/>
          <w:sz w:val="22"/>
        </w:rPr>
        <w:t>podkladů</w:t>
      </w:r>
      <w:r w:rsidRPr="00575464">
        <w:rPr>
          <w:rFonts w:asciiTheme="majorHAnsi" w:hAnsiTheme="majorHAnsi"/>
          <w:bCs/>
          <w:sz w:val="22"/>
        </w:rPr>
        <w:t xml:space="preserve"> byla vytvořena základní vrstva pro vymezení údolních niv</w:t>
      </w:r>
      <w:r w:rsidR="00223F07">
        <w:rPr>
          <w:rFonts w:asciiTheme="majorHAnsi" w:hAnsiTheme="majorHAnsi"/>
          <w:bCs/>
          <w:sz w:val="22"/>
        </w:rPr>
        <w:t>, z které</w:t>
      </w:r>
      <w:r w:rsidRPr="00575464">
        <w:rPr>
          <w:rFonts w:asciiTheme="majorHAnsi" w:hAnsiTheme="majorHAnsi"/>
          <w:bCs/>
          <w:sz w:val="22"/>
        </w:rPr>
        <w:t xml:space="preserve"> byly </w:t>
      </w:r>
      <w:r w:rsidR="000172E0">
        <w:rPr>
          <w:rFonts w:asciiTheme="majorHAnsi" w:hAnsiTheme="majorHAnsi"/>
          <w:bCs/>
          <w:sz w:val="22"/>
        </w:rPr>
        <w:t>vypuštěny</w:t>
      </w:r>
      <w:r w:rsidRPr="00575464">
        <w:rPr>
          <w:rFonts w:asciiTheme="majorHAnsi" w:hAnsiTheme="majorHAnsi"/>
          <w:bCs/>
          <w:sz w:val="22"/>
        </w:rPr>
        <w:t xml:space="preserve"> plochy zastavěného území, kde niva nemůže plnit svou ekologickou funkci a plochy lesa, jelikož ty jsou chráněny jako VKP les. </w:t>
      </w:r>
    </w:p>
    <w:p w:rsidR="005A0AB6" w:rsidRPr="00575464" w:rsidRDefault="005A0AB6" w:rsidP="000172E0">
      <w:pPr>
        <w:pStyle w:val="Normlnweb"/>
        <w:numPr>
          <w:ilvl w:val="0"/>
          <w:numId w:val="37"/>
        </w:numPr>
        <w:rPr>
          <w:rFonts w:asciiTheme="majorHAnsi" w:hAnsiTheme="majorHAnsi"/>
          <w:bCs/>
          <w:sz w:val="22"/>
        </w:rPr>
      </w:pPr>
      <w:r w:rsidRPr="00575464">
        <w:rPr>
          <w:rFonts w:asciiTheme="majorHAnsi" w:hAnsiTheme="majorHAnsi"/>
          <w:bCs/>
          <w:sz w:val="22"/>
        </w:rPr>
        <w:t xml:space="preserve">Pomocí dalších mapových podkladů (např. aktuální letecké snímky) bylo </w:t>
      </w:r>
      <w:r w:rsidR="000172E0">
        <w:rPr>
          <w:rFonts w:asciiTheme="majorHAnsi" w:hAnsiTheme="majorHAnsi"/>
          <w:bCs/>
          <w:sz w:val="22"/>
        </w:rPr>
        <w:t xml:space="preserve">expertně </w:t>
      </w:r>
      <w:r w:rsidRPr="00575464">
        <w:rPr>
          <w:rFonts w:asciiTheme="majorHAnsi" w:hAnsiTheme="majorHAnsi"/>
          <w:bCs/>
          <w:sz w:val="22"/>
        </w:rPr>
        <w:t xml:space="preserve">zjišťováno a ověřováno současné využití území. Byla věnována pozornost </w:t>
      </w:r>
      <w:r w:rsidR="000172E0">
        <w:rPr>
          <w:rFonts w:asciiTheme="majorHAnsi" w:hAnsiTheme="majorHAnsi"/>
          <w:bCs/>
          <w:sz w:val="22"/>
        </w:rPr>
        <w:t xml:space="preserve">především </w:t>
      </w:r>
      <w:r w:rsidRPr="00575464">
        <w:rPr>
          <w:rFonts w:asciiTheme="majorHAnsi" w:hAnsiTheme="majorHAnsi"/>
          <w:bCs/>
          <w:sz w:val="22"/>
        </w:rPr>
        <w:t>chybám, jež mohly vzniknout na základě GIS analýzy.</w:t>
      </w:r>
    </w:p>
    <w:p w:rsidR="005A0AB6" w:rsidRPr="00575464" w:rsidRDefault="005A0AB6" w:rsidP="000172E0">
      <w:pPr>
        <w:pStyle w:val="Normlnweb"/>
        <w:numPr>
          <w:ilvl w:val="0"/>
          <w:numId w:val="37"/>
        </w:numPr>
        <w:spacing w:after="120"/>
        <w:rPr>
          <w:rFonts w:asciiTheme="majorHAnsi" w:hAnsiTheme="majorHAnsi"/>
          <w:bCs/>
          <w:sz w:val="22"/>
        </w:rPr>
      </w:pPr>
      <w:r w:rsidRPr="00575464">
        <w:rPr>
          <w:rFonts w:asciiTheme="majorHAnsi" w:hAnsiTheme="majorHAnsi"/>
          <w:bCs/>
          <w:sz w:val="22"/>
        </w:rPr>
        <w:t>Na základě všech údajů pak bylo provedeno vymezení hranic VKP údolní niva</w:t>
      </w:r>
      <w:r w:rsidR="000172E0">
        <w:rPr>
          <w:rFonts w:asciiTheme="majorHAnsi" w:hAnsiTheme="majorHAnsi"/>
          <w:bCs/>
          <w:sz w:val="22"/>
        </w:rPr>
        <w:t>.</w:t>
      </w:r>
    </w:p>
    <w:p w:rsidR="005A0AB6" w:rsidRPr="005A0AB6" w:rsidRDefault="005A0AB6" w:rsidP="005A0AB6">
      <w:pPr>
        <w:spacing w:after="120"/>
        <w:rPr>
          <w:rFonts w:ascii="Cambria" w:hAnsi="Cambria"/>
          <w:b/>
        </w:rPr>
      </w:pPr>
      <w:r w:rsidRPr="005A0AB6">
        <w:rPr>
          <w:rFonts w:ascii="Cambria" w:hAnsi="Cambria"/>
          <w:b/>
        </w:rPr>
        <w:t>Návrh opatření</w:t>
      </w:r>
    </w:p>
    <w:p w:rsidR="005A0AB6" w:rsidRPr="00575464" w:rsidRDefault="000172E0" w:rsidP="005A0AB6">
      <w:pPr>
        <w:pStyle w:val="Normlnweb"/>
        <w:spacing w:after="120"/>
        <w:rPr>
          <w:rFonts w:asciiTheme="majorHAnsi" w:hAnsiTheme="majorHAnsi"/>
          <w:sz w:val="22"/>
        </w:rPr>
      </w:pPr>
      <w:r>
        <w:rPr>
          <w:rFonts w:asciiTheme="majorHAnsi" w:hAnsiTheme="majorHAnsi"/>
          <w:sz w:val="22"/>
        </w:rPr>
        <w:t>V území vymezené údolní nivy by mělo být omezeno</w:t>
      </w:r>
      <w:r w:rsidR="005A0AB6" w:rsidRPr="00575464">
        <w:rPr>
          <w:rFonts w:asciiTheme="majorHAnsi" w:hAnsiTheme="majorHAnsi"/>
          <w:sz w:val="22"/>
        </w:rPr>
        <w:t xml:space="preserve"> využívání</w:t>
      </w:r>
      <w:r w:rsidR="008133E9">
        <w:rPr>
          <w:rFonts w:asciiTheme="majorHAnsi" w:hAnsiTheme="majorHAnsi"/>
          <w:sz w:val="22"/>
        </w:rPr>
        <w:t xml:space="preserve"> chemických hnojiv, herbicidů a </w:t>
      </w:r>
      <w:r w:rsidR="005A0AB6" w:rsidRPr="00575464">
        <w:rPr>
          <w:rFonts w:asciiTheme="majorHAnsi" w:hAnsiTheme="majorHAnsi"/>
          <w:sz w:val="22"/>
        </w:rPr>
        <w:t>pesticidů, obzvlášť pokud</w:t>
      </w:r>
      <w:r w:rsidR="00431A38">
        <w:rPr>
          <w:rFonts w:asciiTheme="majorHAnsi" w:hAnsiTheme="majorHAnsi"/>
          <w:sz w:val="22"/>
        </w:rPr>
        <w:t xml:space="preserve"> se tam nachází </w:t>
      </w:r>
      <w:r w:rsidR="005A0AB6" w:rsidRPr="00575464">
        <w:rPr>
          <w:rFonts w:asciiTheme="majorHAnsi" w:hAnsiTheme="majorHAnsi"/>
          <w:sz w:val="22"/>
        </w:rPr>
        <w:t>orná půda. Vhodným opatřením je převedení této orné půdy do plochy s přírodním a ne hospodářským využitím – vhodné je navrhnout například zatravnění, plochu přírodní zeleně, krajinnou zeleň nebo revitalizaci, v některých případech je vhodné posoudit možnosti území k založení vodních ekosystémů</w:t>
      </w:r>
      <w:r w:rsidR="00431A38">
        <w:rPr>
          <w:rFonts w:asciiTheme="majorHAnsi" w:hAnsiTheme="majorHAnsi"/>
          <w:sz w:val="22"/>
        </w:rPr>
        <w:t xml:space="preserve"> a v návaznosti na to zde vymezit</w:t>
      </w:r>
      <w:r w:rsidR="005A0AB6" w:rsidRPr="00575464">
        <w:rPr>
          <w:rFonts w:asciiTheme="majorHAnsi" w:hAnsiTheme="majorHAnsi"/>
          <w:sz w:val="22"/>
        </w:rPr>
        <w:t xml:space="preserve"> skladebné části ÚSES. V nivách se doporučuje ne</w:t>
      </w:r>
      <w:r w:rsidR="00431A38">
        <w:rPr>
          <w:rFonts w:asciiTheme="majorHAnsi" w:hAnsiTheme="majorHAnsi"/>
          <w:sz w:val="22"/>
        </w:rPr>
        <w:t>vymezovat</w:t>
      </w:r>
      <w:r w:rsidR="005A0AB6" w:rsidRPr="00575464">
        <w:rPr>
          <w:rFonts w:asciiTheme="majorHAnsi" w:hAnsiTheme="majorHAnsi"/>
          <w:sz w:val="22"/>
        </w:rPr>
        <w:t xml:space="preserve"> </w:t>
      </w:r>
      <w:r w:rsidR="00431A38">
        <w:rPr>
          <w:rFonts w:asciiTheme="majorHAnsi" w:hAnsiTheme="majorHAnsi"/>
          <w:sz w:val="22"/>
        </w:rPr>
        <w:t xml:space="preserve">nové </w:t>
      </w:r>
      <w:r w:rsidR="008133E9">
        <w:rPr>
          <w:rFonts w:asciiTheme="majorHAnsi" w:hAnsiTheme="majorHAnsi"/>
          <w:sz w:val="22"/>
        </w:rPr>
        <w:t>zastavitelné plochy a </w:t>
      </w:r>
      <w:r w:rsidR="00431A38">
        <w:rPr>
          <w:rFonts w:asciiTheme="majorHAnsi" w:hAnsiTheme="majorHAnsi"/>
          <w:sz w:val="22"/>
        </w:rPr>
        <w:t xml:space="preserve">případně </w:t>
      </w:r>
      <w:r w:rsidR="005A0AB6" w:rsidRPr="00575464">
        <w:rPr>
          <w:rFonts w:asciiTheme="majorHAnsi" w:hAnsiTheme="majorHAnsi"/>
          <w:sz w:val="22"/>
        </w:rPr>
        <w:t xml:space="preserve">zvážit vyřazení </w:t>
      </w:r>
      <w:r w:rsidR="00431A38">
        <w:rPr>
          <w:rFonts w:asciiTheme="majorHAnsi" w:hAnsiTheme="majorHAnsi"/>
          <w:sz w:val="22"/>
        </w:rPr>
        <w:t>již vymezených. V Ú</w:t>
      </w:r>
      <w:r w:rsidR="005A0AB6" w:rsidRPr="00575464">
        <w:rPr>
          <w:rFonts w:asciiTheme="majorHAnsi" w:hAnsiTheme="majorHAnsi"/>
          <w:sz w:val="22"/>
        </w:rPr>
        <w:t>PD je vhodné stanovit omezují</w:t>
      </w:r>
      <w:r w:rsidR="00431A38">
        <w:rPr>
          <w:rFonts w:asciiTheme="majorHAnsi" w:hAnsiTheme="majorHAnsi"/>
          <w:sz w:val="22"/>
        </w:rPr>
        <w:t>cí</w:t>
      </w:r>
      <w:r w:rsidR="008133E9">
        <w:rPr>
          <w:rFonts w:asciiTheme="majorHAnsi" w:hAnsiTheme="majorHAnsi"/>
          <w:sz w:val="22"/>
        </w:rPr>
        <w:t xml:space="preserve"> podmínky pro </w:t>
      </w:r>
      <w:r w:rsidR="00431A38">
        <w:rPr>
          <w:rFonts w:asciiTheme="majorHAnsi" w:hAnsiTheme="majorHAnsi"/>
          <w:sz w:val="22"/>
        </w:rPr>
        <w:t>využití oblastí nacházejících se v</w:t>
      </w:r>
      <w:r w:rsidR="005A0AB6" w:rsidRPr="00575464">
        <w:rPr>
          <w:rFonts w:asciiTheme="majorHAnsi" w:hAnsiTheme="majorHAnsi"/>
          <w:sz w:val="22"/>
        </w:rPr>
        <w:t xml:space="preserve"> nivách. </w:t>
      </w:r>
    </w:p>
    <w:p w:rsidR="00920B13" w:rsidRDefault="00920B13" w:rsidP="00920B13">
      <w:pPr>
        <w:pStyle w:val="Nadpis2"/>
      </w:pPr>
      <w:bookmarkStart w:id="38" w:name="_Toc2338711"/>
      <w:r w:rsidRPr="00920B13">
        <w:t>Doporučení pro řešení protierozní ochrany</w:t>
      </w:r>
      <w:bookmarkEnd w:id="38"/>
    </w:p>
    <w:p w:rsidR="008074A7" w:rsidRPr="00B77B95" w:rsidRDefault="008074A7" w:rsidP="008074A7">
      <w:pPr>
        <w:pStyle w:val="paragraph"/>
        <w:spacing w:before="0" w:beforeAutospacing="0" w:after="120" w:afterAutospacing="0" w:line="276" w:lineRule="auto"/>
        <w:jc w:val="both"/>
        <w:textAlignment w:val="baseline"/>
        <w:rPr>
          <w:rFonts w:ascii="Cambria" w:hAnsi="Cambria" w:cs="Segoe UI"/>
          <w:sz w:val="18"/>
          <w:szCs w:val="18"/>
        </w:rPr>
      </w:pPr>
      <w:r w:rsidRPr="00B77B95">
        <w:rPr>
          <w:rStyle w:val="normaltextrun"/>
          <w:rFonts w:ascii="Cambria" w:hAnsi="Cambria"/>
          <w:sz w:val="22"/>
          <w:szCs w:val="22"/>
        </w:rPr>
        <w:t xml:space="preserve">Základním podkladem pro návrh opatření byly výstupy </w:t>
      </w:r>
      <w:r>
        <w:rPr>
          <w:rStyle w:val="normaltextrun"/>
          <w:rFonts w:ascii="Cambria" w:hAnsi="Cambria"/>
          <w:sz w:val="22"/>
          <w:szCs w:val="22"/>
        </w:rPr>
        <w:t xml:space="preserve">z doplňujících </w:t>
      </w:r>
      <w:r w:rsidRPr="00B77B95">
        <w:rPr>
          <w:rStyle w:val="normaltextrun"/>
          <w:rFonts w:ascii="Cambria" w:hAnsi="Cambria"/>
          <w:sz w:val="22"/>
          <w:szCs w:val="22"/>
        </w:rPr>
        <w:t>průzkumů a rozborů a </w:t>
      </w:r>
      <w:r>
        <w:rPr>
          <w:rStyle w:val="normaltextrun"/>
          <w:rFonts w:ascii="Cambria" w:hAnsi="Cambria"/>
          <w:sz w:val="22"/>
          <w:szCs w:val="22"/>
        </w:rPr>
        <w:t>územní plány</w:t>
      </w:r>
      <w:r w:rsidRPr="00B77B95">
        <w:rPr>
          <w:rStyle w:val="normaltextrun"/>
          <w:rFonts w:ascii="Cambria" w:hAnsi="Cambria" w:cs="Segoe UI"/>
          <w:sz w:val="22"/>
          <w:szCs w:val="22"/>
        </w:rPr>
        <w:t>, ze kterých vyplynuly priority </w:t>
      </w:r>
      <w:r w:rsidRPr="00B77B95">
        <w:rPr>
          <w:rStyle w:val="normaltextrun"/>
          <w:rFonts w:ascii="Cambria" w:hAnsi="Cambria"/>
          <w:sz w:val="22"/>
          <w:szCs w:val="22"/>
        </w:rPr>
        <w:t>a záměry v řešení erozní problematiky.</w:t>
      </w:r>
      <w:r w:rsidRPr="00B77B95">
        <w:rPr>
          <w:rStyle w:val="eop"/>
          <w:rFonts w:ascii="Cambria" w:hAnsi="Cambria"/>
          <w:sz w:val="22"/>
          <w:szCs w:val="22"/>
        </w:rPr>
        <w:t> </w:t>
      </w:r>
    </w:p>
    <w:p w:rsidR="008074A7" w:rsidRPr="00B77B95" w:rsidRDefault="008074A7" w:rsidP="008074A7">
      <w:pPr>
        <w:pStyle w:val="paragraph"/>
        <w:spacing w:before="0" w:beforeAutospacing="0" w:after="120" w:afterAutospacing="0" w:line="276" w:lineRule="auto"/>
        <w:jc w:val="both"/>
        <w:textAlignment w:val="baseline"/>
        <w:rPr>
          <w:rFonts w:ascii="Cambria" w:hAnsi="Cambria" w:cs="Segoe UI"/>
          <w:sz w:val="18"/>
          <w:szCs w:val="18"/>
        </w:rPr>
      </w:pPr>
      <w:r w:rsidRPr="00B77B95">
        <w:rPr>
          <w:rStyle w:val="normaltextrun"/>
          <w:rFonts w:ascii="Cambria" w:hAnsi="Cambria"/>
          <w:sz w:val="22"/>
          <w:szCs w:val="22"/>
        </w:rPr>
        <w:t>V </w:t>
      </w:r>
      <w:r>
        <w:rPr>
          <w:rStyle w:val="normaltextrun"/>
          <w:rFonts w:ascii="Cambria" w:hAnsi="Cambria"/>
          <w:sz w:val="22"/>
          <w:szCs w:val="22"/>
        </w:rPr>
        <w:t xml:space="preserve">SO </w:t>
      </w:r>
      <w:r w:rsidRPr="00B77B95">
        <w:rPr>
          <w:rStyle w:val="normaltextrun"/>
          <w:rFonts w:ascii="Cambria" w:hAnsi="Cambria"/>
          <w:sz w:val="22"/>
          <w:szCs w:val="22"/>
        </w:rPr>
        <w:t>ORP Vimperk bylo analýzami zjištěno, že v území se nachází silně či extrémně erozně ohrožená půda na necelých 2 % orné půdy a zhruba</w:t>
      </w:r>
      <w:r w:rsidRPr="00B77B95">
        <w:rPr>
          <w:rStyle w:val="normaltextrun"/>
          <w:rFonts w:ascii="Cambria" w:hAnsi="Cambria" w:cs="Segoe UI"/>
          <w:sz w:val="22"/>
          <w:szCs w:val="22"/>
        </w:rPr>
        <w:t> </w:t>
      </w:r>
      <w:r w:rsidRPr="00B77B95">
        <w:rPr>
          <w:rStyle w:val="normaltextrun"/>
          <w:rFonts w:ascii="Cambria" w:hAnsi="Cambria"/>
          <w:sz w:val="22"/>
          <w:szCs w:val="22"/>
        </w:rPr>
        <w:t>třetina orné půdy je ohrožena mírně</w:t>
      </w:r>
      <w:r w:rsidRPr="00B77B95">
        <w:rPr>
          <w:rStyle w:val="normaltextrun"/>
          <w:rFonts w:ascii="Cambria" w:hAnsi="Cambria" w:cs="Segoe UI"/>
          <w:sz w:val="22"/>
          <w:szCs w:val="22"/>
        </w:rPr>
        <w:t>.</w:t>
      </w:r>
      <w:r w:rsidRPr="00B77B95">
        <w:rPr>
          <w:rStyle w:val="normaltextrun"/>
          <w:rFonts w:ascii="Cambria" w:hAnsi="Cambria"/>
          <w:sz w:val="22"/>
          <w:szCs w:val="22"/>
        </w:rPr>
        <w:t>  Odhad dlouhodobé ztráty půdy povrchovým odtokem při </w:t>
      </w:r>
      <w:r w:rsidRPr="00B77B95">
        <w:rPr>
          <w:rStyle w:val="normaltextrun"/>
          <w:rFonts w:ascii="Cambria" w:hAnsi="Cambria" w:cs="Segoe UI"/>
          <w:sz w:val="22"/>
          <w:szCs w:val="22"/>
        </w:rPr>
        <w:t>„</w:t>
      </w:r>
      <w:r w:rsidRPr="00B77B95">
        <w:rPr>
          <w:rStyle w:val="normaltextrun"/>
          <w:rFonts w:ascii="Cambria" w:hAnsi="Cambria"/>
          <w:sz w:val="22"/>
          <w:szCs w:val="22"/>
        </w:rPr>
        <w:t>průměrné</w:t>
      </w:r>
      <w:r w:rsidRPr="00B77B95">
        <w:rPr>
          <w:rStyle w:val="normaltextrun"/>
          <w:rFonts w:ascii="Cambria" w:hAnsi="Cambria" w:cs="Segoe UI"/>
          <w:sz w:val="22"/>
          <w:szCs w:val="22"/>
        </w:rPr>
        <w:t>“</w:t>
      </w:r>
      <w:r w:rsidRPr="00B77B95">
        <w:rPr>
          <w:rStyle w:val="normaltextrun"/>
          <w:rFonts w:ascii="Cambria" w:hAnsi="Cambria"/>
          <w:sz w:val="22"/>
          <w:szCs w:val="22"/>
        </w:rPr>
        <w:t> plodině bez aplikace PEO v</w:t>
      </w:r>
      <w:r>
        <w:rPr>
          <w:rStyle w:val="normaltextrun"/>
          <w:rFonts w:ascii="Cambria" w:hAnsi="Cambria"/>
          <w:sz w:val="22"/>
          <w:szCs w:val="22"/>
        </w:rPr>
        <w:t> SO </w:t>
      </w:r>
      <w:r w:rsidRPr="00B77B95">
        <w:rPr>
          <w:rStyle w:val="normaltextrun"/>
          <w:rFonts w:ascii="Cambria" w:hAnsi="Cambria"/>
          <w:sz w:val="22"/>
          <w:szCs w:val="22"/>
        </w:rPr>
        <w:t>ORP</w:t>
      </w:r>
      <w:r>
        <w:rPr>
          <w:rStyle w:val="normaltextrun"/>
          <w:rFonts w:ascii="Cambria" w:hAnsi="Cambria"/>
          <w:sz w:val="22"/>
          <w:szCs w:val="22"/>
        </w:rPr>
        <w:t xml:space="preserve"> </w:t>
      </w:r>
      <w:r w:rsidRPr="00B77B95">
        <w:rPr>
          <w:rStyle w:val="normaltextrun"/>
          <w:rFonts w:ascii="Cambria" w:hAnsi="Cambria"/>
          <w:sz w:val="22"/>
          <w:szCs w:val="22"/>
        </w:rPr>
        <w:t>Vimperk</w:t>
      </w:r>
      <w:r>
        <w:rPr>
          <w:rStyle w:val="normaltextrun"/>
          <w:rFonts w:ascii="Cambria" w:hAnsi="Cambria" w:cs="Segoe UI"/>
          <w:sz w:val="22"/>
          <w:szCs w:val="22"/>
        </w:rPr>
        <w:t xml:space="preserve"> </w:t>
      </w:r>
      <w:r w:rsidRPr="00B77B95">
        <w:rPr>
          <w:rStyle w:val="normaltextrun"/>
          <w:rFonts w:ascii="Cambria" w:hAnsi="Cambria" w:cs="Segoe UI"/>
          <w:sz w:val="22"/>
          <w:szCs w:val="22"/>
        </w:rPr>
        <w:t>činil </w:t>
      </w:r>
      <w:r w:rsidRPr="00B77B95">
        <w:rPr>
          <w:rStyle w:val="normaltextrun"/>
          <w:rFonts w:ascii="Cambria" w:hAnsi="Cambria"/>
          <w:sz w:val="22"/>
          <w:szCs w:val="22"/>
        </w:rPr>
        <w:t xml:space="preserve">7 tisíc tun z orné půdy při průměrné ztrátě 7,3 t/ha/rok.  Na území </w:t>
      </w:r>
      <w:r>
        <w:rPr>
          <w:rStyle w:val="normaltextrun"/>
          <w:rFonts w:ascii="Cambria" w:hAnsi="Cambria"/>
          <w:sz w:val="22"/>
          <w:szCs w:val="22"/>
        </w:rPr>
        <w:t>SO </w:t>
      </w:r>
      <w:r w:rsidRPr="00B77B95">
        <w:rPr>
          <w:rStyle w:val="normaltextrun"/>
          <w:rFonts w:ascii="Cambria" w:hAnsi="Cambria"/>
          <w:sz w:val="22"/>
          <w:szCs w:val="22"/>
        </w:rPr>
        <w:t>ORP bylo dále identifikováno 8 ploch vhodných k přerušení či zpomalení odtoku. Na základě akumulace odtoku bylo identifikováno 5</w:t>
      </w:r>
      <w:r w:rsidRPr="00B77B95">
        <w:rPr>
          <w:rStyle w:val="normaltextrun"/>
          <w:rFonts w:ascii="Cambria" w:hAnsi="Cambria" w:cs="Segoe UI"/>
          <w:sz w:val="22"/>
          <w:szCs w:val="22"/>
        </w:rPr>
        <w:t> </w:t>
      </w:r>
      <w:r w:rsidRPr="00B77B95">
        <w:rPr>
          <w:rStyle w:val="normaltextrun"/>
          <w:rFonts w:ascii="Cambria" w:hAnsi="Cambria"/>
          <w:sz w:val="22"/>
          <w:szCs w:val="22"/>
        </w:rPr>
        <w:t>potenciálně erozně ohrožených drah soustředěného odtoku</w:t>
      </w:r>
      <w:r>
        <w:rPr>
          <w:rStyle w:val="normaltextrun"/>
          <w:rFonts w:ascii="Cambria" w:hAnsi="Cambria"/>
          <w:sz w:val="22"/>
          <w:szCs w:val="22"/>
        </w:rPr>
        <w:t xml:space="preserve"> </w:t>
      </w:r>
      <w:r w:rsidRPr="00B77B95">
        <w:rPr>
          <w:rStyle w:val="normaltextrun"/>
          <w:rFonts w:ascii="Cambria" w:hAnsi="Cambria"/>
          <w:sz w:val="22"/>
          <w:szCs w:val="22"/>
        </w:rPr>
        <w:t>v</w:t>
      </w:r>
      <w:r>
        <w:rPr>
          <w:rStyle w:val="normaltextrun"/>
          <w:rFonts w:ascii="Cambria" w:hAnsi="Cambria"/>
          <w:sz w:val="22"/>
          <w:szCs w:val="22"/>
        </w:rPr>
        <w:t> </w:t>
      </w:r>
      <w:r w:rsidRPr="00B77B95">
        <w:rPr>
          <w:rStyle w:val="normaltextrun"/>
          <w:rFonts w:ascii="Cambria" w:hAnsi="Cambria"/>
          <w:sz w:val="22"/>
          <w:szCs w:val="22"/>
        </w:rPr>
        <w:t>délce</w:t>
      </w:r>
      <w:r>
        <w:rPr>
          <w:rStyle w:val="normaltextrun"/>
          <w:rFonts w:ascii="Cambria" w:hAnsi="Cambria"/>
          <w:sz w:val="22"/>
          <w:szCs w:val="22"/>
        </w:rPr>
        <w:t xml:space="preserve"> cca 1,2 km, které</w:t>
      </w:r>
      <w:r w:rsidRPr="00B77B95">
        <w:rPr>
          <w:rStyle w:val="normaltextrun"/>
          <w:rFonts w:ascii="Cambria" w:hAnsi="Cambria"/>
          <w:sz w:val="22"/>
          <w:szCs w:val="22"/>
        </w:rPr>
        <w:t xml:space="preserve"> jsou však nevýrazné.</w:t>
      </w:r>
      <w:r>
        <w:rPr>
          <w:rStyle w:val="normaltextrun"/>
          <w:rFonts w:ascii="Cambria" w:hAnsi="Cambria"/>
          <w:sz w:val="22"/>
          <w:szCs w:val="22"/>
        </w:rPr>
        <w:t xml:space="preserve"> </w:t>
      </w:r>
      <w:r w:rsidRPr="00B77B95">
        <w:rPr>
          <w:rStyle w:val="normaltextrun"/>
          <w:rFonts w:ascii="Cambria" w:hAnsi="Cambria"/>
          <w:sz w:val="22"/>
          <w:szCs w:val="22"/>
        </w:rPr>
        <w:t>Ohrožení větrnou erozí je v </w:t>
      </w:r>
      <w:r>
        <w:rPr>
          <w:rStyle w:val="normaltextrun"/>
          <w:rFonts w:ascii="Cambria" w:hAnsi="Cambria"/>
          <w:sz w:val="22"/>
          <w:szCs w:val="22"/>
        </w:rPr>
        <w:t xml:space="preserve">SO </w:t>
      </w:r>
      <w:r w:rsidRPr="00B77B95">
        <w:rPr>
          <w:rStyle w:val="normaltextrun"/>
          <w:rFonts w:ascii="Cambria" w:hAnsi="Cambria"/>
          <w:sz w:val="22"/>
          <w:szCs w:val="22"/>
        </w:rPr>
        <w:t>ORP</w:t>
      </w:r>
      <w:r>
        <w:rPr>
          <w:rStyle w:val="normaltextrun"/>
          <w:rFonts w:ascii="Cambria" w:hAnsi="Cambria"/>
          <w:sz w:val="22"/>
          <w:szCs w:val="22"/>
        </w:rPr>
        <w:t xml:space="preserve"> </w:t>
      </w:r>
      <w:r w:rsidRPr="00B77B95">
        <w:rPr>
          <w:rStyle w:val="normaltextrun"/>
          <w:rFonts w:ascii="Cambria" w:hAnsi="Cambria"/>
          <w:sz w:val="22"/>
          <w:szCs w:val="22"/>
        </w:rPr>
        <w:t>Vimperk</w:t>
      </w:r>
      <w:r>
        <w:rPr>
          <w:rStyle w:val="normaltextrun"/>
          <w:rFonts w:ascii="Cambria" w:hAnsi="Cambria" w:cs="Segoe UI"/>
          <w:sz w:val="22"/>
          <w:szCs w:val="22"/>
        </w:rPr>
        <w:t xml:space="preserve"> </w:t>
      </w:r>
      <w:r w:rsidRPr="00B77B95">
        <w:rPr>
          <w:rStyle w:val="normaltextrun"/>
          <w:rFonts w:ascii="Cambria" w:hAnsi="Cambria"/>
          <w:sz w:val="22"/>
          <w:szCs w:val="22"/>
        </w:rPr>
        <w:t>zanedbatelné</w:t>
      </w:r>
      <w:r w:rsidRPr="00B77B95">
        <w:rPr>
          <w:rStyle w:val="normaltextrun"/>
          <w:rFonts w:ascii="Cambria" w:hAnsi="Cambria" w:cs="Segoe UI"/>
          <w:sz w:val="22"/>
          <w:szCs w:val="22"/>
        </w:rPr>
        <w:t>.</w:t>
      </w:r>
    </w:p>
    <w:p w:rsidR="006215ED" w:rsidRDefault="006215ED" w:rsidP="0095410C">
      <w:pPr>
        <w:spacing w:after="120"/>
        <w:rPr>
          <w:rFonts w:ascii="Cambria" w:hAnsi="Cambria"/>
          <w:b/>
        </w:rPr>
      </w:pPr>
    </w:p>
    <w:p w:rsidR="00F40876" w:rsidRDefault="00F40876" w:rsidP="0095410C">
      <w:pPr>
        <w:spacing w:after="120"/>
        <w:rPr>
          <w:rFonts w:ascii="Cambria" w:hAnsi="Cambria"/>
          <w:b/>
        </w:rPr>
      </w:pPr>
      <w:r w:rsidRPr="000D7064">
        <w:rPr>
          <w:rFonts w:ascii="Cambria" w:hAnsi="Cambria"/>
          <w:b/>
        </w:rPr>
        <w:t xml:space="preserve">Návrh </w:t>
      </w:r>
      <w:r w:rsidR="00187F52">
        <w:rPr>
          <w:rFonts w:ascii="Cambria" w:hAnsi="Cambria"/>
          <w:b/>
        </w:rPr>
        <w:t>opatření</w:t>
      </w:r>
    </w:p>
    <w:p w:rsidR="008074A7" w:rsidRPr="008074A7" w:rsidRDefault="008074A7" w:rsidP="008074A7">
      <w:pPr>
        <w:spacing w:after="120"/>
        <w:textAlignment w:val="baseline"/>
        <w:rPr>
          <w:rFonts w:ascii="Cambria" w:eastAsia="Times New Roman" w:hAnsi="Cambria" w:cs="Segoe UI"/>
          <w:sz w:val="18"/>
          <w:szCs w:val="18"/>
          <w:u w:val="single"/>
          <w:lang w:eastAsia="cs-CZ"/>
        </w:rPr>
      </w:pPr>
      <w:r w:rsidRPr="008074A7">
        <w:rPr>
          <w:rFonts w:ascii="Cambria" w:hAnsi="Cambria"/>
          <w:u w:val="single"/>
        </w:rPr>
        <w:t>Opatření vyplývající z morfologie terénu a půdních vlastností</w:t>
      </w:r>
    </w:p>
    <w:p w:rsidR="008074A7" w:rsidRPr="00B77B95" w:rsidRDefault="008074A7" w:rsidP="008074A7">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 xml:space="preserve">Návrhy opatření byly umístěny na bloky a díly bloků (dále jen „bloky“) v rozsahu zemědělské půdy </w:t>
      </w:r>
      <w:r>
        <w:rPr>
          <w:rFonts w:ascii="Cambria" w:eastAsia="Times New Roman" w:hAnsi="Cambria"/>
          <w:lang w:eastAsia="cs-CZ"/>
        </w:rPr>
        <w:t xml:space="preserve">SO </w:t>
      </w:r>
      <w:r w:rsidRPr="00B77B95">
        <w:rPr>
          <w:rFonts w:ascii="Cambria" w:eastAsia="Times New Roman" w:hAnsi="Cambria"/>
          <w:lang w:eastAsia="cs-CZ"/>
        </w:rPr>
        <w:t>ORP Vimperk evidované v</w:t>
      </w:r>
      <w:r w:rsidRPr="00B77B95">
        <w:rPr>
          <w:rFonts w:ascii="Cambria" w:eastAsia="Times New Roman" w:hAnsi="Cambria" w:cs="Segoe UI"/>
          <w:lang w:eastAsia="cs-CZ"/>
        </w:rPr>
        <w:t> </w:t>
      </w:r>
      <w:r w:rsidRPr="00B77B95">
        <w:rPr>
          <w:rFonts w:ascii="Cambria" w:eastAsia="Times New Roman" w:hAnsi="Cambria"/>
          <w:lang w:eastAsia="cs-CZ"/>
        </w:rPr>
        <w:t>LPIS, především na kultury orná půda, travní porost na orné půdě</w:t>
      </w:r>
      <w:r>
        <w:rPr>
          <w:rFonts w:ascii="Cambria" w:eastAsia="Times New Roman" w:hAnsi="Cambria"/>
          <w:lang w:eastAsia="cs-CZ"/>
        </w:rPr>
        <w:t xml:space="preserve"> </w:t>
      </w:r>
      <w:r w:rsidRPr="00B77B95">
        <w:rPr>
          <w:rFonts w:ascii="Cambria" w:eastAsia="Times New Roman" w:hAnsi="Cambria"/>
          <w:lang w:eastAsia="cs-CZ"/>
        </w:rPr>
        <w:t>a úhor (dále jako „orná půda“).</w:t>
      </w:r>
      <w:r w:rsidRPr="00B77B95">
        <w:rPr>
          <w:rFonts w:ascii="Cambria" w:eastAsia="Times New Roman" w:hAnsi="Cambria" w:cs="Segoe UI"/>
          <w:lang w:eastAsia="cs-CZ"/>
        </w:rPr>
        <w:t> </w:t>
      </w:r>
      <w:r w:rsidRPr="00B77B95">
        <w:rPr>
          <w:rFonts w:ascii="Cambria" w:eastAsia="Times New Roman" w:hAnsi="Cambria"/>
          <w:lang w:eastAsia="cs-CZ"/>
        </w:rPr>
        <w:t>Vzhledem k rozsahu území byly jednotlivé typy opatření specifikovány na jednotlivé půdní bloky nebo jejich části. V případě potřeby oddělení opatření od zbytku půdního bloku bylo rozdělení provedeno tak, aby bylo vhodně usměrněno obdělávání a aby se významně nezkomplikoval pojezd po pozemku. U menších bloků bylo od dělení upuštěno a do opatření byl zahrnut celý blok. Přesné umístění organizačních, agrotechnických, případně biotechnických opatření a stan</w:t>
      </w:r>
      <w:r>
        <w:rPr>
          <w:rFonts w:ascii="Cambria" w:eastAsia="Times New Roman" w:hAnsi="Cambria"/>
          <w:lang w:eastAsia="cs-CZ"/>
        </w:rPr>
        <w:t>ovení jejich parametrů je již ponecháno</w:t>
      </w:r>
      <w:r w:rsidRPr="00B77B95">
        <w:rPr>
          <w:rFonts w:ascii="Cambria" w:eastAsia="Times New Roman" w:hAnsi="Cambria"/>
          <w:lang w:eastAsia="cs-CZ"/>
        </w:rPr>
        <w:t> zemědělci či</w:t>
      </w:r>
      <w:r>
        <w:rPr>
          <w:rFonts w:ascii="Cambria" w:eastAsia="Times New Roman" w:hAnsi="Cambria"/>
          <w:lang w:eastAsia="cs-CZ"/>
        </w:rPr>
        <w:t> </w:t>
      </w:r>
      <w:r w:rsidRPr="00B77B95">
        <w:rPr>
          <w:rFonts w:ascii="Cambria" w:eastAsia="Times New Roman" w:hAnsi="Cambria"/>
          <w:lang w:eastAsia="cs-CZ"/>
        </w:rPr>
        <w:t>projektantovi.</w:t>
      </w:r>
    </w:p>
    <w:p w:rsidR="008074A7" w:rsidRPr="00B77B95" w:rsidRDefault="008074A7" w:rsidP="008074A7">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Návr</w:t>
      </w:r>
      <w:r>
        <w:rPr>
          <w:rFonts w:ascii="Cambria" w:eastAsia="Times New Roman" w:hAnsi="Cambria"/>
          <w:lang w:eastAsia="cs-CZ"/>
        </w:rPr>
        <w:t xml:space="preserve">hy protierozních opatření </w:t>
      </w:r>
      <w:r w:rsidRPr="00B77B95">
        <w:rPr>
          <w:rFonts w:ascii="Cambria" w:eastAsia="Times New Roman" w:hAnsi="Cambria"/>
          <w:lang w:eastAsia="cs-CZ"/>
        </w:rPr>
        <w:t xml:space="preserve">jsou </w:t>
      </w:r>
      <w:r>
        <w:rPr>
          <w:rFonts w:ascii="Cambria" w:eastAsia="Times New Roman" w:hAnsi="Cambria"/>
          <w:lang w:eastAsia="cs-CZ"/>
        </w:rPr>
        <w:t xml:space="preserve">v rámci ÚSK </w:t>
      </w:r>
      <w:r w:rsidRPr="00B77B95">
        <w:rPr>
          <w:rFonts w:ascii="Cambria" w:eastAsia="Times New Roman" w:hAnsi="Cambria"/>
          <w:lang w:eastAsia="cs-CZ"/>
        </w:rPr>
        <w:t>nastaveny a agregovány pro jednoduchos</w:t>
      </w:r>
      <w:r>
        <w:rPr>
          <w:rFonts w:ascii="Cambria" w:eastAsia="Times New Roman" w:hAnsi="Cambria"/>
          <w:lang w:eastAsia="cs-CZ"/>
        </w:rPr>
        <w:t>t do </w:t>
      </w:r>
      <w:r w:rsidRPr="00B77B95">
        <w:rPr>
          <w:rFonts w:ascii="Cambria" w:eastAsia="Times New Roman" w:hAnsi="Cambria"/>
          <w:lang w:eastAsia="cs-CZ"/>
        </w:rPr>
        <w:t xml:space="preserve">několika tříd (více dále), </w:t>
      </w:r>
      <w:r>
        <w:rPr>
          <w:rFonts w:ascii="Cambria" w:eastAsia="Times New Roman" w:hAnsi="Cambria"/>
          <w:lang w:eastAsia="cs-CZ"/>
        </w:rPr>
        <w:t xml:space="preserve">kdy </w:t>
      </w:r>
      <w:r w:rsidRPr="00B77B95">
        <w:rPr>
          <w:rFonts w:ascii="Cambria" w:eastAsia="Times New Roman" w:hAnsi="Cambria"/>
          <w:lang w:eastAsia="cs-CZ"/>
        </w:rPr>
        <w:t>definují minimální vhodný rozsah a způsob ochrany půdy s ohledem na erozní výpočty</w:t>
      </w:r>
      <w:r>
        <w:rPr>
          <w:rFonts w:ascii="Cambria" w:eastAsia="Times New Roman" w:hAnsi="Cambria"/>
          <w:lang w:eastAsia="cs-CZ"/>
        </w:rPr>
        <w:t xml:space="preserve"> </w:t>
      </w:r>
      <w:r w:rsidRPr="00B77B95">
        <w:rPr>
          <w:rFonts w:ascii="Cambria" w:eastAsia="Times New Roman" w:hAnsi="Cambria"/>
          <w:lang w:eastAsia="cs-CZ"/>
        </w:rPr>
        <w:t>a informace ze zpracov</w:t>
      </w:r>
      <w:r>
        <w:rPr>
          <w:rFonts w:ascii="Cambria" w:eastAsia="Times New Roman" w:hAnsi="Cambria"/>
          <w:lang w:eastAsia="cs-CZ"/>
        </w:rPr>
        <w:t>aných dokumentací, to znamená i </w:t>
      </w:r>
      <w:r w:rsidRPr="00B77B95">
        <w:rPr>
          <w:rFonts w:ascii="Cambria" w:eastAsia="Times New Roman" w:hAnsi="Cambria"/>
          <w:lang w:eastAsia="cs-CZ"/>
        </w:rPr>
        <w:t>v lokalitách, které nemusejí být vnímány jako ohrožené (např. neohrožují zástavbu), ale k degradaci půdních profilů tam přesto dochází. Povinnost dodržovat ustanovení zákonných norem, požadavků pro nárokování režimu přímých plateb v zemědělství (které se mění), pravidel ho</w:t>
      </w:r>
      <w:r>
        <w:rPr>
          <w:rFonts w:ascii="Cambria" w:eastAsia="Times New Roman" w:hAnsi="Cambria"/>
          <w:lang w:eastAsia="cs-CZ"/>
        </w:rPr>
        <w:t xml:space="preserve">spodaření v NZO, případně </w:t>
      </w:r>
      <w:r w:rsidRPr="00B77B95">
        <w:rPr>
          <w:rFonts w:ascii="Cambria" w:eastAsia="Times New Roman" w:hAnsi="Cambria"/>
          <w:lang w:eastAsia="cs-CZ"/>
        </w:rPr>
        <w:t>pravidel týkajících se krajinných prvků jako součásti EVP, není návrhy ÚSK dotčena. Návrhy protierozních opatření v ÚSK nemusejí být s aktuálním nastavením podmínek čerpání či zákonnými předpisy v souladu. Při nesouladu platí primárně zákonné (předepsané) podmínky, pokud však jsou studií navržená opatření přísnější (např. umístění biotechnického opatření, vyloučení širokořádkových plodin v místě, kde není zákonem/podmínkami čerpání podpor vyžadováno), je doporučeno realizovat přísnější opatření navržená studií.</w:t>
      </w:r>
    </w:p>
    <w:p w:rsidR="00B77B95" w:rsidRPr="006D2B6A" w:rsidRDefault="00B77B95" w:rsidP="00B77B95">
      <w:pPr>
        <w:spacing w:after="120"/>
        <w:textAlignment w:val="baseline"/>
        <w:rPr>
          <w:rFonts w:ascii="Cambria" w:eastAsia="Times New Roman" w:hAnsi="Cambria" w:cs="Segoe UI"/>
          <w:sz w:val="18"/>
          <w:szCs w:val="18"/>
          <w:u w:val="single"/>
          <w:lang w:eastAsia="cs-CZ"/>
        </w:rPr>
      </w:pPr>
      <w:r w:rsidRPr="006D2B6A">
        <w:rPr>
          <w:rFonts w:ascii="Cambria" w:eastAsia="Times New Roman" w:hAnsi="Cambria"/>
          <w:bCs/>
          <w:u w:val="single"/>
          <w:lang w:eastAsia="cs-CZ"/>
        </w:rPr>
        <w:t>Typy navržených opatření a způsob jejich umisťování</w:t>
      </w:r>
    </w:p>
    <w:p w:rsidR="008074A7" w:rsidRDefault="008074A7" w:rsidP="008074A7">
      <w:pPr>
        <w:spacing w:after="120"/>
        <w:textAlignment w:val="baseline"/>
        <w:rPr>
          <w:rFonts w:ascii="Cambria" w:eastAsia="Times New Roman" w:hAnsi="Cambria"/>
          <w:lang w:eastAsia="cs-CZ"/>
        </w:rPr>
      </w:pPr>
      <w:r w:rsidRPr="00B77B95">
        <w:rPr>
          <w:rFonts w:ascii="Cambria" w:eastAsia="Times New Roman" w:hAnsi="Cambria"/>
          <w:lang w:eastAsia="cs-CZ"/>
        </w:rPr>
        <w:t>Stěžejním, ne však jediným kritériem pro volbu typu a rozsahu protierozního (protipovodňového) opatření</w:t>
      </w:r>
      <w:r>
        <w:rPr>
          <w:rFonts w:ascii="Cambria" w:eastAsia="Times New Roman" w:hAnsi="Cambria"/>
          <w:lang w:eastAsia="cs-CZ"/>
        </w:rPr>
        <w:t>,</w:t>
      </w:r>
      <w:r w:rsidRPr="00B77B95">
        <w:rPr>
          <w:rFonts w:ascii="Cambria" w:eastAsia="Times New Roman" w:hAnsi="Cambria"/>
          <w:lang w:eastAsia="cs-CZ"/>
        </w:rPr>
        <w:t xml:space="preserve"> byla míra erozního smyvu v t/ha/rok spočítaná pomocí univerzální rovnice ztráty půdy (USLE) v rastru pokrývajícím bloky půdy evidované v registru LPIS. Dalšími faktory, které významně ovlivňovaly typ a rozsah navržených opatření, byly: </w:t>
      </w:r>
    </w:p>
    <w:p w:rsidR="008074A7" w:rsidRPr="00A743A1" w:rsidRDefault="008074A7" w:rsidP="008074A7">
      <w:pPr>
        <w:pStyle w:val="Odstavecseseznamem"/>
        <w:numPr>
          <w:ilvl w:val="0"/>
          <w:numId w:val="12"/>
        </w:numPr>
        <w:spacing w:after="120"/>
        <w:textAlignment w:val="baseline"/>
        <w:rPr>
          <w:rFonts w:ascii="Cambria" w:eastAsia="Times New Roman" w:hAnsi="Cambria"/>
          <w:lang w:eastAsia="cs-CZ"/>
        </w:rPr>
      </w:pPr>
      <w:r w:rsidRPr="00A743A1">
        <w:rPr>
          <w:rFonts w:ascii="Cambria" w:eastAsia="Times New Roman" w:hAnsi="Cambria"/>
          <w:lang w:eastAsia="cs-CZ"/>
        </w:rPr>
        <w:t xml:space="preserve">poloha pozemku vůči zástavbě a vodním plochám, </w:t>
      </w:r>
    </w:p>
    <w:p w:rsidR="008074A7" w:rsidRPr="00A743A1" w:rsidRDefault="008074A7" w:rsidP="008074A7">
      <w:pPr>
        <w:pStyle w:val="Odstavecseseznamem"/>
        <w:numPr>
          <w:ilvl w:val="0"/>
          <w:numId w:val="12"/>
        </w:numPr>
        <w:spacing w:after="120"/>
        <w:textAlignment w:val="baseline"/>
        <w:rPr>
          <w:rFonts w:ascii="Cambria" w:eastAsia="Times New Roman" w:hAnsi="Cambria"/>
          <w:lang w:eastAsia="cs-CZ"/>
        </w:rPr>
      </w:pPr>
      <w:r w:rsidRPr="00A743A1">
        <w:rPr>
          <w:rFonts w:ascii="Cambria" w:eastAsia="Times New Roman" w:hAnsi="Cambria"/>
          <w:lang w:eastAsia="cs-CZ"/>
        </w:rPr>
        <w:t xml:space="preserve">výskyt erozně ohrožených drah odtoku na pozemku, </w:t>
      </w:r>
    </w:p>
    <w:p w:rsidR="008074A7" w:rsidRPr="00A743A1" w:rsidRDefault="008074A7" w:rsidP="008074A7">
      <w:pPr>
        <w:pStyle w:val="Odstavecseseznamem"/>
        <w:numPr>
          <w:ilvl w:val="0"/>
          <w:numId w:val="12"/>
        </w:numPr>
        <w:spacing w:after="120"/>
        <w:textAlignment w:val="baseline"/>
        <w:rPr>
          <w:rFonts w:ascii="Cambria" w:eastAsia="Times New Roman" w:hAnsi="Cambria"/>
          <w:lang w:eastAsia="cs-CZ"/>
        </w:rPr>
      </w:pPr>
      <w:r w:rsidRPr="00A743A1">
        <w:rPr>
          <w:rFonts w:ascii="Cambria" w:eastAsia="Times New Roman" w:hAnsi="Cambria"/>
          <w:lang w:eastAsia="cs-CZ"/>
        </w:rPr>
        <w:t>délky a profily drah soustředěného odtoku,</w:t>
      </w:r>
    </w:p>
    <w:p w:rsidR="008074A7" w:rsidRPr="00A743A1" w:rsidRDefault="008074A7" w:rsidP="008074A7">
      <w:pPr>
        <w:pStyle w:val="Odstavecseseznamem"/>
        <w:numPr>
          <w:ilvl w:val="0"/>
          <w:numId w:val="12"/>
        </w:numPr>
        <w:spacing w:after="120"/>
        <w:textAlignment w:val="baseline"/>
        <w:rPr>
          <w:rFonts w:ascii="Cambria" w:eastAsia="Times New Roman" w:hAnsi="Cambria"/>
          <w:lang w:eastAsia="cs-CZ"/>
        </w:rPr>
      </w:pPr>
      <w:r w:rsidRPr="00A743A1">
        <w:rPr>
          <w:rFonts w:ascii="Cambria" w:eastAsia="Times New Roman" w:hAnsi="Cambria"/>
          <w:lang w:eastAsia="cs-CZ"/>
        </w:rPr>
        <w:t xml:space="preserve">tvar a rozsah erozně ohrožených ploch, </w:t>
      </w:r>
    </w:p>
    <w:p w:rsidR="008074A7" w:rsidRPr="00A743A1" w:rsidRDefault="008074A7" w:rsidP="008074A7">
      <w:pPr>
        <w:pStyle w:val="Odstavecseseznamem"/>
        <w:numPr>
          <w:ilvl w:val="0"/>
          <w:numId w:val="12"/>
        </w:numPr>
        <w:spacing w:after="120"/>
        <w:textAlignment w:val="baseline"/>
        <w:rPr>
          <w:rFonts w:ascii="Cambria" w:eastAsia="Times New Roman" w:hAnsi="Cambria"/>
          <w:lang w:eastAsia="cs-CZ"/>
        </w:rPr>
      </w:pPr>
      <w:r w:rsidRPr="00A743A1">
        <w:rPr>
          <w:rFonts w:ascii="Cambria" w:eastAsia="Times New Roman" w:hAnsi="Cambria"/>
          <w:lang w:eastAsia="cs-CZ"/>
        </w:rPr>
        <w:t xml:space="preserve">délka a sklon svahu, </w:t>
      </w:r>
    </w:p>
    <w:p w:rsidR="008074A7" w:rsidRPr="00A743A1" w:rsidRDefault="008074A7" w:rsidP="008074A7">
      <w:pPr>
        <w:pStyle w:val="Odstavecseseznamem"/>
        <w:numPr>
          <w:ilvl w:val="0"/>
          <w:numId w:val="12"/>
        </w:numPr>
        <w:spacing w:after="120"/>
        <w:textAlignment w:val="baseline"/>
        <w:rPr>
          <w:rFonts w:ascii="Cambria" w:eastAsia="Times New Roman" w:hAnsi="Cambria"/>
          <w:lang w:eastAsia="cs-CZ"/>
        </w:rPr>
      </w:pPr>
      <w:r w:rsidRPr="00A743A1">
        <w:rPr>
          <w:rFonts w:ascii="Cambria" w:eastAsia="Times New Roman" w:hAnsi="Cambria"/>
          <w:lang w:eastAsia="cs-CZ"/>
        </w:rPr>
        <w:t xml:space="preserve">tvar a velikost pozemku, </w:t>
      </w:r>
    </w:p>
    <w:p w:rsidR="008074A7" w:rsidRPr="00A743A1" w:rsidRDefault="008074A7" w:rsidP="008074A7">
      <w:pPr>
        <w:pStyle w:val="Odstavecseseznamem"/>
        <w:numPr>
          <w:ilvl w:val="0"/>
          <w:numId w:val="12"/>
        </w:numPr>
        <w:spacing w:after="120"/>
        <w:textAlignment w:val="baseline"/>
        <w:rPr>
          <w:rFonts w:ascii="Cambria" w:eastAsia="Times New Roman" w:hAnsi="Cambria"/>
          <w:lang w:eastAsia="cs-CZ"/>
        </w:rPr>
      </w:pPr>
      <w:r w:rsidRPr="00A743A1">
        <w:rPr>
          <w:rFonts w:ascii="Cambria" w:eastAsia="Times New Roman" w:hAnsi="Cambria"/>
          <w:lang w:eastAsia="cs-CZ"/>
        </w:rPr>
        <w:t xml:space="preserve">požadovaný směr obdělávání pozemku, </w:t>
      </w:r>
    </w:p>
    <w:p w:rsidR="008074A7" w:rsidRPr="00A743A1" w:rsidRDefault="008074A7" w:rsidP="008074A7">
      <w:pPr>
        <w:pStyle w:val="Odstavecseseznamem"/>
        <w:numPr>
          <w:ilvl w:val="0"/>
          <w:numId w:val="12"/>
        </w:numPr>
        <w:spacing w:after="120"/>
        <w:textAlignment w:val="baseline"/>
        <w:rPr>
          <w:rFonts w:ascii="Cambria" w:eastAsia="Times New Roman" w:hAnsi="Cambria"/>
          <w:lang w:eastAsia="cs-CZ"/>
        </w:rPr>
      </w:pPr>
      <w:r w:rsidRPr="00A743A1">
        <w:rPr>
          <w:rFonts w:ascii="Cambria" w:eastAsia="Times New Roman" w:hAnsi="Cambria"/>
          <w:lang w:eastAsia="cs-CZ"/>
        </w:rPr>
        <w:t xml:space="preserve">členění bloku na díly bloků a </w:t>
      </w:r>
      <w:r>
        <w:rPr>
          <w:rFonts w:ascii="Cambria" w:eastAsia="Times New Roman" w:hAnsi="Cambria"/>
          <w:lang w:eastAsia="cs-CZ"/>
        </w:rPr>
        <w:t>střídání plodin,</w:t>
      </w:r>
      <w:r w:rsidRPr="00A743A1">
        <w:rPr>
          <w:rFonts w:ascii="Cambria" w:eastAsia="Times New Roman" w:hAnsi="Cambria"/>
          <w:lang w:eastAsia="cs-CZ"/>
        </w:rPr>
        <w:t xml:space="preserve"> </w:t>
      </w:r>
    </w:p>
    <w:p w:rsidR="008074A7" w:rsidRPr="00A743A1" w:rsidRDefault="008074A7" w:rsidP="008074A7">
      <w:pPr>
        <w:pStyle w:val="Odstavecseseznamem"/>
        <w:numPr>
          <w:ilvl w:val="0"/>
          <w:numId w:val="12"/>
        </w:numPr>
        <w:spacing w:after="120"/>
        <w:textAlignment w:val="baseline"/>
        <w:rPr>
          <w:rFonts w:ascii="Cambria" w:eastAsia="Times New Roman" w:hAnsi="Cambria"/>
          <w:lang w:eastAsia="cs-CZ"/>
        </w:rPr>
      </w:pPr>
      <w:r w:rsidRPr="00A743A1">
        <w:rPr>
          <w:rFonts w:ascii="Cambria" w:eastAsia="Times New Roman" w:hAnsi="Cambria"/>
          <w:lang w:eastAsia="cs-CZ"/>
        </w:rPr>
        <w:t>erozn</w:t>
      </w:r>
      <w:r w:rsidRPr="00A743A1">
        <w:rPr>
          <w:rFonts w:ascii="Cambria" w:eastAsia="Times New Roman" w:hAnsi="Cambria" w:cs="Segoe UI"/>
          <w:lang w:eastAsia="cs-CZ"/>
        </w:rPr>
        <w:t>í projevy na leteckých snímcích</w:t>
      </w:r>
      <w:r w:rsidRPr="00A743A1">
        <w:rPr>
          <w:rFonts w:ascii="Cambria" w:eastAsia="Times New Roman" w:hAnsi="Cambria"/>
          <w:lang w:eastAsia="cs-CZ"/>
        </w:rPr>
        <w:t xml:space="preserve">. </w:t>
      </w:r>
    </w:p>
    <w:p w:rsidR="008074A7" w:rsidRPr="00A743A1" w:rsidRDefault="008074A7" w:rsidP="008074A7">
      <w:pPr>
        <w:spacing w:after="120"/>
        <w:textAlignment w:val="baseline"/>
        <w:rPr>
          <w:rFonts w:ascii="Cambria" w:eastAsia="Times New Roman" w:hAnsi="Cambria"/>
          <w:lang w:eastAsia="cs-CZ"/>
        </w:rPr>
      </w:pPr>
      <w:bookmarkStart w:id="39" w:name="_Toc254792"/>
      <w:bookmarkStart w:id="40" w:name="_Ref264713"/>
      <w:r w:rsidRPr="00B77B95">
        <w:rPr>
          <w:rFonts w:ascii="Cambria" w:eastAsia="Times New Roman" w:hAnsi="Cambria"/>
          <w:lang w:eastAsia="cs-CZ"/>
        </w:rPr>
        <w:t>Návrhy</w:t>
      </w:r>
      <w:r>
        <w:rPr>
          <w:rFonts w:ascii="Cambria" w:eastAsia="Times New Roman" w:hAnsi="Cambria"/>
          <w:lang w:eastAsia="cs-CZ"/>
        </w:rPr>
        <w:t xml:space="preserve"> </w:t>
      </w:r>
      <w:r w:rsidRPr="00B77B95">
        <w:rPr>
          <w:rFonts w:ascii="Cambria" w:eastAsia="Times New Roman" w:hAnsi="Cambria"/>
          <w:lang w:eastAsia="cs-CZ"/>
        </w:rPr>
        <w:t>omezující</w:t>
      </w:r>
      <w:r>
        <w:rPr>
          <w:rFonts w:ascii="Cambria" w:eastAsia="Times New Roman" w:hAnsi="Cambria"/>
          <w:lang w:eastAsia="cs-CZ"/>
        </w:rPr>
        <w:t xml:space="preserve"> </w:t>
      </w:r>
      <w:r w:rsidRPr="00B77B95">
        <w:rPr>
          <w:rFonts w:ascii="Cambria" w:eastAsia="Times New Roman" w:hAnsi="Cambria"/>
          <w:lang w:eastAsia="cs-CZ"/>
        </w:rPr>
        <w:t>střídání plodin v osevu, výčet vhodných</w:t>
      </w:r>
      <w:r>
        <w:rPr>
          <w:rFonts w:ascii="Cambria" w:eastAsia="Times New Roman" w:hAnsi="Cambria"/>
          <w:lang w:eastAsia="cs-CZ"/>
        </w:rPr>
        <w:t xml:space="preserve"> </w:t>
      </w:r>
      <w:r w:rsidRPr="00B77B95">
        <w:rPr>
          <w:rFonts w:ascii="Cambria" w:eastAsia="Times New Roman" w:hAnsi="Cambria"/>
          <w:lang w:eastAsia="cs-CZ"/>
        </w:rPr>
        <w:t>půdo</w:t>
      </w:r>
      <w:r>
        <w:rPr>
          <w:rFonts w:ascii="Cambria" w:eastAsia="Times New Roman" w:hAnsi="Cambria"/>
          <w:lang w:eastAsia="cs-CZ"/>
        </w:rPr>
        <w:t>-</w:t>
      </w:r>
      <w:r w:rsidRPr="00B77B95">
        <w:rPr>
          <w:rFonts w:ascii="Cambria" w:eastAsia="Times New Roman" w:hAnsi="Cambria"/>
          <w:lang w:eastAsia="cs-CZ"/>
        </w:rPr>
        <w:t>ochranných</w:t>
      </w:r>
      <w:r>
        <w:rPr>
          <w:rFonts w:ascii="Cambria" w:eastAsia="Times New Roman" w:hAnsi="Cambria"/>
          <w:lang w:eastAsia="cs-CZ"/>
        </w:rPr>
        <w:t xml:space="preserve"> </w:t>
      </w:r>
      <w:r w:rsidRPr="00B77B95">
        <w:rPr>
          <w:rFonts w:ascii="Cambria" w:eastAsia="Times New Roman" w:hAnsi="Cambria"/>
          <w:lang w:eastAsia="cs-CZ"/>
        </w:rPr>
        <w:t>opatření</w:t>
      </w:r>
      <w:r>
        <w:rPr>
          <w:rFonts w:ascii="Cambria" w:eastAsia="Times New Roman" w:hAnsi="Cambria"/>
          <w:lang w:eastAsia="cs-CZ"/>
        </w:rPr>
        <w:t xml:space="preserve"> </w:t>
      </w:r>
      <w:r w:rsidRPr="00B77B95">
        <w:rPr>
          <w:rFonts w:ascii="Cambria" w:eastAsia="Times New Roman" w:hAnsi="Cambria" w:cs="Segoe UI"/>
          <w:lang w:eastAsia="cs-CZ"/>
        </w:rPr>
        <w:t>či</w:t>
      </w:r>
      <w:r>
        <w:rPr>
          <w:rFonts w:ascii="Cambria" w:eastAsia="Times New Roman" w:hAnsi="Cambria"/>
          <w:lang w:eastAsia="cs-CZ"/>
        </w:rPr>
        <w:t> </w:t>
      </w:r>
      <w:r w:rsidRPr="00B77B95">
        <w:rPr>
          <w:rFonts w:ascii="Cambria" w:eastAsia="Times New Roman" w:hAnsi="Cambria"/>
          <w:lang w:eastAsia="cs-CZ"/>
        </w:rPr>
        <w:t>zohlednění</w:t>
      </w:r>
      <w:r>
        <w:rPr>
          <w:rFonts w:ascii="Cambria" w:eastAsia="Times New Roman" w:hAnsi="Cambria"/>
          <w:lang w:eastAsia="cs-CZ"/>
        </w:rPr>
        <w:t xml:space="preserve"> </w:t>
      </w:r>
      <w:r w:rsidRPr="00B77B95">
        <w:rPr>
          <w:rFonts w:ascii="Cambria" w:eastAsia="Times New Roman" w:hAnsi="Cambria"/>
          <w:lang w:eastAsia="cs-CZ"/>
        </w:rPr>
        <w:t>podmínek nárokování přímých plateb na dané lokalitě nejsou obsahem této studie.</w:t>
      </w:r>
      <w:r>
        <w:rPr>
          <w:rFonts w:ascii="Cambria" w:eastAsia="Times New Roman" w:hAnsi="Cambria"/>
          <w:lang w:eastAsia="cs-CZ"/>
        </w:rPr>
        <w:t xml:space="preserve"> </w:t>
      </w:r>
      <w:r w:rsidRPr="00B77B95">
        <w:rPr>
          <w:rFonts w:ascii="Cambria" w:eastAsia="Times New Roman" w:hAnsi="Cambria"/>
          <w:lang w:eastAsia="cs-CZ"/>
        </w:rPr>
        <w:t>Pro podrobné řešení erozní a odtokové situace (přesná lokali</w:t>
      </w:r>
      <w:r>
        <w:rPr>
          <w:rFonts w:ascii="Cambria" w:eastAsia="Times New Roman" w:hAnsi="Cambria"/>
          <w:lang w:eastAsia="cs-CZ"/>
        </w:rPr>
        <w:t>zace a dimenzování záchytných a </w:t>
      </w:r>
      <w:r w:rsidRPr="00B77B95">
        <w:rPr>
          <w:rFonts w:ascii="Cambria" w:eastAsia="Times New Roman" w:hAnsi="Cambria"/>
          <w:lang w:eastAsia="cs-CZ"/>
        </w:rPr>
        <w:t>svodný</w:t>
      </w:r>
      <w:r>
        <w:rPr>
          <w:rFonts w:ascii="Cambria" w:eastAsia="Times New Roman" w:hAnsi="Cambria"/>
          <w:lang w:eastAsia="cs-CZ"/>
        </w:rPr>
        <w:t>ch prvků, napojení na zastavěné území</w:t>
      </w:r>
      <w:r w:rsidRPr="00B77B95">
        <w:rPr>
          <w:rFonts w:ascii="Cambria" w:eastAsia="Times New Roman" w:hAnsi="Cambria"/>
          <w:lang w:eastAsia="cs-CZ"/>
        </w:rPr>
        <w:t xml:space="preserve"> a podobně) je nutné zpracovat podrobnější studii či projekt.</w:t>
      </w:r>
    </w:p>
    <w:p w:rsidR="008074A7" w:rsidRPr="00B77B95" w:rsidRDefault="008074A7" w:rsidP="008074A7">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 xml:space="preserve">Většina navržených typů opatření zároveň </w:t>
      </w:r>
      <w:r w:rsidRPr="007B4B6F">
        <w:rPr>
          <w:rFonts w:ascii="Cambria" w:eastAsia="Times New Roman" w:hAnsi="Cambria"/>
          <w:lang w:eastAsia="cs-CZ"/>
        </w:rPr>
        <w:t>přispívá ke </w:t>
      </w:r>
      <w:r w:rsidRPr="007B4B6F">
        <w:rPr>
          <w:rFonts w:ascii="Cambria" w:eastAsia="Times New Roman" w:hAnsi="Cambria"/>
          <w:bCs/>
          <w:lang w:eastAsia="cs-CZ"/>
        </w:rPr>
        <w:t>zpomalení odtoku, zvýšení retence, zmírňuje vysoušení půd a tím snižuje nepříznivé účinky sucha nebo naopak riziko nadlimitních odtoků při přívalových srážkách</w:t>
      </w:r>
      <w:r w:rsidRPr="007B4B6F">
        <w:rPr>
          <w:rFonts w:ascii="Cambria" w:eastAsia="Times New Roman" w:hAnsi="Cambria" w:cs="Segoe UI"/>
          <w:lang w:eastAsia="cs-CZ"/>
        </w:rPr>
        <w:t>. </w:t>
      </w:r>
      <w:r w:rsidRPr="007B4B6F">
        <w:rPr>
          <w:rFonts w:ascii="Cambria" w:eastAsia="Times New Roman" w:hAnsi="Cambria"/>
          <w:lang w:eastAsia="cs-CZ"/>
        </w:rPr>
        <w:t>Navržená</w:t>
      </w:r>
      <w:r w:rsidRPr="00B77B95">
        <w:rPr>
          <w:rFonts w:ascii="Cambria" w:eastAsia="Times New Roman" w:hAnsi="Cambria"/>
          <w:lang w:eastAsia="cs-CZ"/>
        </w:rPr>
        <w:t xml:space="preserve"> opatření mohou b</w:t>
      </w:r>
      <w:r>
        <w:rPr>
          <w:rFonts w:ascii="Cambria" w:eastAsia="Times New Roman" w:hAnsi="Cambria"/>
          <w:lang w:eastAsia="cs-CZ"/>
        </w:rPr>
        <w:t>ýt v případě potřeby doplněna o </w:t>
      </w:r>
      <w:r w:rsidRPr="00B77B95">
        <w:rPr>
          <w:rFonts w:ascii="Cambria" w:eastAsia="Times New Roman" w:hAnsi="Cambria"/>
          <w:lang w:eastAsia="cs-CZ"/>
        </w:rPr>
        <w:t>další opatření zvyšující protierozní ochranu pozemku anebo naopak změněna s</w:t>
      </w:r>
      <w:r>
        <w:rPr>
          <w:rFonts w:ascii="Cambria" w:eastAsia="Times New Roman" w:hAnsi="Cambria"/>
          <w:lang w:eastAsia="cs-CZ"/>
        </w:rPr>
        <w:t xml:space="preserve"> ohledem na </w:t>
      </w:r>
      <w:r w:rsidRPr="00B77B95">
        <w:rPr>
          <w:rFonts w:ascii="Cambria" w:eastAsia="Times New Roman" w:hAnsi="Cambria"/>
          <w:lang w:eastAsia="cs-CZ"/>
        </w:rPr>
        <w:t>realizaci jiného opatření (přerušení svahu apod.).</w:t>
      </w:r>
    </w:p>
    <w:p w:rsidR="008074A7" w:rsidRPr="007B4B6F" w:rsidRDefault="008074A7" w:rsidP="008074A7">
      <w:pPr>
        <w:spacing w:after="120"/>
        <w:textAlignment w:val="baseline"/>
        <w:rPr>
          <w:rFonts w:ascii="Cambria" w:eastAsia="Times New Roman" w:hAnsi="Cambria" w:cs="Segoe UI"/>
          <w:sz w:val="18"/>
          <w:szCs w:val="18"/>
          <w:lang w:eastAsia="cs-CZ"/>
        </w:rPr>
      </w:pPr>
      <w:r w:rsidRPr="007B4B6F">
        <w:rPr>
          <w:rFonts w:ascii="Cambria" w:eastAsia="Times New Roman" w:hAnsi="Cambria"/>
          <w:lang w:eastAsia="cs-CZ"/>
        </w:rPr>
        <w:t xml:space="preserve">Základními a z hlediska realizace nejjednoduššími typy (nejen) protierozních opatření jsou opatření </w:t>
      </w:r>
      <w:r w:rsidRPr="007B4B6F">
        <w:rPr>
          <w:rFonts w:ascii="Cambria" w:eastAsia="Times New Roman" w:hAnsi="Cambria"/>
          <w:bCs/>
          <w:lang w:eastAsia="cs-CZ"/>
        </w:rPr>
        <w:t>organizační</w:t>
      </w:r>
      <w:r w:rsidRPr="007B4B6F">
        <w:rPr>
          <w:rFonts w:ascii="Cambria" w:eastAsia="Times New Roman" w:hAnsi="Cambria"/>
          <w:lang w:eastAsia="cs-CZ"/>
        </w:rPr>
        <w:t>, založená pouze na změně kultury, delimitaci kultury v rámci po</w:t>
      </w:r>
      <w:r>
        <w:rPr>
          <w:rFonts w:ascii="Cambria" w:eastAsia="Times New Roman" w:hAnsi="Cambria"/>
          <w:lang w:eastAsia="cs-CZ"/>
        </w:rPr>
        <w:t>zemku, pásového střídání plodin a</w:t>
      </w:r>
      <w:r w:rsidRPr="007B4B6F">
        <w:rPr>
          <w:rFonts w:ascii="Cambria" w:eastAsia="Times New Roman" w:hAnsi="Cambria"/>
          <w:lang w:eastAsia="cs-CZ"/>
        </w:rPr>
        <w:t xml:space="preserve"> změně </w:t>
      </w:r>
      <w:r>
        <w:rPr>
          <w:rFonts w:ascii="Cambria" w:eastAsia="Times New Roman" w:hAnsi="Cambria"/>
          <w:lang w:eastAsia="cs-CZ"/>
        </w:rPr>
        <w:t xml:space="preserve">tvaru pozemku. Dále pak jsou </w:t>
      </w:r>
      <w:r w:rsidRPr="007B4B6F">
        <w:rPr>
          <w:rFonts w:ascii="Cambria" w:eastAsia="Times New Roman" w:hAnsi="Cambria"/>
          <w:lang w:eastAsia="cs-CZ"/>
        </w:rPr>
        <w:t xml:space="preserve">velmi účinná opatření </w:t>
      </w:r>
      <w:r w:rsidRPr="007B4B6F">
        <w:rPr>
          <w:rFonts w:ascii="Cambria" w:eastAsia="Times New Roman" w:hAnsi="Cambria"/>
          <w:bCs/>
          <w:lang w:eastAsia="cs-CZ"/>
        </w:rPr>
        <w:t>agrotechnická</w:t>
      </w:r>
      <w:r>
        <w:rPr>
          <w:rFonts w:ascii="Cambria" w:eastAsia="Times New Roman" w:hAnsi="Cambria"/>
          <w:bCs/>
          <w:lang w:eastAsia="cs-CZ"/>
        </w:rPr>
        <w:t>,</w:t>
      </w:r>
      <w:r w:rsidRPr="007B4B6F">
        <w:rPr>
          <w:rFonts w:ascii="Cambria" w:eastAsia="Times New Roman" w:hAnsi="Cambria"/>
          <w:lang w:eastAsia="cs-CZ"/>
        </w:rPr>
        <w:t xml:space="preserve"> založená na změně způsobu obdělávání pozemku (změna směru obdělávání, způsob obdělávání, ponechávání posklizňových zbytků, </w:t>
      </w:r>
      <w:r>
        <w:rPr>
          <w:rFonts w:ascii="Cambria" w:eastAsia="Times New Roman" w:hAnsi="Cambria"/>
          <w:lang w:eastAsia="cs-CZ"/>
        </w:rPr>
        <w:t>využívání meziplodin, podsevů a </w:t>
      </w:r>
      <w:r w:rsidRPr="007B4B6F">
        <w:rPr>
          <w:rFonts w:ascii="Cambria" w:eastAsia="Times New Roman" w:hAnsi="Cambria"/>
          <w:lang w:eastAsia="cs-CZ"/>
        </w:rPr>
        <w:t>podobně). Fungují na principu ochrany svrchní vrstvy půdy před rozrušováním odtokem nebo deštěm a na zvyšování infiltrace do půdy. Tato opatření nevyžadují zvláštní terénní úpravy, spočívají ve změně hospodaření uživatele půdy, na druhou stranu jsou stěží vymahatelná, kontrolovatelná a mohou se měnit každý rok se změnou osevu (</w:t>
      </w:r>
      <w:r>
        <w:rPr>
          <w:rFonts w:ascii="Cambria" w:eastAsia="Times New Roman" w:hAnsi="Cambria"/>
          <w:lang w:eastAsia="cs-CZ"/>
        </w:rPr>
        <w:t>což na druhou stranu může být i </w:t>
      </w:r>
      <w:r w:rsidRPr="007B4B6F">
        <w:rPr>
          <w:rFonts w:ascii="Cambria" w:eastAsia="Times New Roman" w:hAnsi="Cambria"/>
          <w:lang w:eastAsia="cs-CZ"/>
        </w:rPr>
        <w:t>výhodou). Tato opatření se využívají i jako ochrana svrchní části půdy proti větrné erozi. </w:t>
      </w:r>
    </w:p>
    <w:p w:rsidR="008074A7" w:rsidRPr="00B77B95" w:rsidRDefault="008074A7" w:rsidP="008074A7">
      <w:pPr>
        <w:spacing w:after="120"/>
        <w:textAlignment w:val="baseline"/>
        <w:rPr>
          <w:rFonts w:ascii="Cambria" w:eastAsia="Times New Roman" w:hAnsi="Cambria" w:cs="Segoe UI"/>
          <w:sz w:val="18"/>
          <w:szCs w:val="18"/>
          <w:lang w:eastAsia="cs-CZ"/>
        </w:rPr>
      </w:pPr>
      <w:r w:rsidRPr="007B4B6F">
        <w:rPr>
          <w:rFonts w:ascii="Cambria" w:eastAsia="Times New Roman" w:hAnsi="Cambria"/>
          <w:lang w:eastAsia="cs-CZ"/>
        </w:rPr>
        <w:t>Proti tomu opa</w:t>
      </w:r>
      <w:r>
        <w:rPr>
          <w:rFonts w:ascii="Cambria" w:eastAsia="Times New Roman" w:hAnsi="Cambria"/>
          <w:lang w:eastAsia="cs-CZ"/>
        </w:rPr>
        <w:t xml:space="preserve">tření </w:t>
      </w:r>
      <w:r w:rsidRPr="007B4B6F">
        <w:rPr>
          <w:rFonts w:ascii="Cambria" w:eastAsia="Times New Roman" w:hAnsi="Cambria"/>
          <w:bCs/>
          <w:lang w:eastAsia="cs-CZ"/>
        </w:rPr>
        <w:t>biotechnická</w:t>
      </w:r>
      <w:r>
        <w:rPr>
          <w:rFonts w:ascii="Cambria" w:eastAsia="Times New Roman" w:hAnsi="Cambria"/>
          <w:lang w:eastAsia="cs-CZ"/>
        </w:rPr>
        <w:t xml:space="preserve"> </w:t>
      </w:r>
      <w:r w:rsidRPr="007B4B6F">
        <w:rPr>
          <w:rFonts w:ascii="Cambria" w:eastAsia="Times New Roman" w:hAnsi="Cambria"/>
          <w:lang w:eastAsia="cs-CZ"/>
        </w:rPr>
        <w:t>liniového</w:t>
      </w:r>
      <w:r>
        <w:rPr>
          <w:rFonts w:ascii="Cambria" w:eastAsia="Times New Roman" w:hAnsi="Cambria"/>
          <w:lang w:eastAsia="cs-CZ"/>
        </w:rPr>
        <w:t xml:space="preserve"> charakteru</w:t>
      </w:r>
      <w:r w:rsidRPr="00B77B95">
        <w:rPr>
          <w:rFonts w:ascii="Cambria" w:eastAsia="Times New Roman" w:hAnsi="Cambria"/>
          <w:lang w:eastAsia="cs-CZ"/>
        </w:rPr>
        <w:t xml:space="preserve"> obvykle vyžadují terénní úpravy, zpracovaný projekt, vymezenou parcelu, souhlas vlastníka a po vybudování je nezbytná dlouhodobá údržba. Fungují převážně na principu přeruš</w:t>
      </w:r>
      <w:r>
        <w:rPr>
          <w:rFonts w:ascii="Cambria" w:eastAsia="Times New Roman" w:hAnsi="Cambria"/>
          <w:lang w:eastAsia="cs-CZ"/>
        </w:rPr>
        <w:t>ení odtoku po svahu, zadržení a </w:t>
      </w:r>
      <w:r w:rsidRPr="00B77B95">
        <w:rPr>
          <w:rFonts w:ascii="Cambria" w:eastAsia="Times New Roman" w:hAnsi="Cambria"/>
          <w:lang w:eastAsia="cs-CZ"/>
        </w:rPr>
        <w:t>pří</w:t>
      </w:r>
      <w:r>
        <w:rPr>
          <w:rFonts w:ascii="Cambria" w:eastAsia="Times New Roman" w:hAnsi="Cambria"/>
          <w:lang w:eastAsia="cs-CZ"/>
        </w:rPr>
        <w:t>padně i odvedení zachycené vody. N</w:t>
      </w:r>
      <w:r w:rsidRPr="00B77B95">
        <w:rPr>
          <w:rFonts w:ascii="Cambria" w:eastAsia="Times New Roman" w:hAnsi="Cambria"/>
          <w:lang w:eastAsia="cs-CZ"/>
        </w:rPr>
        <w:t>epřímo mají vliv i na úpravu směru obdělávání pozemku. Jsou účinná v kombinaci s (a měla by b</w:t>
      </w:r>
      <w:r>
        <w:rPr>
          <w:rFonts w:ascii="Cambria" w:eastAsia="Times New Roman" w:hAnsi="Cambria"/>
          <w:lang w:eastAsia="cs-CZ"/>
        </w:rPr>
        <w:t>ýt doprovázena) organizačními a </w:t>
      </w:r>
      <w:r w:rsidRPr="00B77B95">
        <w:rPr>
          <w:rFonts w:ascii="Cambria" w:eastAsia="Times New Roman" w:hAnsi="Cambria"/>
          <w:lang w:eastAsia="cs-CZ"/>
        </w:rPr>
        <w:t>agrote</w:t>
      </w:r>
      <w:r>
        <w:rPr>
          <w:rFonts w:ascii="Cambria" w:eastAsia="Times New Roman" w:hAnsi="Cambria"/>
          <w:lang w:eastAsia="cs-CZ"/>
        </w:rPr>
        <w:t>chnickými opatřeními. M</w:t>
      </w:r>
      <w:r w:rsidRPr="00B77B95">
        <w:rPr>
          <w:rFonts w:ascii="Cambria" w:eastAsia="Times New Roman" w:hAnsi="Cambria"/>
          <w:lang w:eastAsia="cs-CZ"/>
        </w:rPr>
        <w:t>ají obvykle i protipovodňový efekt, člení bloky půdy, bývají doprovázena polními cestami, případně doprovodnou zelen</w:t>
      </w:r>
      <w:r>
        <w:rPr>
          <w:rFonts w:ascii="Cambria" w:eastAsia="Times New Roman" w:hAnsi="Cambria"/>
          <w:lang w:eastAsia="cs-CZ"/>
        </w:rPr>
        <w:t>í a</w:t>
      </w:r>
      <w:r w:rsidRPr="00B77B95">
        <w:rPr>
          <w:rFonts w:ascii="Cambria" w:eastAsia="Times New Roman" w:hAnsi="Cambria"/>
          <w:lang w:eastAsia="cs-CZ"/>
        </w:rPr>
        <w:t xml:space="preserve"> zvyšují prostupnost krajiny. V podobě větrolamů zpomalují proudění větru a zmenšují větrnou erozi. Jejich nevýhodou je náročnost realizace, pr</w:t>
      </w:r>
      <w:r>
        <w:rPr>
          <w:rFonts w:ascii="Cambria" w:eastAsia="Times New Roman" w:hAnsi="Cambria"/>
          <w:lang w:eastAsia="cs-CZ"/>
        </w:rPr>
        <w:t>oblematická jednání s vlastníky a</w:t>
      </w:r>
      <w:r w:rsidRPr="00B77B95">
        <w:rPr>
          <w:rFonts w:ascii="Cambria" w:eastAsia="Times New Roman" w:hAnsi="Cambria"/>
          <w:lang w:eastAsia="cs-CZ"/>
        </w:rPr>
        <w:t xml:space="preserve"> složitější obdělávání pozemku</w:t>
      </w:r>
      <w:r w:rsidRPr="00B77B95">
        <w:rPr>
          <w:rFonts w:ascii="Cambria" w:eastAsia="Times New Roman" w:hAnsi="Cambria" w:cs="Segoe UI"/>
          <w:lang w:eastAsia="cs-CZ"/>
        </w:rPr>
        <w:t>, </w:t>
      </w:r>
      <w:r>
        <w:rPr>
          <w:rFonts w:ascii="Cambria" w:eastAsia="Times New Roman" w:hAnsi="Cambria"/>
          <w:lang w:eastAsia="cs-CZ"/>
        </w:rPr>
        <w:t>i když</w:t>
      </w:r>
      <w:r w:rsidRPr="00B77B95">
        <w:rPr>
          <w:rFonts w:ascii="Cambria" w:eastAsia="Times New Roman" w:hAnsi="Cambria"/>
          <w:lang w:eastAsia="cs-CZ"/>
        </w:rPr>
        <w:t xml:space="preserve"> usměrnění obdělávání může být jedním z cílů. Nejefektivnější a často jedinou možností, jak realizovat biotechnické opatření, je využití </w:t>
      </w:r>
      <w:r>
        <w:rPr>
          <w:rFonts w:ascii="Cambria" w:eastAsia="Times New Roman" w:hAnsi="Cambria"/>
          <w:lang w:eastAsia="cs-CZ"/>
        </w:rPr>
        <w:t>komplexních pozemkových úprav</w:t>
      </w:r>
      <w:r w:rsidRPr="00B77B95">
        <w:rPr>
          <w:rFonts w:ascii="Cambria" w:eastAsia="Times New Roman" w:hAnsi="Cambria"/>
          <w:lang w:eastAsia="cs-CZ"/>
        </w:rPr>
        <w:t>.</w:t>
      </w:r>
    </w:p>
    <w:p w:rsidR="008074A7" w:rsidRPr="00B77B95" w:rsidRDefault="008074A7" w:rsidP="008074A7">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Jednotlivá opatření působí synergicky, tudíž v případě realizace</w:t>
      </w:r>
      <w:r>
        <w:rPr>
          <w:rFonts w:ascii="Cambria" w:eastAsia="Times New Roman" w:hAnsi="Cambria"/>
          <w:lang w:eastAsia="cs-CZ"/>
        </w:rPr>
        <w:t xml:space="preserve"> biotechnického opatření (např. </w:t>
      </w:r>
      <w:r w:rsidRPr="00B77B95">
        <w:rPr>
          <w:rFonts w:ascii="Cambria" w:eastAsia="Times New Roman" w:hAnsi="Cambria"/>
          <w:lang w:eastAsia="cs-CZ"/>
        </w:rPr>
        <w:t>průlehu)</w:t>
      </w:r>
      <w:r>
        <w:rPr>
          <w:rFonts w:ascii="Cambria" w:eastAsia="Times New Roman" w:hAnsi="Cambria"/>
          <w:lang w:eastAsia="cs-CZ"/>
        </w:rPr>
        <w:t>,</w:t>
      </w:r>
      <w:r w:rsidRPr="00B77B95">
        <w:rPr>
          <w:rFonts w:ascii="Cambria" w:eastAsia="Times New Roman" w:hAnsi="Cambria"/>
          <w:lang w:eastAsia="cs-CZ"/>
        </w:rPr>
        <w:t xml:space="preserve"> je možné adekvátně zkrácení</w:t>
      </w:r>
      <w:r>
        <w:rPr>
          <w:rFonts w:ascii="Cambria" w:eastAsia="Times New Roman" w:hAnsi="Cambria"/>
          <w:lang w:eastAsia="cs-CZ"/>
        </w:rPr>
        <w:t>m</w:t>
      </w:r>
      <w:r w:rsidRPr="00B77B95">
        <w:rPr>
          <w:rFonts w:ascii="Cambria" w:eastAsia="Times New Roman" w:hAnsi="Cambria"/>
          <w:lang w:eastAsia="cs-CZ"/>
        </w:rPr>
        <w:t xml:space="preserve"> svahu a snížení</w:t>
      </w:r>
      <w:r>
        <w:rPr>
          <w:rFonts w:ascii="Cambria" w:eastAsia="Times New Roman" w:hAnsi="Cambria"/>
          <w:lang w:eastAsia="cs-CZ"/>
        </w:rPr>
        <w:t>m</w:t>
      </w:r>
      <w:r w:rsidRPr="00B77B95">
        <w:rPr>
          <w:rFonts w:ascii="Cambria" w:eastAsia="Times New Roman" w:hAnsi="Cambria"/>
          <w:lang w:eastAsia="cs-CZ"/>
        </w:rPr>
        <w:t xml:space="preserve"> LS-faktoru zmírnit typ plošného opatření pod ním.</w:t>
      </w:r>
    </w:p>
    <w:p w:rsidR="008074A7" w:rsidRPr="00B77B95" w:rsidRDefault="008074A7" w:rsidP="008074A7">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Na zemědělské půdě v </w:t>
      </w:r>
      <w:r>
        <w:rPr>
          <w:rFonts w:ascii="Cambria" w:eastAsia="Times New Roman" w:hAnsi="Cambria"/>
          <w:lang w:eastAsia="cs-CZ"/>
        </w:rPr>
        <w:t xml:space="preserve">SO </w:t>
      </w:r>
      <w:r w:rsidRPr="00B77B95">
        <w:rPr>
          <w:rFonts w:ascii="Cambria" w:eastAsia="Times New Roman" w:hAnsi="Cambria"/>
          <w:lang w:eastAsia="cs-CZ"/>
        </w:rPr>
        <w:t>ORP Vimperk jsou navrženy a vymezen</w:t>
      </w:r>
      <w:r>
        <w:rPr>
          <w:rFonts w:ascii="Cambria" w:eastAsia="Times New Roman" w:hAnsi="Cambria"/>
          <w:lang w:eastAsia="cs-CZ"/>
        </w:rPr>
        <w:t>y následující typy opatření pro </w:t>
      </w:r>
      <w:r w:rsidRPr="00B77B95">
        <w:rPr>
          <w:rFonts w:ascii="Cambria" w:eastAsia="Times New Roman" w:hAnsi="Cambria"/>
          <w:lang w:eastAsia="cs-CZ"/>
        </w:rPr>
        <w:t>minimalizaci erozních smyvů a efektů větrné eroze:</w:t>
      </w:r>
    </w:p>
    <w:p w:rsidR="008074A7" w:rsidRPr="00303C56" w:rsidRDefault="008074A7"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lang w:eastAsia="cs-CZ"/>
        </w:rPr>
        <w:t>1. PPOm – Aplikace půdo</w:t>
      </w:r>
      <w:r>
        <w:rPr>
          <w:rFonts w:ascii="Cambria" w:eastAsia="Times New Roman" w:hAnsi="Cambria"/>
          <w:lang w:eastAsia="cs-CZ"/>
        </w:rPr>
        <w:t>-</w:t>
      </w:r>
      <w:r w:rsidRPr="00303C56">
        <w:rPr>
          <w:rFonts w:ascii="Cambria" w:eastAsia="Times New Roman" w:hAnsi="Cambria"/>
          <w:lang w:eastAsia="cs-CZ"/>
        </w:rPr>
        <w:t>ochranných opatření mírnějšího charakteru, tj. úprava osevního postupu, vrstevnicové obdělávání, aplikace půdo</w:t>
      </w:r>
      <w:r>
        <w:rPr>
          <w:rFonts w:ascii="Cambria" w:eastAsia="Times New Roman" w:hAnsi="Cambria"/>
          <w:lang w:eastAsia="cs-CZ"/>
        </w:rPr>
        <w:t>-</w:t>
      </w:r>
      <w:r w:rsidRPr="00303C56">
        <w:rPr>
          <w:rFonts w:ascii="Cambria" w:eastAsia="Times New Roman" w:hAnsi="Cambria"/>
          <w:lang w:eastAsia="cs-CZ"/>
        </w:rPr>
        <w:t>ochranných agrotechnologií, např. výsev s pods</w:t>
      </w:r>
      <w:r>
        <w:rPr>
          <w:rFonts w:ascii="Cambria" w:eastAsia="Times New Roman" w:hAnsi="Cambria"/>
          <w:lang w:eastAsia="cs-CZ"/>
        </w:rPr>
        <w:t>evem, minimalizační technologie a</w:t>
      </w:r>
      <w:r w:rsidRPr="00303C56">
        <w:rPr>
          <w:rFonts w:ascii="Cambria" w:eastAsia="Times New Roman" w:hAnsi="Cambria"/>
          <w:lang w:eastAsia="cs-CZ"/>
        </w:rPr>
        <w:t xml:space="preserve"> opatření zvyšující obsah organické hmoty v půdě. Širokořádkové plodiny jsou přípustné v případě dodržení vrstevnicového obdělávání a využití ochrany půdy v období prvních fází růstu, např. podsevu, výsevu</w:t>
      </w:r>
      <w:r>
        <w:rPr>
          <w:rFonts w:ascii="Cambria" w:eastAsia="Times New Roman" w:hAnsi="Cambria"/>
          <w:lang w:eastAsia="cs-CZ"/>
        </w:rPr>
        <w:t xml:space="preserve"> do </w:t>
      </w:r>
      <w:r w:rsidRPr="00303C56">
        <w:rPr>
          <w:rFonts w:ascii="Cambria" w:eastAsia="Times New Roman" w:hAnsi="Cambria"/>
          <w:lang w:eastAsia="cs-CZ"/>
        </w:rPr>
        <w:t>mulče nebo použití výsevu metodou strip-till (výsev do pásů krycí plodiny)</w:t>
      </w:r>
      <w:r>
        <w:rPr>
          <w:rFonts w:ascii="Cambria" w:eastAsia="Times New Roman" w:hAnsi="Cambria"/>
          <w:lang w:eastAsia="cs-CZ"/>
        </w:rPr>
        <w:t>, pásového střídání plodin</w:t>
      </w:r>
      <w:r w:rsidRPr="00303C56">
        <w:rPr>
          <w:rFonts w:ascii="Cambria" w:eastAsia="Times New Roman" w:hAnsi="Cambria"/>
          <w:lang w:eastAsia="cs-CZ"/>
        </w:rPr>
        <w:t>. Toto opatření je umisťováno na pozemky s kompaktním ohro</w:t>
      </w:r>
      <w:r>
        <w:rPr>
          <w:rFonts w:ascii="Cambria" w:eastAsia="Times New Roman" w:hAnsi="Cambria"/>
          <w:lang w:eastAsia="cs-CZ"/>
        </w:rPr>
        <w:t>žením většího rozsahu střední a </w:t>
      </w:r>
      <w:r w:rsidRPr="00303C56">
        <w:rPr>
          <w:rFonts w:ascii="Cambria" w:eastAsia="Times New Roman" w:hAnsi="Cambria"/>
          <w:lang w:eastAsia="cs-CZ"/>
        </w:rPr>
        <w:t>nižší intenzity nebo na pozemky, po nichž procházejí</w:t>
      </w:r>
      <w:r>
        <w:rPr>
          <w:rFonts w:ascii="Cambria" w:eastAsia="Times New Roman" w:hAnsi="Cambria"/>
          <w:lang w:eastAsia="cs-CZ"/>
        </w:rPr>
        <w:t xml:space="preserve"> </w:t>
      </w:r>
      <w:r w:rsidRPr="00303C56">
        <w:rPr>
          <w:rFonts w:ascii="Cambria" w:eastAsia="Times New Roman" w:hAnsi="Cambria"/>
          <w:lang w:eastAsia="cs-CZ"/>
        </w:rPr>
        <w:t>erozně</w:t>
      </w:r>
      <w:r>
        <w:rPr>
          <w:rFonts w:ascii="Cambria" w:eastAsia="Times New Roman" w:hAnsi="Cambria"/>
          <w:lang w:eastAsia="cs-CZ"/>
        </w:rPr>
        <w:t xml:space="preserve"> </w:t>
      </w:r>
      <w:r w:rsidRPr="00303C56">
        <w:rPr>
          <w:rFonts w:ascii="Cambria" w:eastAsia="Times New Roman" w:hAnsi="Cambria"/>
          <w:lang w:eastAsia="cs-CZ"/>
        </w:rPr>
        <w:t>potenciálně</w:t>
      </w:r>
      <w:r>
        <w:rPr>
          <w:rFonts w:ascii="Cambria" w:eastAsia="Times New Roman" w:hAnsi="Cambria"/>
          <w:lang w:eastAsia="cs-CZ"/>
        </w:rPr>
        <w:t xml:space="preserve"> </w:t>
      </w:r>
      <w:r w:rsidRPr="00303C56">
        <w:rPr>
          <w:rFonts w:ascii="Cambria" w:eastAsia="Times New Roman" w:hAnsi="Cambria"/>
          <w:lang w:eastAsia="cs-CZ"/>
        </w:rPr>
        <w:t>ohrožené dráhy odtoku nevhodné ke stabilizaci z</w:t>
      </w:r>
      <w:r>
        <w:rPr>
          <w:rFonts w:ascii="Cambria" w:eastAsia="Times New Roman" w:hAnsi="Cambria"/>
          <w:lang w:eastAsia="cs-CZ"/>
        </w:rPr>
        <w:t>atravněním (viz též dále v SU).</w:t>
      </w:r>
    </w:p>
    <w:p w:rsidR="008074A7" w:rsidRPr="00303C56" w:rsidRDefault="008074A7"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lang w:eastAsia="cs-CZ"/>
        </w:rPr>
        <w:t>2. PPOv – Přísnější forma půdo</w:t>
      </w:r>
      <w:r>
        <w:rPr>
          <w:rFonts w:ascii="Cambria" w:eastAsia="Times New Roman" w:hAnsi="Cambria"/>
          <w:lang w:eastAsia="cs-CZ"/>
        </w:rPr>
        <w:t>-</w:t>
      </w:r>
      <w:r w:rsidRPr="00303C56">
        <w:rPr>
          <w:rFonts w:ascii="Cambria" w:eastAsia="Times New Roman" w:hAnsi="Cambria"/>
          <w:lang w:eastAsia="cs-CZ"/>
        </w:rPr>
        <w:t>ochranných opatření. Proti PPOm dochází k úplnému vyloučení širokořádkových plodin z osevu, případně aplikaci půdo</w:t>
      </w:r>
      <w:r>
        <w:rPr>
          <w:rFonts w:ascii="Cambria" w:eastAsia="Times New Roman" w:hAnsi="Cambria"/>
          <w:lang w:eastAsia="cs-CZ"/>
        </w:rPr>
        <w:t>-ochranných opatření i </w:t>
      </w:r>
      <w:r w:rsidRPr="00303C56">
        <w:rPr>
          <w:rFonts w:ascii="Cambria" w:eastAsia="Times New Roman" w:hAnsi="Cambria"/>
          <w:lang w:eastAsia="cs-CZ"/>
        </w:rPr>
        <w:t>na ostatní plodiny. Opatření je umisťováno na pozemky nad zástavbou a vodními plochami, na mírně erozně ohrožené pozemky nebo pozemky nad zástavbou, které nelze obdělávat po vrstevnici, případně na rozsáhlé silně erozně ohrožené lokality.  </w:t>
      </w:r>
    </w:p>
    <w:p w:rsidR="008074A7" w:rsidRPr="00303C56" w:rsidRDefault="008074A7"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lang w:eastAsia="cs-CZ"/>
        </w:rPr>
        <w:t>3. TP – Plošné zatravnění na silně a extrémně erozně</w:t>
      </w:r>
      <w:r>
        <w:rPr>
          <w:rFonts w:ascii="Cambria" w:eastAsia="Times New Roman" w:hAnsi="Cambria"/>
          <w:lang w:eastAsia="cs-CZ"/>
        </w:rPr>
        <w:t xml:space="preserve"> ohrožených částech pozemků, na </w:t>
      </w:r>
      <w:r w:rsidRPr="00303C56">
        <w:rPr>
          <w:rFonts w:ascii="Cambria" w:eastAsia="Times New Roman" w:hAnsi="Cambria"/>
          <w:lang w:eastAsia="cs-CZ"/>
        </w:rPr>
        <w:t>mělkých, podmáčených půdách. S tímto opatřením se neplýtvalo, TP je vymezováno minimalisticky, může být podle potřeby využito i v širším rozsahu nebo nahrazeno ochrannými sady, zalesněním. Zatravnění bylo navrhováno i na plochách kultur travní porost na orné půdě a úhor, tedy na plochách v současnosti zatravněných</w:t>
      </w:r>
      <w:r w:rsidRPr="00303C56">
        <w:rPr>
          <w:rFonts w:ascii="Cambria" w:eastAsia="Times New Roman" w:hAnsi="Cambria" w:cs="Segoe UI"/>
          <w:lang w:eastAsia="cs-CZ"/>
        </w:rPr>
        <w:t> či ležících ladem, s doporučením zatravnění zachovat.</w:t>
      </w:r>
    </w:p>
    <w:p w:rsidR="008074A7" w:rsidRPr="00303C56" w:rsidRDefault="008074A7"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cs="Segoe UI"/>
          <w:lang w:eastAsia="cs-CZ"/>
        </w:rPr>
        <w:t>[</w:t>
      </w:r>
      <w:r>
        <w:rPr>
          <w:rFonts w:ascii="Cambria" w:eastAsia="Times New Roman" w:hAnsi="Cambria"/>
          <w:lang w:eastAsia="cs-CZ"/>
        </w:rPr>
        <w:t>4. SM – Z</w:t>
      </w:r>
      <w:r w:rsidRPr="00303C56">
        <w:rPr>
          <w:rFonts w:ascii="Cambria" w:eastAsia="Times New Roman" w:hAnsi="Cambria"/>
          <w:lang w:eastAsia="cs-CZ"/>
        </w:rPr>
        <w:t xml:space="preserve">achování či založení stabilizace meziřadí na speciálních a trvalých kulturách v případě </w:t>
      </w:r>
      <w:r>
        <w:rPr>
          <w:rFonts w:ascii="Cambria" w:eastAsia="Times New Roman" w:hAnsi="Cambria"/>
          <w:lang w:eastAsia="cs-CZ"/>
        </w:rPr>
        <w:t xml:space="preserve">SO </w:t>
      </w:r>
      <w:r w:rsidRPr="00303C56">
        <w:rPr>
          <w:rFonts w:ascii="Cambria" w:eastAsia="Times New Roman" w:hAnsi="Cambria"/>
          <w:lang w:eastAsia="cs-CZ"/>
        </w:rPr>
        <w:t>ORP Vimperk</w:t>
      </w:r>
      <w:r w:rsidRPr="00303C56">
        <w:rPr>
          <w:rFonts w:ascii="Cambria" w:eastAsia="Times New Roman" w:hAnsi="Cambria" w:cs="Segoe UI"/>
          <w:lang w:eastAsia="cs-CZ"/>
        </w:rPr>
        <w:t> </w:t>
      </w:r>
      <w:r w:rsidRPr="00303C56">
        <w:rPr>
          <w:rFonts w:ascii="Cambria" w:eastAsia="Times New Roman" w:hAnsi="Cambria"/>
          <w:lang w:eastAsia="cs-CZ"/>
        </w:rPr>
        <w:t>nebylo navrženo.</w:t>
      </w:r>
      <w:r w:rsidRPr="00303C56">
        <w:rPr>
          <w:rFonts w:ascii="Cambria" w:eastAsia="Times New Roman" w:hAnsi="Cambria" w:cs="Segoe UI"/>
          <w:lang w:eastAsia="cs-CZ"/>
        </w:rPr>
        <w:t>]</w:t>
      </w:r>
    </w:p>
    <w:p w:rsidR="008074A7" w:rsidRPr="00303C56" w:rsidRDefault="008074A7"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lang w:eastAsia="cs-CZ"/>
        </w:rPr>
        <w:t>5. SU – Jedná se o stabilizaci dráhy soustředěného odtoku (</w:t>
      </w:r>
      <w:r>
        <w:rPr>
          <w:rFonts w:ascii="Cambria" w:eastAsia="Times New Roman" w:hAnsi="Cambria"/>
          <w:lang w:eastAsia="cs-CZ"/>
        </w:rPr>
        <w:t>též údolnice nebo</w:t>
      </w:r>
      <w:r w:rsidRPr="00303C56">
        <w:rPr>
          <w:rFonts w:ascii="Cambria" w:eastAsia="Times New Roman" w:hAnsi="Cambria"/>
          <w:lang w:eastAsia="cs-CZ"/>
        </w:rPr>
        <w:t xml:space="preserve"> DSO), obvykle spočívající v zatravnění ohroženého a nestabi</w:t>
      </w:r>
      <w:r>
        <w:rPr>
          <w:rFonts w:ascii="Cambria" w:eastAsia="Times New Roman" w:hAnsi="Cambria"/>
          <w:lang w:eastAsia="cs-CZ"/>
        </w:rPr>
        <w:t>lizovaného profilu, případně (u </w:t>
      </w:r>
      <w:r w:rsidRPr="00303C56">
        <w:rPr>
          <w:rFonts w:ascii="Cambria" w:eastAsia="Times New Roman" w:hAnsi="Cambria"/>
          <w:lang w:eastAsia="cs-CZ"/>
        </w:rPr>
        <w:t>mírnějších údolnic) o takovou úpravu hospodaření na pozemku, která stabilizuje povrch půdy a zpomalí odtok vody. V případě, že se DSO nachází nad zástavbou, je možné doplnit stabilizaci o další protipovodňové prvky, např. přehrážky, suchou retenční nádrž, opevnění koryta apod.</w:t>
      </w:r>
    </w:p>
    <w:p w:rsidR="008074A7" w:rsidRPr="00303C56" w:rsidRDefault="008074A7" w:rsidP="0023248D">
      <w:pPr>
        <w:pStyle w:val="Odstavecseseznamem"/>
        <w:numPr>
          <w:ilvl w:val="0"/>
          <w:numId w:val="11"/>
        </w:numPr>
        <w:spacing w:after="0"/>
        <w:textAlignment w:val="baseline"/>
        <w:rPr>
          <w:rFonts w:ascii="Cambria" w:eastAsia="Times New Roman" w:hAnsi="Cambria" w:cs="Segoe UI"/>
          <w:sz w:val="18"/>
          <w:szCs w:val="18"/>
          <w:lang w:eastAsia="cs-CZ"/>
        </w:rPr>
      </w:pPr>
      <w:r w:rsidRPr="00303C56">
        <w:rPr>
          <w:rFonts w:ascii="Cambria" w:eastAsia="Times New Roman" w:hAnsi="Cambria"/>
          <w:lang w:eastAsia="cs-CZ"/>
        </w:rPr>
        <w:t>Návrh SU je rozdělen na dvě podkategorie</w:t>
      </w:r>
      <w:r w:rsidRPr="00303C56">
        <w:rPr>
          <w:rFonts w:ascii="Cambria" w:eastAsia="Times New Roman" w:hAnsi="Cambria" w:cs="Segoe UI"/>
          <w:lang w:eastAsia="cs-CZ"/>
        </w:rPr>
        <w:t>: </w:t>
      </w:r>
    </w:p>
    <w:p w:rsidR="008074A7" w:rsidRPr="00B77B95" w:rsidRDefault="008074A7" w:rsidP="0023248D">
      <w:pPr>
        <w:numPr>
          <w:ilvl w:val="1"/>
          <w:numId w:val="11"/>
        </w:numPr>
        <w:spacing w:after="0"/>
        <w:textAlignment w:val="baseline"/>
        <w:rPr>
          <w:rFonts w:ascii="Cambria" w:eastAsia="Times New Roman" w:hAnsi="Cambria" w:cs="Segoe UI"/>
          <w:lang w:eastAsia="cs-CZ"/>
        </w:rPr>
      </w:pPr>
      <w:r w:rsidRPr="00B77B95">
        <w:rPr>
          <w:rFonts w:ascii="Cambria" w:eastAsia="Times New Roman" w:hAnsi="Cambria"/>
          <w:lang w:eastAsia="cs-CZ"/>
        </w:rPr>
        <w:t>typ SUp, mírně ohrožená, obvykle mělká, nevýrazná či krátká DSO, u které stabilizace proběhne pouze úpravou hospodařen</w:t>
      </w:r>
      <w:r>
        <w:rPr>
          <w:rFonts w:ascii="Cambria" w:eastAsia="Times New Roman" w:hAnsi="Cambria"/>
          <w:lang w:eastAsia="cs-CZ"/>
        </w:rPr>
        <w:t>í na pozemku (PPOm, PPOv, BT),</w:t>
      </w:r>
    </w:p>
    <w:p w:rsidR="008074A7" w:rsidRPr="00B77B95" w:rsidRDefault="008074A7" w:rsidP="0023248D">
      <w:pPr>
        <w:numPr>
          <w:ilvl w:val="1"/>
          <w:numId w:val="11"/>
        </w:numPr>
        <w:spacing w:after="0"/>
        <w:textAlignment w:val="baseline"/>
        <w:rPr>
          <w:rFonts w:ascii="Cambria" w:eastAsia="Times New Roman" w:hAnsi="Cambria" w:cs="Segoe UI"/>
          <w:lang w:eastAsia="cs-CZ"/>
        </w:rPr>
      </w:pPr>
      <w:r w:rsidRPr="00B77B95">
        <w:rPr>
          <w:rFonts w:ascii="Cambria" w:eastAsia="Times New Roman" w:hAnsi="Cambria" w:cs="Segoe UI"/>
          <w:lang w:eastAsia="cs-CZ"/>
        </w:rPr>
        <w:t>[</w:t>
      </w:r>
      <w:r w:rsidRPr="00B77B95">
        <w:rPr>
          <w:rFonts w:ascii="Cambria" w:eastAsia="Times New Roman" w:hAnsi="Cambria"/>
          <w:lang w:eastAsia="cs-CZ"/>
        </w:rPr>
        <w:t>typ SUt, výrazně erozně ohrožená DSO, s erozními projevy, stabilizace proběhne zatravněním či jiným účinným zpevněním jejího profilu (v území nebyla identifikována).</w:t>
      </w:r>
      <w:r>
        <w:rPr>
          <w:rFonts w:ascii="Cambria" w:eastAsia="Times New Roman" w:hAnsi="Cambria" w:cs="Segoe UI"/>
          <w:lang w:eastAsia="cs-CZ"/>
        </w:rPr>
        <w:t>]</w:t>
      </w:r>
    </w:p>
    <w:p w:rsidR="008074A7" w:rsidRPr="00303C56" w:rsidRDefault="008074A7"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lang w:eastAsia="cs-CZ"/>
        </w:rPr>
        <w:t>6. BT – Opatření, které se obvykle překrývá s některým z opatření uvedených výše. Identifikuje bloky orné půdy, na kterých je vhodné či nezbytné umístit vhodný biotechnický prvek</w:t>
      </w:r>
      <w:r>
        <w:rPr>
          <w:rFonts w:ascii="Cambria" w:eastAsia="Times New Roman" w:hAnsi="Cambria"/>
          <w:lang w:eastAsia="cs-CZ"/>
        </w:rPr>
        <w:t>,</w:t>
      </w:r>
      <w:r w:rsidRPr="00303C56">
        <w:rPr>
          <w:rFonts w:ascii="Cambria" w:eastAsia="Times New Roman" w:hAnsi="Cambria"/>
          <w:lang w:eastAsia="cs-CZ"/>
        </w:rPr>
        <w:t xml:space="preserve"> přerušující odtok po svahu (protierozní průleh, protierozní mez, hrázka, polní cesta s příkopem) nebo ho alespoň zpomalující (travnatý pás, travnatá polní cesta), a to i v sérii několika prvků pod sebou nebo v kombinaci, pokud je to zapotřebí. Toto opatření je navrhováno především na svažitých pozemcích s delšími svahy, případně na pozemcích plo</w:t>
      </w:r>
      <w:r w:rsidRPr="00303C56">
        <w:rPr>
          <w:rFonts w:ascii="Cambria" w:eastAsia="Times New Roman" w:hAnsi="Cambria" w:cs="Segoe UI"/>
          <w:lang w:eastAsia="cs-CZ"/>
        </w:rPr>
        <w:t>šších a méně svažitých</w:t>
      </w:r>
      <w:r w:rsidRPr="00303C56">
        <w:rPr>
          <w:rFonts w:ascii="Cambria" w:eastAsia="Times New Roman" w:hAnsi="Cambria"/>
          <w:lang w:eastAsia="cs-CZ"/>
        </w:rPr>
        <w:t>, avšak s dlouhými svahy (jeden případ), kde hrozí problémy s odtokem. Ve vyšší míře j</w:t>
      </w:r>
      <w:r>
        <w:rPr>
          <w:rFonts w:ascii="Cambria" w:eastAsia="Times New Roman" w:hAnsi="Cambria"/>
          <w:lang w:eastAsia="cs-CZ"/>
        </w:rPr>
        <w:t>e umisťováno nad zástavbou a na </w:t>
      </w:r>
      <w:r w:rsidRPr="00303C56">
        <w:rPr>
          <w:rFonts w:ascii="Cambria" w:eastAsia="Times New Roman" w:hAnsi="Cambria"/>
          <w:lang w:eastAsia="cs-CZ"/>
        </w:rPr>
        <w:t>blocích s DSO</w:t>
      </w:r>
      <w:r w:rsidRPr="00303C56">
        <w:rPr>
          <w:rFonts w:ascii="Cambria" w:eastAsia="Times New Roman" w:hAnsi="Cambria" w:cs="Segoe UI"/>
          <w:lang w:eastAsia="cs-CZ"/>
        </w:rPr>
        <w:t>. </w:t>
      </w:r>
    </w:p>
    <w:p w:rsidR="008074A7" w:rsidRPr="00303C56" w:rsidRDefault="008074A7"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cs="Segoe UI"/>
          <w:lang w:eastAsia="cs-CZ"/>
        </w:rPr>
        <w:t>[</w:t>
      </w:r>
      <w:r w:rsidRPr="00303C56">
        <w:rPr>
          <w:rFonts w:ascii="Cambria" w:eastAsia="Times New Roman" w:hAnsi="Cambria"/>
          <w:lang w:eastAsia="cs-CZ"/>
        </w:rPr>
        <w:t>7. VET – Opatření pro zmírnění větrné eroze nebyla v </w:t>
      </w:r>
      <w:r>
        <w:rPr>
          <w:rFonts w:ascii="Cambria" w:eastAsia="Times New Roman" w:hAnsi="Cambria"/>
          <w:lang w:eastAsia="cs-CZ"/>
        </w:rPr>
        <w:t xml:space="preserve">SO </w:t>
      </w:r>
      <w:r w:rsidRPr="00303C56">
        <w:rPr>
          <w:rFonts w:ascii="Cambria" w:eastAsia="Times New Roman" w:hAnsi="Cambria"/>
          <w:lang w:eastAsia="cs-CZ"/>
        </w:rPr>
        <w:t>ORP Vimperk navrhována.</w:t>
      </w:r>
      <w:r w:rsidRPr="00303C56">
        <w:rPr>
          <w:rFonts w:ascii="Cambria" w:eastAsia="Times New Roman" w:hAnsi="Cambria" w:cs="Segoe UI"/>
          <w:lang w:eastAsia="cs-CZ"/>
        </w:rPr>
        <w:t>] </w:t>
      </w:r>
    </w:p>
    <w:p w:rsidR="00B77B95" w:rsidRDefault="002F11C3" w:rsidP="002F11C3">
      <w:pPr>
        <w:pStyle w:val="Titulek"/>
        <w:rPr>
          <w:rFonts w:eastAsia="Times New Roman" w:cs="Segoe UI"/>
          <w:bCs w:val="0"/>
          <w:lang w:eastAsia="cs-CZ"/>
        </w:rPr>
      </w:pPr>
      <w:r>
        <w:t xml:space="preserve">Tabulka </w:t>
      </w:r>
      <w:r w:rsidR="004426AD">
        <w:rPr>
          <w:noProof/>
        </w:rPr>
        <w:fldChar w:fldCharType="begin"/>
      </w:r>
      <w:r w:rsidR="007C7D81">
        <w:rPr>
          <w:noProof/>
        </w:rPr>
        <w:instrText xml:space="preserve"> SEQ Tabulka \* ARABIC </w:instrText>
      </w:r>
      <w:r w:rsidR="004426AD">
        <w:rPr>
          <w:noProof/>
        </w:rPr>
        <w:fldChar w:fldCharType="separate"/>
      </w:r>
      <w:r w:rsidR="005A15D6">
        <w:rPr>
          <w:noProof/>
        </w:rPr>
        <w:t>3</w:t>
      </w:r>
      <w:r w:rsidR="004426AD">
        <w:rPr>
          <w:noProof/>
        </w:rPr>
        <w:fldChar w:fldCharType="end"/>
      </w:r>
      <w:r w:rsidRPr="002F11C3">
        <w:t xml:space="preserve">: </w:t>
      </w:r>
      <w:r w:rsidR="00B77B95" w:rsidRPr="002F11C3">
        <w:rPr>
          <w:rFonts w:eastAsia="Times New Roman" w:cs="Segoe UI"/>
          <w:bCs w:val="0"/>
          <w:lang w:eastAsia="cs-CZ"/>
        </w:rPr>
        <w:t>Návrhy protierozních opatření v obcích</w:t>
      </w:r>
      <w:bookmarkEnd w:id="39"/>
      <w:bookmarkEnd w:id="40"/>
    </w:p>
    <w:tbl>
      <w:tblPr>
        <w:tblW w:w="907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27"/>
        <w:gridCol w:w="1020"/>
        <w:gridCol w:w="1021"/>
        <w:gridCol w:w="1021"/>
        <w:gridCol w:w="1020"/>
        <w:gridCol w:w="1021"/>
        <w:gridCol w:w="1021"/>
        <w:gridCol w:w="1021"/>
      </w:tblGrid>
      <w:tr w:rsidR="0023248D" w:rsidRPr="00814B97" w:rsidTr="0023248D">
        <w:trPr>
          <w:tblHeader/>
        </w:trPr>
        <w:tc>
          <w:tcPr>
            <w:tcW w:w="1927"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Obec</w:t>
            </w:r>
            <w:r w:rsidRPr="00814B97">
              <w:rPr>
                <w:rFonts w:ascii="Cambria" w:eastAsia="Times New Roman" w:hAnsi="Cambria"/>
                <w:lang w:eastAsia="cs-CZ"/>
              </w:rPr>
              <w:t> </w:t>
            </w:r>
          </w:p>
        </w:tc>
        <w:tc>
          <w:tcPr>
            <w:tcW w:w="1020" w:type="dxa"/>
            <w:tcBorders>
              <w:top w:val="single" w:sz="6" w:space="0" w:color="auto"/>
              <w:left w:val="nil"/>
              <w:bottom w:val="single" w:sz="6" w:space="0" w:color="auto"/>
              <w:right w:val="single" w:sz="6" w:space="0" w:color="auto"/>
            </w:tcBorders>
            <w:shd w:val="clear" w:color="auto" w:fill="D9D9D9"/>
            <w:vAlign w:val="center"/>
            <w:hideMark/>
          </w:tcPr>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Kód obce</w:t>
            </w:r>
            <w:r w:rsidRPr="00814B97">
              <w:rPr>
                <w:rFonts w:ascii="Cambria" w:eastAsia="Times New Roman" w:hAnsi="Cambria"/>
                <w:lang w:eastAsia="cs-CZ"/>
              </w:rPr>
              <w:t> </w:t>
            </w:r>
          </w:p>
        </w:tc>
        <w:tc>
          <w:tcPr>
            <w:tcW w:w="1021" w:type="dxa"/>
            <w:tcBorders>
              <w:top w:val="single" w:sz="6" w:space="0" w:color="auto"/>
              <w:left w:val="nil"/>
              <w:bottom w:val="single" w:sz="6" w:space="0" w:color="auto"/>
              <w:right w:val="single" w:sz="6" w:space="0" w:color="auto"/>
            </w:tcBorders>
            <w:shd w:val="clear" w:color="auto" w:fill="D9D9D9"/>
            <w:vAlign w:val="center"/>
            <w:hideMark/>
          </w:tcPr>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Orná půda </w:t>
            </w:r>
            <w:r w:rsidRPr="00814B97">
              <w:rPr>
                <w:rFonts w:ascii="Cambria" w:eastAsia="Times New Roman" w:hAnsi="Cambria"/>
                <w:lang w:eastAsia="cs-CZ"/>
              </w:rPr>
              <w:t> </w:t>
            </w:r>
            <w:r w:rsidRPr="00814B97">
              <w:rPr>
                <w:rFonts w:ascii="Cambria" w:eastAsia="Times New Roman" w:hAnsi="Cambria"/>
                <w:lang w:eastAsia="cs-CZ"/>
              </w:rPr>
              <w:br/>
            </w:r>
            <w:r w:rsidRPr="00814B97">
              <w:rPr>
                <w:rFonts w:ascii="Cambria" w:eastAsia="Times New Roman" w:hAnsi="Cambria"/>
                <w:b/>
                <w:bCs/>
                <w:lang w:eastAsia="cs-CZ"/>
              </w:rPr>
              <w:t>(LPIS, ha)</w:t>
            </w:r>
            <w:r w:rsidRPr="00814B97">
              <w:rPr>
                <w:rFonts w:ascii="Cambria" w:eastAsia="Times New Roman" w:hAnsi="Cambria"/>
                <w:lang w:eastAsia="cs-CZ"/>
              </w:rPr>
              <w:t> </w:t>
            </w:r>
          </w:p>
        </w:tc>
        <w:tc>
          <w:tcPr>
            <w:tcW w:w="1021" w:type="dxa"/>
            <w:tcBorders>
              <w:top w:val="single" w:sz="6" w:space="0" w:color="auto"/>
              <w:left w:val="nil"/>
              <w:bottom w:val="single" w:sz="6" w:space="0" w:color="auto"/>
              <w:right w:val="single" w:sz="6" w:space="0" w:color="auto"/>
            </w:tcBorders>
            <w:shd w:val="clear" w:color="auto" w:fill="D9D9D9"/>
            <w:vAlign w:val="center"/>
            <w:hideMark/>
          </w:tcPr>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PPOm</w:t>
            </w:r>
            <w:r w:rsidRPr="00814B97">
              <w:rPr>
                <w:rFonts w:ascii="Cambria" w:eastAsia="Times New Roman" w:hAnsi="Cambria"/>
                <w:lang w:eastAsia="cs-CZ"/>
              </w:rPr>
              <w:t> </w:t>
            </w:r>
          </w:p>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(ha)</w:t>
            </w:r>
            <w:r w:rsidRPr="00814B97">
              <w:rPr>
                <w:rFonts w:ascii="Cambria" w:eastAsia="Times New Roman" w:hAnsi="Cambria"/>
                <w:lang w:eastAsia="cs-CZ"/>
              </w:rPr>
              <w:t> </w:t>
            </w:r>
          </w:p>
        </w:tc>
        <w:tc>
          <w:tcPr>
            <w:tcW w:w="1020" w:type="dxa"/>
            <w:tcBorders>
              <w:top w:val="single" w:sz="6" w:space="0" w:color="auto"/>
              <w:left w:val="nil"/>
              <w:bottom w:val="single" w:sz="6" w:space="0" w:color="auto"/>
              <w:right w:val="single" w:sz="6" w:space="0" w:color="auto"/>
            </w:tcBorders>
            <w:shd w:val="clear" w:color="auto" w:fill="D9D9D9"/>
            <w:vAlign w:val="center"/>
            <w:hideMark/>
          </w:tcPr>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PPOv</w:t>
            </w:r>
            <w:r w:rsidRPr="00814B97">
              <w:rPr>
                <w:rFonts w:ascii="Cambria" w:eastAsia="Times New Roman" w:hAnsi="Cambria"/>
                <w:lang w:eastAsia="cs-CZ"/>
              </w:rPr>
              <w:t> </w:t>
            </w:r>
          </w:p>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(ha)</w:t>
            </w:r>
            <w:r w:rsidRPr="00814B97">
              <w:rPr>
                <w:rFonts w:ascii="Cambria" w:eastAsia="Times New Roman" w:hAnsi="Cambria"/>
                <w:lang w:eastAsia="cs-CZ"/>
              </w:rPr>
              <w:t> </w:t>
            </w:r>
          </w:p>
        </w:tc>
        <w:tc>
          <w:tcPr>
            <w:tcW w:w="1021" w:type="dxa"/>
            <w:tcBorders>
              <w:top w:val="single" w:sz="6" w:space="0" w:color="auto"/>
              <w:left w:val="nil"/>
              <w:bottom w:val="single" w:sz="6" w:space="0" w:color="auto"/>
              <w:right w:val="single" w:sz="6" w:space="0" w:color="auto"/>
            </w:tcBorders>
            <w:shd w:val="clear" w:color="auto" w:fill="D9D9D9"/>
            <w:vAlign w:val="center"/>
            <w:hideMark/>
          </w:tcPr>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TP</w:t>
            </w:r>
            <w:r w:rsidRPr="00814B97">
              <w:rPr>
                <w:rFonts w:ascii="Cambria" w:eastAsia="Times New Roman" w:hAnsi="Cambria"/>
                <w:lang w:eastAsia="cs-CZ"/>
              </w:rPr>
              <w:t> </w:t>
            </w:r>
          </w:p>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(ha)</w:t>
            </w:r>
            <w:r w:rsidRPr="00814B97">
              <w:rPr>
                <w:rFonts w:ascii="Cambria" w:eastAsia="Times New Roman" w:hAnsi="Cambria"/>
                <w:lang w:eastAsia="cs-CZ"/>
              </w:rPr>
              <w:t> </w:t>
            </w:r>
          </w:p>
        </w:tc>
        <w:tc>
          <w:tcPr>
            <w:tcW w:w="1021" w:type="dxa"/>
            <w:tcBorders>
              <w:top w:val="single" w:sz="6" w:space="0" w:color="auto"/>
              <w:left w:val="nil"/>
              <w:bottom w:val="single" w:sz="6" w:space="0" w:color="auto"/>
              <w:right w:val="single" w:sz="6" w:space="0" w:color="auto"/>
            </w:tcBorders>
            <w:shd w:val="clear" w:color="auto" w:fill="D9D9D9"/>
            <w:vAlign w:val="center"/>
            <w:hideMark/>
          </w:tcPr>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BT</w:t>
            </w:r>
            <w:r w:rsidRPr="00814B97">
              <w:rPr>
                <w:rFonts w:ascii="Cambria" w:eastAsia="Times New Roman" w:hAnsi="Cambria"/>
                <w:lang w:eastAsia="cs-CZ"/>
              </w:rPr>
              <w:t> </w:t>
            </w:r>
          </w:p>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(ha)</w:t>
            </w:r>
            <w:r w:rsidRPr="00814B97">
              <w:rPr>
                <w:rFonts w:ascii="Cambria" w:eastAsia="Times New Roman" w:hAnsi="Cambria"/>
                <w:lang w:eastAsia="cs-CZ"/>
              </w:rPr>
              <w:t> </w:t>
            </w:r>
          </w:p>
        </w:tc>
        <w:tc>
          <w:tcPr>
            <w:tcW w:w="1021" w:type="dxa"/>
            <w:tcBorders>
              <w:top w:val="single" w:sz="6" w:space="0" w:color="auto"/>
              <w:left w:val="nil"/>
              <w:bottom w:val="single" w:sz="6" w:space="0" w:color="auto"/>
              <w:right w:val="single" w:sz="6" w:space="0" w:color="auto"/>
            </w:tcBorders>
            <w:shd w:val="clear" w:color="auto" w:fill="D9D9D9"/>
            <w:vAlign w:val="center"/>
            <w:hideMark/>
          </w:tcPr>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SUp</w:t>
            </w:r>
            <w:r w:rsidRPr="00814B97">
              <w:rPr>
                <w:rFonts w:ascii="Cambria" w:eastAsia="Times New Roman" w:hAnsi="Cambria"/>
                <w:lang w:eastAsia="cs-CZ"/>
              </w:rPr>
              <w:t> </w:t>
            </w:r>
          </w:p>
          <w:p w:rsidR="0023248D" w:rsidRPr="00814B97" w:rsidRDefault="0023248D" w:rsidP="0023248D">
            <w:pPr>
              <w:spacing w:after="0" w:line="240" w:lineRule="auto"/>
              <w:jc w:val="center"/>
              <w:textAlignment w:val="baseline"/>
              <w:rPr>
                <w:rFonts w:ascii="Cambria" w:eastAsia="Times New Roman" w:hAnsi="Cambria"/>
                <w:lang w:eastAsia="cs-CZ"/>
              </w:rPr>
            </w:pPr>
            <w:r w:rsidRPr="00814B97">
              <w:rPr>
                <w:rFonts w:ascii="Cambria" w:eastAsia="Times New Roman" w:hAnsi="Cambria"/>
                <w:b/>
                <w:bCs/>
                <w:lang w:eastAsia="cs-CZ"/>
              </w:rPr>
              <w:t>(m)</w:t>
            </w: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Bohumilice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550116 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2,42 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Borová Lada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545902 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Bošice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550124 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95,25 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15,86 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58,74 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46,26 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Buk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537519 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98,93 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36,04 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61,70 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37,69 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565 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Čkyně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550167 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168,02 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36,73 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80,02 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9,64 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204 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Horní Vltavice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550205 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1,85 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Kubova Huť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563978 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Kvilda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550337 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Lčovice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561649 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82,30 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14,41 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60,45 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13,24 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463 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Nicov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529893 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11,37 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11,37 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Nové Hutě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561568 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Stachy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550515 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46,88 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20,65 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2,65 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Strážný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550531 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Svatá Maří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550558 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43,31 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23,74 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14,33 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22,37 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Šumavské Hoštice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550574 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94,46 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Pr>
                <w:rFonts w:ascii="Cambria" w:eastAsia="Times New Roman" w:hAnsi="Cambria"/>
                <w:lang w:eastAsia="cs-CZ"/>
              </w:rPr>
              <w:t>37,42</w:t>
            </w: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Pr>
                <w:rFonts w:ascii="Cambria" w:eastAsia="Times New Roman" w:hAnsi="Cambria"/>
                <w:lang w:eastAsia="cs-CZ"/>
              </w:rPr>
              <w:t>20,78</w:t>
            </w: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Vacov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550621 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202,79 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94,87 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63,25 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24,40 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Vimperk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550647 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17,12 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9,00 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Vrbice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529915 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47,97 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22,35 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Zálezly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550698 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20,32 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6,47 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11,85 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1,27 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Zdíkov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550728 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78,55 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46,76 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15,34 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lang w:eastAsia="cs-CZ"/>
              </w:rPr>
              <w:t>Žárovná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529923 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25,01 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4,89 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19,66 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i/>
                <w:iCs/>
                <w:lang w:eastAsia="cs-CZ"/>
              </w:rPr>
              <w:t>Celkem</w:t>
            </w: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Pr>
                <w:rFonts w:ascii="Cambria" w:eastAsia="Times New Roman" w:hAnsi="Cambria"/>
                <w:lang w:eastAsia="cs-CZ"/>
              </w:rPr>
              <w:t>1036,55</w:t>
            </w: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37</w:t>
            </w:r>
            <w:r>
              <w:rPr>
                <w:rFonts w:ascii="Cambria" w:eastAsia="Times New Roman" w:hAnsi="Cambria"/>
                <w:lang w:eastAsia="cs-CZ"/>
              </w:rPr>
              <w:t>1,56</w:t>
            </w: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394,34 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Pr>
                <w:rFonts w:ascii="Cambria" w:eastAsia="Times New Roman" w:hAnsi="Cambria"/>
                <w:lang w:eastAsia="cs-CZ"/>
              </w:rPr>
              <w:t>34,34</w:t>
            </w: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143,9</w:t>
            </w:r>
            <w:r>
              <w:rPr>
                <w:rFonts w:ascii="Cambria" w:eastAsia="Times New Roman" w:hAnsi="Cambria"/>
                <w:lang w:eastAsia="cs-CZ"/>
              </w:rPr>
              <w:t>8</w:t>
            </w: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1 232 </w:t>
            </w:r>
          </w:p>
        </w:tc>
      </w:tr>
      <w:tr w:rsidR="0023248D" w:rsidRPr="00814B97" w:rsidTr="0023248D">
        <w:trPr>
          <w:trHeight w:val="300"/>
        </w:trPr>
        <w:tc>
          <w:tcPr>
            <w:tcW w:w="1927" w:type="dxa"/>
            <w:tcBorders>
              <w:top w:val="nil"/>
              <w:left w:val="single" w:sz="6" w:space="0" w:color="auto"/>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left"/>
              <w:textAlignment w:val="baseline"/>
              <w:rPr>
                <w:rFonts w:ascii="Cambria" w:eastAsia="Times New Roman" w:hAnsi="Cambria"/>
                <w:lang w:eastAsia="cs-CZ"/>
              </w:rPr>
            </w:pPr>
            <w:r w:rsidRPr="00814B97">
              <w:rPr>
                <w:rFonts w:ascii="Cambria" w:eastAsia="Times New Roman" w:hAnsi="Cambria"/>
                <w:i/>
                <w:iCs/>
                <w:lang w:eastAsia="cs-CZ"/>
              </w:rPr>
              <w:t>Celkem (% orné)</w:t>
            </w:r>
            <w:r w:rsidRPr="00814B97">
              <w:rPr>
                <w:rFonts w:ascii="Cambria" w:eastAsia="Times New Roman" w:hAnsi="Cambria"/>
                <w:lang w:eastAsia="cs-CZ"/>
              </w:rPr>
              <w:t>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3</w:t>
            </w:r>
            <w:r>
              <w:rPr>
                <w:rFonts w:ascii="Cambria" w:eastAsia="Times New Roman" w:hAnsi="Cambria"/>
                <w:lang w:eastAsia="cs-CZ"/>
              </w:rPr>
              <w:t>6</w:t>
            </w:r>
            <w:r w:rsidRPr="00814B97">
              <w:rPr>
                <w:rFonts w:ascii="Cambria" w:eastAsia="Times New Roman" w:hAnsi="Cambria"/>
                <w:lang w:eastAsia="cs-CZ"/>
              </w:rPr>
              <w:t xml:space="preserve"> % </w:t>
            </w:r>
          </w:p>
        </w:tc>
        <w:tc>
          <w:tcPr>
            <w:tcW w:w="1020"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38 %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Pr>
                <w:rFonts w:ascii="Cambria" w:eastAsia="Times New Roman" w:hAnsi="Cambria"/>
                <w:lang w:eastAsia="cs-CZ"/>
              </w:rPr>
              <w:t>3</w:t>
            </w:r>
            <w:r w:rsidRPr="00814B97">
              <w:rPr>
                <w:rFonts w:ascii="Cambria" w:eastAsia="Times New Roman" w:hAnsi="Cambria"/>
                <w:lang w:eastAsia="cs-CZ"/>
              </w:rPr>
              <w:t xml:space="preserve"> %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14 % </w:t>
            </w:r>
          </w:p>
        </w:tc>
        <w:tc>
          <w:tcPr>
            <w:tcW w:w="1021" w:type="dxa"/>
            <w:tcBorders>
              <w:top w:val="nil"/>
              <w:left w:val="nil"/>
              <w:bottom w:val="single" w:sz="6" w:space="0" w:color="auto"/>
              <w:right w:val="single" w:sz="6" w:space="0" w:color="auto"/>
            </w:tcBorders>
            <w:shd w:val="clear" w:color="auto" w:fill="auto"/>
            <w:vAlign w:val="center"/>
            <w:hideMark/>
          </w:tcPr>
          <w:p w:rsidR="0023248D" w:rsidRPr="00814B97" w:rsidRDefault="0023248D" w:rsidP="0023248D">
            <w:pPr>
              <w:spacing w:after="0" w:line="240" w:lineRule="auto"/>
              <w:jc w:val="right"/>
              <w:textAlignment w:val="baseline"/>
              <w:rPr>
                <w:rFonts w:ascii="Cambria" w:eastAsia="Times New Roman" w:hAnsi="Cambria"/>
                <w:lang w:eastAsia="cs-CZ"/>
              </w:rPr>
            </w:pPr>
            <w:r w:rsidRPr="00814B97">
              <w:rPr>
                <w:rFonts w:ascii="Cambria" w:eastAsia="Times New Roman" w:hAnsi="Cambria"/>
                <w:lang w:eastAsia="cs-CZ"/>
              </w:rPr>
              <w:t> </w:t>
            </w:r>
          </w:p>
        </w:tc>
      </w:tr>
    </w:tbl>
    <w:p w:rsidR="00B77B95" w:rsidRPr="00B77B95" w:rsidRDefault="00B77B95" w:rsidP="00B77B95">
      <w:pPr>
        <w:spacing w:after="0" w:line="240" w:lineRule="auto"/>
        <w:textAlignment w:val="baseline"/>
        <w:rPr>
          <w:rFonts w:ascii="Segoe UI" w:eastAsia="Times New Roman" w:hAnsi="Segoe UI" w:cs="Segoe UI"/>
          <w:sz w:val="18"/>
          <w:szCs w:val="18"/>
          <w:lang w:eastAsia="cs-CZ"/>
        </w:rPr>
      </w:pPr>
      <w:r w:rsidRPr="00B77B95">
        <w:rPr>
          <w:rFonts w:ascii="Calibri" w:eastAsia="Times New Roman" w:hAnsi="Calibri" w:cs="Segoe UI"/>
          <w:lang w:eastAsia="cs-CZ"/>
        </w:rPr>
        <w:t> </w:t>
      </w:r>
    </w:p>
    <w:p w:rsidR="00B77B95" w:rsidRPr="0095410C" w:rsidRDefault="00B77B95" w:rsidP="00B77B95">
      <w:pPr>
        <w:spacing w:after="120"/>
        <w:textAlignment w:val="baseline"/>
        <w:rPr>
          <w:rFonts w:ascii="Cambria" w:eastAsia="Times New Roman" w:hAnsi="Cambria" w:cs="Segoe UI"/>
          <w:sz w:val="18"/>
          <w:szCs w:val="18"/>
          <w:u w:val="single"/>
          <w:lang w:eastAsia="cs-CZ"/>
        </w:rPr>
      </w:pPr>
      <w:r w:rsidRPr="0095410C">
        <w:rPr>
          <w:rFonts w:ascii="Cambria" w:eastAsia="Times New Roman" w:hAnsi="Cambria"/>
          <w:bCs/>
          <w:u w:val="single"/>
          <w:lang w:eastAsia="cs-CZ"/>
        </w:rPr>
        <w:t>Protierozní návrhy v území</w:t>
      </w:r>
      <w:r w:rsidRPr="0095410C">
        <w:rPr>
          <w:rFonts w:ascii="Cambria" w:eastAsia="Times New Roman" w:hAnsi="Cambria"/>
          <w:u w:val="single"/>
          <w:lang w:eastAsia="cs-CZ"/>
        </w:rPr>
        <w:t> </w:t>
      </w:r>
    </w:p>
    <w:p w:rsidR="0023248D" w:rsidRPr="00B77B95" w:rsidRDefault="0023248D" w:rsidP="0023248D">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V územních plánech není erozní problematika konkrétně řešena – obvykle jsou formulována obecná pravidla, v lepším případě navrženo zatravnění, navrženo doplnění systému ÚSES či</w:t>
      </w:r>
      <w:r>
        <w:rPr>
          <w:rFonts w:ascii="Cambria" w:eastAsia="Times New Roman" w:hAnsi="Cambria"/>
          <w:lang w:eastAsia="cs-CZ"/>
        </w:rPr>
        <w:t> vymezení ploch krajinné zeleně. E</w:t>
      </w:r>
      <w:r w:rsidRPr="00B77B95">
        <w:rPr>
          <w:rFonts w:ascii="Cambria" w:eastAsia="Times New Roman" w:hAnsi="Cambria"/>
          <w:lang w:eastAsia="cs-CZ"/>
        </w:rPr>
        <w:t>rozní rizika, zvláště mimo zástavbu, nejsou v ÚP</w:t>
      </w:r>
      <w:r>
        <w:rPr>
          <w:rFonts w:ascii="Cambria" w:eastAsia="Times New Roman" w:hAnsi="Cambria"/>
          <w:lang w:eastAsia="cs-CZ"/>
        </w:rPr>
        <w:t xml:space="preserve"> řešena konkrétními opatřeními, v</w:t>
      </w:r>
      <w:r w:rsidRPr="00B77B95">
        <w:rPr>
          <w:rFonts w:ascii="Cambria" w:eastAsia="Times New Roman" w:hAnsi="Cambria"/>
          <w:lang w:eastAsia="cs-CZ"/>
        </w:rPr>
        <w:t>ýjimku tvoří ÚP zpracované po dokončené pozemkové úpravě (KoPÚ), kde je možné opatření zapracovat díky parcelnímu vymezení v rámci KoPÚ. </w:t>
      </w:r>
    </w:p>
    <w:p w:rsidR="0023248D" w:rsidRPr="00B77B95" w:rsidRDefault="0023248D" w:rsidP="0023248D">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Do zranitelných oblastí (NZO) z celého území patří pouze 11 katastrál</w:t>
      </w:r>
      <w:r>
        <w:rPr>
          <w:rFonts w:ascii="Cambria" w:eastAsia="Times New Roman" w:hAnsi="Cambria"/>
          <w:lang w:eastAsia="cs-CZ"/>
        </w:rPr>
        <w:t>ních území na severu (obce</w:t>
      </w:r>
      <w:r w:rsidRPr="00B77B95">
        <w:rPr>
          <w:rFonts w:ascii="Cambria" w:eastAsia="Times New Roman" w:hAnsi="Cambria"/>
          <w:lang w:eastAsia="cs-CZ"/>
        </w:rPr>
        <w:t xml:space="preserve"> Vrbice, Čkyně, Lčovice a menší část Vacova), pro tato </w:t>
      </w:r>
      <w:r>
        <w:rPr>
          <w:rFonts w:ascii="Cambria" w:eastAsia="Times New Roman" w:hAnsi="Cambria"/>
          <w:lang w:eastAsia="cs-CZ"/>
        </w:rPr>
        <w:t>katastrální území</w:t>
      </w:r>
      <w:r w:rsidRPr="00B77B95">
        <w:rPr>
          <w:rFonts w:ascii="Cambria" w:eastAsia="Times New Roman" w:hAnsi="Cambria"/>
          <w:lang w:eastAsia="cs-CZ"/>
        </w:rPr>
        <w:t> ply</w:t>
      </w:r>
      <w:r>
        <w:rPr>
          <w:rFonts w:ascii="Cambria" w:eastAsia="Times New Roman" w:hAnsi="Cambria"/>
          <w:lang w:eastAsia="cs-CZ"/>
        </w:rPr>
        <w:t>nou omezení v </w:t>
      </w:r>
      <w:r w:rsidRPr="00B77B95">
        <w:rPr>
          <w:rFonts w:ascii="Cambria" w:eastAsia="Times New Roman" w:hAnsi="Cambria"/>
          <w:lang w:eastAsia="cs-CZ"/>
        </w:rPr>
        <w:t>zemědělském hospodaření, přísnější pravidla pro hnojení a nakládání se statkovými hnojivy. </w:t>
      </w:r>
    </w:p>
    <w:p w:rsidR="005A15D6" w:rsidRPr="00A743A1" w:rsidRDefault="0023248D" w:rsidP="008074A7">
      <w:pPr>
        <w:spacing w:after="120"/>
        <w:textAlignment w:val="baseline"/>
        <w:rPr>
          <w:rFonts w:ascii="Cambria" w:eastAsia="Times New Roman" w:hAnsi="Cambria"/>
          <w:lang w:eastAsia="cs-CZ"/>
        </w:rPr>
      </w:pPr>
      <w:r w:rsidRPr="00B77B95">
        <w:rPr>
          <w:rFonts w:ascii="Cambria" w:eastAsia="Times New Roman" w:hAnsi="Cambria"/>
          <w:lang w:eastAsia="cs-CZ"/>
        </w:rPr>
        <w:t>Z charakteru území ORP Vimperk plyne rozsah a míra ohrož</w:t>
      </w:r>
      <w:r>
        <w:rPr>
          <w:rFonts w:ascii="Cambria" w:eastAsia="Times New Roman" w:hAnsi="Cambria"/>
          <w:lang w:eastAsia="cs-CZ"/>
        </w:rPr>
        <w:t>ení nadměrnou erozí a odtokem a </w:t>
      </w:r>
      <w:r w:rsidRPr="00B77B95">
        <w:rPr>
          <w:rFonts w:ascii="Cambria" w:eastAsia="Times New Roman" w:hAnsi="Cambria"/>
          <w:lang w:eastAsia="cs-CZ"/>
        </w:rPr>
        <w:t xml:space="preserve">návazná opatření k jejich </w:t>
      </w:r>
      <w:r w:rsidRPr="00B73B7B">
        <w:rPr>
          <w:rFonts w:ascii="Cambria" w:eastAsia="Times New Roman" w:hAnsi="Cambria"/>
          <w:lang w:eastAsia="cs-CZ"/>
        </w:rPr>
        <w:t xml:space="preserve">minimalizaci (viz </w:t>
      </w:r>
      <w:r w:rsidR="004426AD">
        <w:fldChar w:fldCharType="begin"/>
      </w:r>
      <w:r w:rsidR="00813DD9">
        <w:instrText xml:space="preserve"> REF _Ref264713 \h  \* MERGEFORMAT </w:instrText>
      </w:r>
      <w:r w:rsidR="004426AD">
        <w:fldChar w:fldCharType="separate"/>
      </w:r>
      <w:r w:rsidR="005A15D6" w:rsidRPr="005A15D6">
        <w:t xml:space="preserve">Návrhy </w:t>
      </w:r>
      <w:r w:rsidR="005A15D6" w:rsidRPr="005A15D6">
        <w:rPr>
          <w:noProof/>
        </w:rPr>
        <w:t>omezující</w:t>
      </w:r>
      <w:r w:rsidR="005A15D6" w:rsidRPr="005A15D6">
        <w:t xml:space="preserve"> střídání</w:t>
      </w:r>
      <w:r w:rsidR="005A15D6" w:rsidRPr="005A15D6">
        <w:rPr>
          <w:rFonts w:eastAsia="Times New Roman" w:cs="Segoe UI"/>
          <w:bCs/>
          <w:lang w:eastAsia="cs-CZ"/>
        </w:rPr>
        <w:t xml:space="preserve"> plodin v osevu, výčet</w:t>
      </w:r>
      <w:r w:rsidR="005A15D6" w:rsidRPr="00B77B95">
        <w:rPr>
          <w:rFonts w:ascii="Cambria" w:eastAsia="Times New Roman" w:hAnsi="Cambria"/>
          <w:lang w:eastAsia="cs-CZ"/>
        </w:rPr>
        <w:t xml:space="preserve"> vhodných</w:t>
      </w:r>
      <w:r w:rsidR="005A15D6">
        <w:rPr>
          <w:rFonts w:ascii="Cambria" w:eastAsia="Times New Roman" w:hAnsi="Cambria"/>
          <w:lang w:eastAsia="cs-CZ"/>
        </w:rPr>
        <w:t xml:space="preserve"> </w:t>
      </w:r>
      <w:r w:rsidR="005A15D6" w:rsidRPr="00B77B95">
        <w:rPr>
          <w:rFonts w:ascii="Cambria" w:eastAsia="Times New Roman" w:hAnsi="Cambria"/>
          <w:lang w:eastAsia="cs-CZ"/>
        </w:rPr>
        <w:t>půdo</w:t>
      </w:r>
      <w:r w:rsidR="005A15D6">
        <w:rPr>
          <w:rFonts w:ascii="Cambria" w:eastAsia="Times New Roman" w:hAnsi="Cambria"/>
          <w:lang w:eastAsia="cs-CZ"/>
        </w:rPr>
        <w:t>-</w:t>
      </w:r>
      <w:r w:rsidR="005A15D6" w:rsidRPr="00B77B95">
        <w:rPr>
          <w:rFonts w:ascii="Cambria" w:eastAsia="Times New Roman" w:hAnsi="Cambria"/>
          <w:lang w:eastAsia="cs-CZ"/>
        </w:rPr>
        <w:t>ochranných</w:t>
      </w:r>
      <w:r w:rsidR="005A15D6">
        <w:rPr>
          <w:rFonts w:ascii="Cambria" w:eastAsia="Times New Roman" w:hAnsi="Cambria"/>
          <w:lang w:eastAsia="cs-CZ"/>
        </w:rPr>
        <w:t xml:space="preserve"> </w:t>
      </w:r>
      <w:r w:rsidR="005A15D6" w:rsidRPr="00B77B95">
        <w:rPr>
          <w:rFonts w:ascii="Cambria" w:eastAsia="Times New Roman" w:hAnsi="Cambria"/>
          <w:lang w:eastAsia="cs-CZ"/>
        </w:rPr>
        <w:t>opatření</w:t>
      </w:r>
      <w:r w:rsidR="005A15D6">
        <w:rPr>
          <w:rFonts w:ascii="Cambria" w:eastAsia="Times New Roman" w:hAnsi="Cambria"/>
          <w:lang w:eastAsia="cs-CZ"/>
        </w:rPr>
        <w:t xml:space="preserve"> </w:t>
      </w:r>
      <w:r w:rsidR="005A15D6" w:rsidRPr="00B77B95">
        <w:rPr>
          <w:rFonts w:ascii="Cambria" w:eastAsia="Times New Roman" w:hAnsi="Cambria" w:cs="Segoe UI"/>
          <w:lang w:eastAsia="cs-CZ"/>
        </w:rPr>
        <w:t>či</w:t>
      </w:r>
      <w:r w:rsidR="005A15D6" w:rsidRPr="005A15D6">
        <w:rPr>
          <w:rFonts w:ascii="Cambria" w:eastAsia="Times New Roman" w:hAnsi="Cambria" w:cs="Segoe UI"/>
          <w:lang w:eastAsia="cs-CZ"/>
        </w:rPr>
        <w:t> zohlednění</w:t>
      </w:r>
      <w:r w:rsidR="005A15D6">
        <w:rPr>
          <w:rFonts w:ascii="Cambria" w:eastAsia="Times New Roman" w:hAnsi="Cambria"/>
          <w:lang w:eastAsia="cs-CZ"/>
        </w:rPr>
        <w:t xml:space="preserve"> </w:t>
      </w:r>
      <w:r w:rsidR="005A15D6" w:rsidRPr="00B77B95">
        <w:rPr>
          <w:rFonts w:ascii="Cambria" w:eastAsia="Times New Roman" w:hAnsi="Cambria"/>
          <w:lang w:eastAsia="cs-CZ"/>
        </w:rPr>
        <w:t>podmínek nárokování přímých plateb na dané lokalitě nejsou obsahem této studie.</w:t>
      </w:r>
      <w:r w:rsidR="005A15D6">
        <w:rPr>
          <w:rFonts w:ascii="Cambria" w:eastAsia="Times New Roman" w:hAnsi="Cambria"/>
          <w:lang w:eastAsia="cs-CZ"/>
        </w:rPr>
        <w:t xml:space="preserve"> </w:t>
      </w:r>
      <w:r w:rsidR="005A15D6" w:rsidRPr="00B77B95">
        <w:rPr>
          <w:rFonts w:ascii="Cambria" w:eastAsia="Times New Roman" w:hAnsi="Cambria"/>
          <w:lang w:eastAsia="cs-CZ"/>
        </w:rPr>
        <w:t>Pro podrobné řešení erozní a odtokové situace (přesná lokali</w:t>
      </w:r>
      <w:r w:rsidR="005A15D6">
        <w:rPr>
          <w:rFonts w:ascii="Cambria" w:eastAsia="Times New Roman" w:hAnsi="Cambria"/>
          <w:lang w:eastAsia="cs-CZ"/>
        </w:rPr>
        <w:t>zace a dimenzování záchytných a </w:t>
      </w:r>
      <w:r w:rsidR="005A15D6" w:rsidRPr="00B77B95">
        <w:rPr>
          <w:rFonts w:ascii="Cambria" w:eastAsia="Times New Roman" w:hAnsi="Cambria"/>
          <w:lang w:eastAsia="cs-CZ"/>
        </w:rPr>
        <w:t>svodný</w:t>
      </w:r>
      <w:r w:rsidR="005A15D6">
        <w:rPr>
          <w:rFonts w:ascii="Cambria" w:eastAsia="Times New Roman" w:hAnsi="Cambria"/>
          <w:lang w:eastAsia="cs-CZ"/>
        </w:rPr>
        <w:t>ch prvků, napojení na zastavěné území</w:t>
      </w:r>
      <w:r w:rsidR="005A15D6" w:rsidRPr="00B77B95">
        <w:rPr>
          <w:rFonts w:ascii="Cambria" w:eastAsia="Times New Roman" w:hAnsi="Cambria"/>
          <w:lang w:eastAsia="cs-CZ"/>
        </w:rPr>
        <w:t xml:space="preserve"> a podobně) je nutné zpracovat podrobnější studii či projekt.</w:t>
      </w:r>
    </w:p>
    <w:p w:rsidR="005A15D6" w:rsidRPr="00B77B95" w:rsidRDefault="005A15D6" w:rsidP="008074A7">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 xml:space="preserve">Většina navržených typů opatření zároveň </w:t>
      </w:r>
      <w:r w:rsidRPr="007B4B6F">
        <w:rPr>
          <w:rFonts w:ascii="Cambria" w:eastAsia="Times New Roman" w:hAnsi="Cambria"/>
          <w:lang w:eastAsia="cs-CZ"/>
        </w:rPr>
        <w:t>přispívá ke </w:t>
      </w:r>
      <w:r w:rsidRPr="005A15D6">
        <w:rPr>
          <w:rFonts w:ascii="Cambria" w:eastAsia="Times New Roman" w:hAnsi="Cambria"/>
          <w:lang w:eastAsia="cs-CZ"/>
        </w:rPr>
        <w:t>zpomalení</w:t>
      </w:r>
      <w:r w:rsidRPr="007B4B6F">
        <w:rPr>
          <w:rFonts w:ascii="Cambria" w:eastAsia="Times New Roman" w:hAnsi="Cambria"/>
          <w:bCs/>
          <w:lang w:eastAsia="cs-CZ"/>
        </w:rPr>
        <w:t xml:space="preserve"> odtoku, zvýšení retence, zmírňuje vysoušení půd a tím snižuje nepříznivé účinky sucha nebo naopak riziko nadlimitních odtoků při přívalových srážkách</w:t>
      </w:r>
      <w:r w:rsidRPr="007B4B6F">
        <w:rPr>
          <w:rFonts w:ascii="Cambria" w:eastAsia="Times New Roman" w:hAnsi="Cambria" w:cs="Segoe UI"/>
          <w:lang w:eastAsia="cs-CZ"/>
        </w:rPr>
        <w:t>. </w:t>
      </w:r>
      <w:r w:rsidRPr="005A15D6">
        <w:rPr>
          <w:rFonts w:ascii="Cambria" w:eastAsia="Times New Roman" w:hAnsi="Cambria" w:cs="Segoe UI"/>
          <w:lang w:eastAsia="cs-CZ"/>
        </w:rPr>
        <w:t>Navržená</w:t>
      </w:r>
      <w:r w:rsidRPr="00B77B95">
        <w:rPr>
          <w:rFonts w:ascii="Cambria" w:eastAsia="Times New Roman" w:hAnsi="Cambria"/>
          <w:lang w:eastAsia="cs-CZ"/>
        </w:rPr>
        <w:t xml:space="preserve"> opatření mohou b</w:t>
      </w:r>
      <w:r>
        <w:rPr>
          <w:rFonts w:ascii="Cambria" w:eastAsia="Times New Roman" w:hAnsi="Cambria"/>
          <w:lang w:eastAsia="cs-CZ"/>
        </w:rPr>
        <w:t>ýt v případě potřeby doplněna o </w:t>
      </w:r>
      <w:r w:rsidRPr="00B77B95">
        <w:rPr>
          <w:rFonts w:ascii="Cambria" w:eastAsia="Times New Roman" w:hAnsi="Cambria"/>
          <w:lang w:eastAsia="cs-CZ"/>
        </w:rPr>
        <w:t>další opatření zvyšující protierozní ochranu pozemku anebo naopak změněna s</w:t>
      </w:r>
      <w:r>
        <w:rPr>
          <w:rFonts w:ascii="Cambria" w:eastAsia="Times New Roman" w:hAnsi="Cambria"/>
          <w:lang w:eastAsia="cs-CZ"/>
        </w:rPr>
        <w:t xml:space="preserve"> ohledem na </w:t>
      </w:r>
      <w:r w:rsidRPr="00B77B95">
        <w:rPr>
          <w:rFonts w:ascii="Cambria" w:eastAsia="Times New Roman" w:hAnsi="Cambria"/>
          <w:lang w:eastAsia="cs-CZ"/>
        </w:rPr>
        <w:t>realizaci jiného opatření (přerušení svahu apod.).</w:t>
      </w:r>
    </w:p>
    <w:p w:rsidR="005A15D6" w:rsidRPr="007B4B6F" w:rsidRDefault="005A15D6" w:rsidP="008074A7">
      <w:pPr>
        <w:spacing w:after="120"/>
        <w:textAlignment w:val="baseline"/>
        <w:rPr>
          <w:rFonts w:ascii="Cambria" w:eastAsia="Times New Roman" w:hAnsi="Cambria" w:cs="Segoe UI"/>
          <w:sz w:val="18"/>
          <w:szCs w:val="18"/>
          <w:lang w:eastAsia="cs-CZ"/>
        </w:rPr>
      </w:pPr>
      <w:r w:rsidRPr="007B4B6F">
        <w:rPr>
          <w:rFonts w:ascii="Cambria" w:eastAsia="Times New Roman" w:hAnsi="Cambria"/>
          <w:lang w:eastAsia="cs-CZ"/>
        </w:rPr>
        <w:t xml:space="preserve">Základními a z hlediska realizace nejjednoduššími typy (nejen) protierozních opatření jsou opatření </w:t>
      </w:r>
      <w:r w:rsidRPr="007B4B6F">
        <w:rPr>
          <w:rFonts w:ascii="Cambria" w:eastAsia="Times New Roman" w:hAnsi="Cambria"/>
          <w:bCs/>
          <w:lang w:eastAsia="cs-CZ"/>
        </w:rPr>
        <w:t>organizační</w:t>
      </w:r>
      <w:r w:rsidRPr="007B4B6F">
        <w:rPr>
          <w:rFonts w:ascii="Cambria" w:eastAsia="Times New Roman" w:hAnsi="Cambria"/>
          <w:lang w:eastAsia="cs-CZ"/>
        </w:rPr>
        <w:t>, založená pouze na změně kultury, delimitaci kultury v rámci po</w:t>
      </w:r>
      <w:r>
        <w:rPr>
          <w:rFonts w:ascii="Cambria" w:eastAsia="Times New Roman" w:hAnsi="Cambria"/>
          <w:lang w:eastAsia="cs-CZ"/>
        </w:rPr>
        <w:t>zemku, pásového střídání plodin a</w:t>
      </w:r>
      <w:r w:rsidRPr="007B4B6F">
        <w:rPr>
          <w:rFonts w:ascii="Cambria" w:eastAsia="Times New Roman" w:hAnsi="Cambria"/>
          <w:lang w:eastAsia="cs-CZ"/>
        </w:rPr>
        <w:t xml:space="preserve"> změně </w:t>
      </w:r>
      <w:r>
        <w:rPr>
          <w:rFonts w:ascii="Cambria" w:eastAsia="Times New Roman" w:hAnsi="Cambria"/>
          <w:lang w:eastAsia="cs-CZ"/>
        </w:rPr>
        <w:t xml:space="preserve">tvaru pozemku. Dále pak jsou </w:t>
      </w:r>
      <w:r w:rsidRPr="007B4B6F">
        <w:rPr>
          <w:rFonts w:ascii="Cambria" w:eastAsia="Times New Roman" w:hAnsi="Cambria"/>
          <w:lang w:eastAsia="cs-CZ"/>
        </w:rPr>
        <w:t xml:space="preserve">velmi účinná opatření </w:t>
      </w:r>
      <w:r w:rsidRPr="007B4B6F">
        <w:rPr>
          <w:rFonts w:ascii="Cambria" w:eastAsia="Times New Roman" w:hAnsi="Cambria"/>
          <w:bCs/>
          <w:lang w:eastAsia="cs-CZ"/>
        </w:rPr>
        <w:t>agrotechnická</w:t>
      </w:r>
      <w:r>
        <w:rPr>
          <w:rFonts w:ascii="Cambria" w:eastAsia="Times New Roman" w:hAnsi="Cambria"/>
          <w:bCs/>
          <w:lang w:eastAsia="cs-CZ"/>
        </w:rPr>
        <w:t>,</w:t>
      </w:r>
      <w:r w:rsidRPr="007B4B6F">
        <w:rPr>
          <w:rFonts w:ascii="Cambria" w:eastAsia="Times New Roman" w:hAnsi="Cambria"/>
          <w:lang w:eastAsia="cs-CZ"/>
        </w:rPr>
        <w:t xml:space="preserve"> založená na změně způsobu obdělávání pozemku (změna směru obdělávání, způsob obdělávání, ponechávání posklizňových zbytků, </w:t>
      </w:r>
      <w:r>
        <w:rPr>
          <w:rFonts w:ascii="Cambria" w:eastAsia="Times New Roman" w:hAnsi="Cambria"/>
          <w:lang w:eastAsia="cs-CZ"/>
        </w:rPr>
        <w:t>využívání meziplodin, podsevů a </w:t>
      </w:r>
      <w:r w:rsidRPr="007B4B6F">
        <w:rPr>
          <w:rFonts w:ascii="Cambria" w:eastAsia="Times New Roman" w:hAnsi="Cambria"/>
          <w:lang w:eastAsia="cs-CZ"/>
        </w:rPr>
        <w:t>podobně). Fungují na principu ochrany svrchní vrstvy půdy před rozrušováním odtokem nebo deštěm a na zvyšování infiltrace do půdy. Tato opatření nevyžadují zvláštní terénní úpravy, spočívají ve změně hospodaření uživatele půdy, na druhou stranu jsou stěží vymahatelná, kontrolovatelná a mohou se měnit každý rok se změnou osevu (</w:t>
      </w:r>
      <w:r>
        <w:rPr>
          <w:rFonts w:ascii="Cambria" w:eastAsia="Times New Roman" w:hAnsi="Cambria"/>
          <w:lang w:eastAsia="cs-CZ"/>
        </w:rPr>
        <w:t>což na druhou stranu může být i </w:t>
      </w:r>
      <w:r w:rsidRPr="007B4B6F">
        <w:rPr>
          <w:rFonts w:ascii="Cambria" w:eastAsia="Times New Roman" w:hAnsi="Cambria"/>
          <w:lang w:eastAsia="cs-CZ"/>
        </w:rPr>
        <w:t>výhodou). Tato opatření se využívají i jako ochrana svrchní části půdy proti větrné erozi. </w:t>
      </w:r>
    </w:p>
    <w:p w:rsidR="005A15D6" w:rsidRPr="00B77B95" w:rsidRDefault="005A15D6" w:rsidP="008074A7">
      <w:pPr>
        <w:spacing w:after="120"/>
        <w:textAlignment w:val="baseline"/>
        <w:rPr>
          <w:rFonts w:ascii="Cambria" w:eastAsia="Times New Roman" w:hAnsi="Cambria" w:cs="Segoe UI"/>
          <w:sz w:val="18"/>
          <w:szCs w:val="18"/>
          <w:lang w:eastAsia="cs-CZ"/>
        </w:rPr>
      </w:pPr>
      <w:r w:rsidRPr="007B4B6F">
        <w:rPr>
          <w:rFonts w:ascii="Cambria" w:eastAsia="Times New Roman" w:hAnsi="Cambria"/>
          <w:lang w:eastAsia="cs-CZ"/>
        </w:rPr>
        <w:t>Proti tomu opa</w:t>
      </w:r>
      <w:r>
        <w:rPr>
          <w:rFonts w:ascii="Cambria" w:eastAsia="Times New Roman" w:hAnsi="Cambria"/>
          <w:lang w:eastAsia="cs-CZ"/>
        </w:rPr>
        <w:t xml:space="preserve">tření </w:t>
      </w:r>
      <w:r w:rsidRPr="007B4B6F">
        <w:rPr>
          <w:rFonts w:ascii="Cambria" w:eastAsia="Times New Roman" w:hAnsi="Cambria"/>
          <w:bCs/>
          <w:lang w:eastAsia="cs-CZ"/>
        </w:rPr>
        <w:t>biotechnická</w:t>
      </w:r>
      <w:r>
        <w:rPr>
          <w:rFonts w:ascii="Cambria" w:eastAsia="Times New Roman" w:hAnsi="Cambria"/>
          <w:lang w:eastAsia="cs-CZ"/>
        </w:rPr>
        <w:t xml:space="preserve"> </w:t>
      </w:r>
      <w:r w:rsidRPr="007B4B6F">
        <w:rPr>
          <w:rFonts w:ascii="Cambria" w:eastAsia="Times New Roman" w:hAnsi="Cambria"/>
          <w:lang w:eastAsia="cs-CZ"/>
        </w:rPr>
        <w:t>liniového</w:t>
      </w:r>
      <w:r>
        <w:rPr>
          <w:rFonts w:ascii="Cambria" w:eastAsia="Times New Roman" w:hAnsi="Cambria"/>
          <w:lang w:eastAsia="cs-CZ"/>
        </w:rPr>
        <w:t xml:space="preserve"> charakteru</w:t>
      </w:r>
      <w:r w:rsidRPr="00B77B95">
        <w:rPr>
          <w:rFonts w:ascii="Cambria" w:eastAsia="Times New Roman" w:hAnsi="Cambria"/>
          <w:lang w:eastAsia="cs-CZ"/>
        </w:rPr>
        <w:t xml:space="preserve"> obvykle vyžadují terénní úpravy, zpracovaný projekt, vymezenou parcelu, souhlas vlastníka a po vybudování je nezbytná dlouhodobá údržba. Fungují převážně na principu přeruš</w:t>
      </w:r>
      <w:r>
        <w:rPr>
          <w:rFonts w:ascii="Cambria" w:eastAsia="Times New Roman" w:hAnsi="Cambria"/>
          <w:lang w:eastAsia="cs-CZ"/>
        </w:rPr>
        <w:t>ení odtoku po svahu, zadržení a </w:t>
      </w:r>
      <w:r w:rsidRPr="00B77B95">
        <w:rPr>
          <w:rFonts w:ascii="Cambria" w:eastAsia="Times New Roman" w:hAnsi="Cambria"/>
          <w:lang w:eastAsia="cs-CZ"/>
        </w:rPr>
        <w:t>pří</w:t>
      </w:r>
      <w:r>
        <w:rPr>
          <w:rFonts w:ascii="Cambria" w:eastAsia="Times New Roman" w:hAnsi="Cambria"/>
          <w:lang w:eastAsia="cs-CZ"/>
        </w:rPr>
        <w:t>padně i odvedení zachycené vody. N</w:t>
      </w:r>
      <w:r w:rsidRPr="00B77B95">
        <w:rPr>
          <w:rFonts w:ascii="Cambria" w:eastAsia="Times New Roman" w:hAnsi="Cambria"/>
          <w:lang w:eastAsia="cs-CZ"/>
        </w:rPr>
        <w:t>epřímo mají vliv i na úpravu směru obdělávání pozemku. Jsou účinná v kombinaci s (a měla by b</w:t>
      </w:r>
      <w:r>
        <w:rPr>
          <w:rFonts w:ascii="Cambria" w:eastAsia="Times New Roman" w:hAnsi="Cambria"/>
          <w:lang w:eastAsia="cs-CZ"/>
        </w:rPr>
        <w:t>ýt doprovázena) organizačními a </w:t>
      </w:r>
      <w:r w:rsidRPr="00B77B95">
        <w:rPr>
          <w:rFonts w:ascii="Cambria" w:eastAsia="Times New Roman" w:hAnsi="Cambria"/>
          <w:lang w:eastAsia="cs-CZ"/>
        </w:rPr>
        <w:t>agrote</w:t>
      </w:r>
      <w:r>
        <w:rPr>
          <w:rFonts w:ascii="Cambria" w:eastAsia="Times New Roman" w:hAnsi="Cambria"/>
          <w:lang w:eastAsia="cs-CZ"/>
        </w:rPr>
        <w:t>chnickými opatřeními. M</w:t>
      </w:r>
      <w:r w:rsidRPr="00B77B95">
        <w:rPr>
          <w:rFonts w:ascii="Cambria" w:eastAsia="Times New Roman" w:hAnsi="Cambria"/>
          <w:lang w:eastAsia="cs-CZ"/>
        </w:rPr>
        <w:t>ají obvykle i protipovodňový efekt, člení bloky půdy, bývají doprovázena polními cestami, případně doprovodnou zelen</w:t>
      </w:r>
      <w:r>
        <w:rPr>
          <w:rFonts w:ascii="Cambria" w:eastAsia="Times New Roman" w:hAnsi="Cambria"/>
          <w:lang w:eastAsia="cs-CZ"/>
        </w:rPr>
        <w:t>í a</w:t>
      </w:r>
      <w:r w:rsidRPr="00B77B95">
        <w:rPr>
          <w:rFonts w:ascii="Cambria" w:eastAsia="Times New Roman" w:hAnsi="Cambria"/>
          <w:lang w:eastAsia="cs-CZ"/>
        </w:rPr>
        <w:t xml:space="preserve"> zvyšují prostupnost krajiny. V podobě větrolamů zpomalují proudění větru a zmenšují větrnou erozi. Jejich nevýhodou je náročnost realizace, pr</w:t>
      </w:r>
      <w:r>
        <w:rPr>
          <w:rFonts w:ascii="Cambria" w:eastAsia="Times New Roman" w:hAnsi="Cambria"/>
          <w:lang w:eastAsia="cs-CZ"/>
        </w:rPr>
        <w:t>oblematická jednání s vlastníky a</w:t>
      </w:r>
      <w:r w:rsidRPr="00B77B95">
        <w:rPr>
          <w:rFonts w:ascii="Cambria" w:eastAsia="Times New Roman" w:hAnsi="Cambria"/>
          <w:lang w:eastAsia="cs-CZ"/>
        </w:rPr>
        <w:t xml:space="preserve"> složitější obdělávání pozemku</w:t>
      </w:r>
      <w:r w:rsidRPr="00B77B95">
        <w:rPr>
          <w:rFonts w:ascii="Cambria" w:eastAsia="Times New Roman" w:hAnsi="Cambria" w:cs="Segoe UI"/>
          <w:lang w:eastAsia="cs-CZ"/>
        </w:rPr>
        <w:t>, </w:t>
      </w:r>
      <w:r w:rsidRPr="005A15D6">
        <w:rPr>
          <w:rFonts w:ascii="Cambria" w:eastAsia="Times New Roman" w:hAnsi="Cambria" w:cs="Segoe UI"/>
          <w:lang w:eastAsia="cs-CZ"/>
        </w:rPr>
        <w:t>i</w:t>
      </w:r>
      <w:r>
        <w:rPr>
          <w:rFonts w:ascii="Cambria" w:eastAsia="Times New Roman" w:hAnsi="Cambria"/>
          <w:lang w:eastAsia="cs-CZ"/>
        </w:rPr>
        <w:t xml:space="preserve"> když</w:t>
      </w:r>
      <w:r w:rsidRPr="00B77B95">
        <w:rPr>
          <w:rFonts w:ascii="Cambria" w:eastAsia="Times New Roman" w:hAnsi="Cambria"/>
          <w:lang w:eastAsia="cs-CZ"/>
        </w:rPr>
        <w:t xml:space="preserve"> usměrnění obdělávání může být jedním z cílů. Nejefektivnější a často jedinou možností, jak realizovat biotechnické opatření, je využití </w:t>
      </w:r>
      <w:r>
        <w:rPr>
          <w:rFonts w:ascii="Cambria" w:eastAsia="Times New Roman" w:hAnsi="Cambria"/>
          <w:lang w:eastAsia="cs-CZ"/>
        </w:rPr>
        <w:t>komplexních pozemkových úprav</w:t>
      </w:r>
      <w:r w:rsidRPr="00B77B95">
        <w:rPr>
          <w:rFonts w:ascii="Cambria" w:eastAsia="Times New Roman" w:hAnsi="Cambria"/>
          <w:lang w:eastAsia="cs-CZ"/>
        </w:rPr>
        <w:t>.</w:t>
      </w:r>
    </w:p>
    <w:p w:rsidR="005A15D6" w:rsidRPr="00B77B95" w:rsidRDefault="005A15D6" w:rsidP="008074A7">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Jednotlivá opatření působí synergicky, tudíž v případě realizace</w:t>
      </w:r>
      <w:r>
        <w:rPr>
          <w:rFonts w:ascii="Cambria" w:eastAsia="Times New Roman" w:hAnsi="Cambria"/>
          <w:lang w:eastAsia="cs-CZ"/>
        </w:rPr>
        <w:t xml:space="preserve"> biotechnického opatření (např. </w:t>
      </w:r>
      <w:r w:rsidRPr="00B77B95">
        <w:rPr>
          <w:rFonts w:ascii="Cambria" w:eastAsia="Times New Roman" w:hAnsi="Cambria"/>
          <w:lang w:eastAsia="cs-CZ"/>
        </w:rPr>
        <w:t>průlehu)</w:t>
      </w:r>
      <w:r>
        <w:rPr>
          <w:rFonts w:ascii="Cambria" w:eastAsia="Times New Roman" w:hAnsi="Cambria"/>
          <w:lang w:eastAsia="cs-CZ"/>
        </w:rPr>
        <w:t>,</w:t>
      </w:r>
      <w:r w:rsidRPr="00B77B95">
        <w:rPr>
          <w:rFonts w:ascii="Cambria" w:eastAsia="Times New Roman" w:hAnsi="Cambria"/>
          <w:lang w:eastAsia="cs-CZ"/>
        </w:rPr>
        <w:t xml:space="preserve"> je možné adekvátně zkrácení</w:t>
      </w:r>
      <w:r>
        <w:rPr>
          <w:rFonts w:ascii="Cambria" w:eastAsia="Times New Roman" w:hAnsi="Cambria"/>
          <w:lang w:eastAsia="cs-CZ"/>
        </w:rPr>
        <w:t>m</w:t>
      </w:r>
      <w:r w:rsidRPr="00B77B95">
        <w:rPr>
          <w:rFonts w:ascii="Cambria" w:eastAsia="Times New Roman" w:hAnsi="Cambria"/>
          <w:lang w:eastAsia="cs-CZ"/>
        </w:rPr>
        <w:t xml:space="preserve"> svahu a snížení</w:t>
      </w:r>
      <w:r>
        <w:rPr>
          <w:rFonts w:ascii="Cambria" w:eastAsia="Times New Roman" w:hAnsi="Cambria"/>
          <w:lang w:eastAsia="cs-CZ"/>
        </w:rPr>
        <w:t>m</w:t>
      </w:r>
      <w:r w:rsidRPr="00B77B95">
        <w:rPr>
          <w:rFonts w:ascii="Cambria" w:eastAsia="Times New Roman" w:hAnsi="Cambria"/>
          <w:lang w:eastAsia="cs-CZ"/>
        </w:rPr>
        <w:t xml:space="preserve"> LS-faktoru zmírnit typ plošného opatření pod ním.</w:t>
      </w:r>
    </w:p>
    <w:p w:rsidR="005A15D6" w:rsidRPr="00B77B95" w:rsidRDefault="005A15D6" w:rsidP="008074A7">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Na zemědělské půdě v </w:t>
      </w:r>
      <w:r>
        <w:rPr>
          <w:rFonts w:ascii="Cambria" w:eastAsia="Times New Roman" w:hAnsi="Cambria"/>
          <w:lang w:eastAsia="cs-CZ"/>
        </w:rPr>
        <w:t xml:space="preserve">SO </w:t>
      </w:r>
      <w:r w:rsidRPr="00B77B95">
        <w:rPr>
          <w:rFonts w:ascii="Cambria" w:eastAsia="Times New Roman" w:hAnsi="Cambria"/>
          <w:lang w:eastAsia="cs-CZ"/>
        </w:rPr>
        <w:t>ORP Vimperk jsou navrženy a vymezen</w:t>
      </w:r>
      <w:r>
        <w:rPr>
          <w:rFonts w:ascii="Cambria" w:eastAsia="Times New Roman" w:hAnsi="Cambria"/>
          <w:lang w:eastAsia="cs-CZ"/>
        </w:rPr>
        <w:t>y následující typy opatření pro </w:t>
      </w:r>
      <w:r w:rsidRPr="00B77B95">
        <w:rPr>
          <w:rFonts w:ascii="Cambria" w:eastAsia="Times New Roman" w:hAnsi="Cambria"/>
          <w:lang w:eastAsia="cs-CZ"/>
        </w:rPr>
        <w:t>minimalizaci erozních smyvů a efektů větrné eroze:</w:t>
      </w:r>
    </w:p>
    <w:p w:rsidR="005A15D6" w:rsidRPr="00303C56" w:rsidRDefault="005A15D6"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lang w:eastAsia="cs-CZ"/>
        </w:rPr>
        <w:t>1. PPOm – Aplikace půdo</w:t>
      </w:r>
      <w:r>
        <w:rPr>
          <w:rFonts w:ascii="Cambria" w:eastAsia="Times New Roman" w:hAnsi="Cambria"/>
          <w:lang w:eastAsia="cs-CZ"/>
        </w:rPr>
        <w:t>-</w:t>
      </w:r>
      <w:r w:rsidRPr="00303C56">
        <w:rPr>
          <w:rFonts w:ascii="Cambria" w:eastAsia="Times New Roman" w:hAnsi="Cambria"/>
          <w:lang w:eastAsia="cs-CZ"/>
        </w:rPr>
        <w:t>ochranných opatření mírnějšího charakteru, tj. úprava osevního postupu, vrstevnicové obdělávání, aplikace půdo</w:t>
      </w:r>
      <w:r>
        <w:rPr>
          <w:rFonts w:ascii="Cambria" w:eastAsia="Times New Roman" w:hAnsi="Cambria"/>
          <w:lang w:eastAsia="cs-CZ"/>
        </w:rPr>
        <w:t>-</w:t>
      </w:r>
      <w:r w:rsidRPr="00303C56">
        <w:rPr>
          <w:rFonts w:ascii="Cambria" w:eastAsia="Times New Roman" w:hAnsi="Cambria"/>
          <w:lang w:eastAsia="cs-CZ"/>
        </w:rPr>
        <w:t>ochranných agrotechnologií, např. výsev s pods</w:t>
      </w:r>
      <w:r>
        <w:rPr>
          <w:rFonts w:ascii="Cambria" w:eastAsia="Times New Roman" w:hAnsi="Cambria"/>
          <w:lang w:eastAsia="cs-CZ"/>
        </w:rPr>
        <w:t>evem, minimalizační technologie a</w:t>
      </w:r>
      <w:r w:rsidRPr="00303C56">
        <w:rPr>
          <w:rFonts w:ascii="Cambria" w:eastAsia="Times New Roman" w:hAnsi="Cambria"/>
          <w:lang w:eastAsia="cs-CZ"/>
        </w:rPr>
        <w:t xml:space="preserve"> opatření zvyšující obsah organické hmoty v půdě. Širokořádkové plodiny jsou přípustné v případě dodržení vrstevnicového obdělávání a využití ochrany půdy v období prvních fází růstu, např. podsevu, výsevu</w:t>
      </w:r>
      <w:r>
        <w:rPr>
          <w:rFonts w:ascii="Cambria" w:eastAsia="Times New Roman" w:hAnsi="Cambria"/>
          <w:lang w:eastAsia="cs-CZ"/>
        </w:rPr>
        <w:t xml:space="preserve"> do </w:t>
      </w:r>
      <w:r w:rsidRPr="00303C56">
        <w:rPr>
          <w:rFonts w:ascii="Cambria" w:eastAsia="Times New Roman" w:hAnsi="Cambria"/>
          <w:lang w:eastAsia="cs-CZ"/>
        </w:rPr>
        <w:t>mulče nebo použití výsevu metodou strip-till (výsev do pásů krycí plodiny)</w:t>
      </w:r>
      <w:r>
        <w:rPr>
          <w:rFonts w:ascii="Cambria" w:eastAsia="Times New Roman" w:hAnsi="Cambria"/>
          <w:lang w:eastAsia="cs-CZ"/>
        </w:rPr>
        <w:t>, pásového střídání plodin</w:t>
      </w:r>
      <w:r w:rsidRPr="00303C56">
        <w:rPr>
          <w:rFonts w:ascii="Cambria" w:eastAsia="Times New Roman" w:hAnsi="Cambria"/>
          <w:lang w:eastAsia="cs-CZ"/>
        </w:rPr>
        <w:t>. Toto opatření je umisťováno na pozemky s kompaktním ohro</w:t>
      </w:r>
      <w:r>
        <w:rPr>
          <w:rFonts w:ascii="Cambria" w:eastAsia="Times New Roman" w:hAnsi="Cambria"/>
          <w:lang w:eastAsia="cs-CZ"/>
        </w:rPr>
        <w:t>žením většího rozsahu střední a </w:t>
      </w:r>
      <w:r w:rsidRPr="00303C56">
        <w:rPr>
          <w:rFonts w:ascii="Cambria" w:eastAsia="Times New Roman" w:hAnsi="Cambria"/>
          <w:lang w:eastAsia="cs-CZ"/>
        </w:rPr>
        <w:t>nižší intenzity nebo na pozemky, po nichž procházejí</w:t>
      </w:r>
      <w:r>
        <w:rPr>
          <w:rFonts w:ascii="Cambria" w:eastAsia="Times New Roman" w:hAnsi="Cambria"/>
          <w:lang w:eastAsia="cs-CZ"/>
        </w:rPr>
        <w:t xml:space="preserve"> </w:t>
      </w:r>
      <w:r w:rsidRPr="00303C56">
        <w:rPr>
          <w:rFonts w:ascii="Cambria" w:eastAsia="Times New Roman" w:hAnsi="Cambria"/>
          <w:lang w:eastAsia="cs-CZ"/>
        </w:rPr>
        <w:t>erozně</w:t>
      </w:r>
      <w:r>
        <w:rPr>
          <w:rFonts w:ascii="Cambria" w:eastAsia="Times New Roman" w:hAnsi="Cambria"/>
          <w:lang w:eastAsia="cs-CZ"/>
        </w:rPr>
        <w:t xml:space="preserve"> </w:t>
      </w:r>
      <w:r w:rsidRPr="00303C56">
        <w:rPr>
          <w:rFonts w:ascii="Cambria" w:eastAsia="Times New Roman" w:hAnsi="Cambria"/>
          <w:lang w:eastAsia="cs-CZ"/>
        </w:rPr>
        <w:t>potenciálně</w:t>
      </w:r>
      <w:r>
        <w:rPr>
          <w:rFonts w:ascii="Cambria" w:eastAsia="Times New Roman" w:hAnsi="Cambria"/>
          <w:lang w:eastAsia="cs-CZ"/>
        </w:rPr>
        <w:t xml:space="preserve"> </w:t>
      </w:r>
      <w:r w:rsidRPr="00303C56">
        <w:rPr>
          <w:rFonts w:ascii="Cambria" w:eastAsia="Times New Roman" w:hAnsi="Cambria"/>
          <w:lang w:eastAsia="cs-CZ"/>
        </w:rPr>
        <w:t>ohrožené dráhy odtoku nevhodné ke stabilizaci z</w:t>
      </w:r>
      <w:r>
        <w:rPr>
          <w:rFonts w:ascii="Cambria" w:eastAsia="Times New Roman" w:hAnsi="Cambria"/>
          <w:lang w:eastAsia="cs-CZ"/>
        </w:rPr>
        <w:t>atravněním (viz též dále v SU).</w:t>
      </w:r>
    </w:p>
    <w:p w:rsidR="005A15D6" w:rsidRPr="00303C56" w:rsidRDefault="005A15D6"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lang w:eastAsia="cs-CZ"/>
        </w:rPr>
        <w:t>2. PPOv – Přísnější forma půdo</w:t>
      </w:r>
      <w:r>
        <w:rPr>
          <w:rFonts w:ascii="Cambria" w:eastAsia="Times New Roman" w:hAnsi="Cambria"/>
          <w:lang w:eastAsia="cs-CZ"/>
        </w:rPr>
        <w:t>-</w:t>
      </w:r>
      <w:r w:rsidRPr="00303C56">
        <w:rPr>
          <w:rFonts w:ascii="Cambria" w:eastAsia="Times New Roman" w:hAnsi="Cambria"/>
          <w:lang w:eastAsia="cs-CZ"/>
        </w:rPr>
        <w:t>ochranných opatření. Proti PPOm dochází k úplnému vyloučení širokořádkových plodin z osevu, případně aplikaci půdo</w:t>
      </w:r>
      <w:r>
        <w:rPr>
          <w:rFonts w:ascii="Cambria" w:eastAsia="Times New Roman" w:hAnsi="Cambria"/>
          <w:lang w:eastAsia="cs-CZ"/>
        </w:rPr>
        <w:t>-ochranných opatření i </w:t>
      </w:r>
      <w:r w:rsidRPr="00303C56">
        <w:rPr>
          <w:rFonts w:ascii="Cambria" w:eastAsia="Times New Roman" w:hAnsi="Cambria"/>
          <w:lang w:eastAsia="cs-CZ"/>
        </w:rPr>
        <w:t>na ostatní plodiny. Opatření je umisťováno na pozemky nad zástavbou a vodními plochami, na mírně erozně ohrožené pozemky nebo pozemky nad zástavbou, které nelze obdělávat po vrstevnici, případně na rozsáhlé silně erozně ohrožené lokality.  </w:t>
      </w:r>
    </w:p>
    <w:p w:rsidR="005A15D6" w:rsidRPr="00303C56" w:rsidRDefault="005A15D6"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lang w:eastAsia="cs-CZ"/>
        </w:rPr>
        <w:t>3. TP – Plošné zatravnění na silně a extrémně erozně</w:t>
      </w:r>
      <w:r>
        <w:rPr>
          <w:rFonts w:ascii="Cambria" w:eastAsia="Times New Roman" w:hAnsi="Cambria"/>
          <w:lang w:eastAsia="cs-CZ"/>
        </w:rPr>
        <w:t xml:space="preserve"> ohrožených částech pozemků, na </w:t>
      </w:r>
      <w:r w:rsidRPr="00303C56">
        <w:rPr>
          <w:rFonts w:ascii="Cambria" w:eastAsia="Times New Roman" w:hAnsi="Cambria"/>
          <w:lang w:eastAsia="cs-CZ"/>
        </w:rPr>
        <w:t>mělkých, podmáčených půdách. S tímto opatřením se neplýtvalo, TP je vymezováno minimalisticky, může být podle potřeby využito i v širším rozsahu nebo nahrazeno ochrannými sady, zalesněním. Zatravnění bylo navrhováno i na plochách kultur travní porost na orné půdě a úhor, tedy na plochách v současnosti zatravněných</w:t>
      </w:r>
      <w:r w:rsidRPr="005A15D6">
        <w:rPr>
          <w:rFonts w:ascii="Cambria" w:eastAsia="Times New Roman" w:hAnsi="Cambria"/>
          <w:lang w:eastAsia="cs-CZ"/>
        </w:rPr>
        <w:t> či</w:t>
      </w:r>
      <w:r w:rsidRPr="00303C56">
        <w:rPr>
          <w:rFonts w:ascii="Cambria" w:eastAsia="Times New Roman" w:hAnsi="Cambria" w:cs="Segoe UI"/>
          <w:lang w:eastAsia="cs-CZ"/>
        </w:rPr>
        <w:t xml:space="preserve"> ležících ladem, s doporučením zatravnění zachovat.</w:t>
      </w:r>
    </w:p>
    <w:p w:rsidR="005A15D6" w:rsidRPr="00303C56" w:rsidRDefault="005A15D6"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cs="Segoe UI"/>
          <w:lang w:eastAsia="cs-CZ"/>
        </w:rPr>
        <w:t>[</w:t>
      </w:r>
      <w:r>
        <w:rPr>
          <w:rFonts w:ascii="Cambria" w:eastAsia="Times New Roman" w:hAnsi="Cambria"/>
          <w:lang w:eastAsia="cs-CZ"/>
        </w:rPr>
        <w:t>4. SM – Z</w:t>
      </w:r>
      <w:r w:rsidRPr="00303C56">
        <w:rPr>
          <w:rFonts w:ascii="Cambria" w:eastAsia="Times New Roman" w:hAnsi="Cambria"/>
          <w:lang w:eastAsia="cs-CZ"/>
        </w:rPr>
        <w:t xml:space="preserve">achování či založení stabilizace meziřadí na speciálních a trvalých kulturách v případě </w:t>
      </w:r>
      <w:r>
        <w:rPr>
          <w:rFonts w:ascii="Cambria" w:eastAsia="Times New Roman" w:hAnsi="Cambria"/>
          <w:lang w:eastAsia="cs-CZ"/>
        </w:rPr>
        <w:t xml:space="preserve">SO </w:t>
      </w:r>
      <w:r w:rsidRPr="00303C56">
        <w:rPr>
          <w:rFonts w:ascii="Cambria" w:eastAsia="Times New Roman" w:hAnsi="Cambria"/>
          <w:lang w:eastAsia="cs-CZ"/>
        </w:rPr>
        <w:t>ORP Vimperk</w:t>
      </w:r>
      <w:r w:rsidRPr="005A15D6">
        <w:rPr>
          <w:rFonts w:ascii="Cambria" w:eastAsia="Times New Roman" w:hAnsi="Cambria"/>
          <w:lang w:eastAsia="cs-CZ"/>
        </w:rPr>
        <w:t> </w:t>
      </w:r>
      <w:r w:rsidRPr="00303C56">
        <w:rPr>
          <w:rFonts w:ascii="Cambria" w:eastAsia="Times New Roman" w:hAnsi="Cambria"/>
          <w:lang w:eastAsia="cs-CZ"/>
        </w:rPr>
        <w:t>nebylo navrženo.</w:t>
      </w:r>
      <w:r w:rsidRPr="00303C56">
        <w:rPr>
          <w:rFonts w:ascii="Cambria" w:eastAsia="Times New Roman" w:hAnsi="Cambria" w:cs="Segoe UI"/>
          <w:lang w:eastAsia="cs-CZ"/>
        </w:rPr>
        <w:t>]</w:t>
      </w:r>
    </w:p>
    <w:p w:rsidR="005A15D6" w:rsidRPr="00303C56" w:rsidRDefault="005A15D6"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lang w:eastAsia="cs-CZ"/>
        </w:rPr>
        <w:t>5. SU – Jedná se o stabilizaci dráhy soustředěného odtoku (</w:t>
      </w:r>
      <w:r>
        <w:rPr>
          <w:rFonts w:ascii="Cambria" w:eastAsia="Times New Roman" w:hAnsi="Cambria"/>
          <w:lang w:eastAsia="cs-CZ"/>
        </w:rPr>
        <w:t>též údolnice nebo</w:t>
      </w:r>
      <w:r w:rsidRPr="00303C56">
        <w:rPr>
          <w:rFonts w:ascii="Cambria" w:eastAsia="Times New Roman" w:hAnsi="Cambria"/>
          <w:lang w:eastAsia="cs-CZ"/>
        </w:rPr>
        <w:t xml:space="preserve"> DSO), obvykle spočívající v zatravnění ohroženého a nestabi</w:t>
      </w:r>
      <w:r>
        <w:rPr>
          <w:rFonts w:ascii="Cambria" w:eastAsia="Times New Roman" w:hAnsi="Cambria"/>
          <w:lang w:eastAsia="cs-CZ"/>
        </w:rPr>
        <w:t>lizovaného profilu, případně (u </w:t>
      </w:r>
      <w:r w:rsidRPr="00303C56">
        <w:rPr>
          <w:rFonts w:ascii="Cambria" w:eastAsia="Times New Roman" w:hAnsi="Cambria"/>
          <w:lang w:eastAsia="cs-CZ"/>
        </w:rPr>
        <w:t>mírnějších údolnic) o takovou úpravu hospodaření na pozemku, která stabilizuje povrch půdy a zpomalí odtok vody. V případě, že se DSO nachází nad zástavbou, je možné doplnit stabilizaci o další protipovodňové prvky, např. přehrážky, suchou retenční nádrž, opevnění koryta apod.</w:t>
      </w:r>
    </w:p>
    <w:p w:rsidR="005A15D6" w:rsidRPr="00303C56" w:rsidRDefault="005A15D6" w:rsidP="0023248D">
      <w:pPr>
        <w:pStyle w:val="Odstavecseseznamem"/>
        <w:numPr>
          <w:ilvl w:val="0"/>
          <w:numId w:val="11"/>
        </w:numPr>
        <w:spacing w:after="0"/>
        <w:textAlignment w:val="baseline"/>
        <w:rPr>
          <w:rFonts w:ascii="Cambria" w:eastAsia="Times New Roman" w:hAnsi="Cambria" w:cs="Segoe UI"/>
          <w:sz w:val="18"/>
          <w:szCs w:val="18"/>
          <w:lang w:eastAsia="cs-CZ"/>
        </w:rPr>
      </w:pPr>
      <w:r w:rsidRPr="00303C56">
        <w:rPr>
          <w:rFonts w:ascii="Cambria" w:eastAsia="Times New Roman" w:hAnsi="Cambria"/>
          <w:lang w:eastAsia="cs-CZ"/>
        </w:rPr>
        <w:t>Návrh SU je rozdělen na dvě podkategorie</w:t>
      </w:r>
      <w:r w:rsidRPr="00303C56">
        <w:rPr>
          <w:rFonts w:ascii="Cambria" w:eastAsia="Times New Roman" w:hAnsi="Cambria" w:cs="Segoe UI"/>
          <w:lang w:eastAsia="cs-CZ"/>
        </w:rPr>
        <w:t>: </w:t>
      </w:r>
    </w:p>
    <w:p w:rsidR="005A15D6" w:rsidRPr="00B77B95" w:rsidRDefault="005A15D6" w:rsidP="0023248D">
      <w:pPr>
        <w:numPr>
          <w:ilvl w:val="1"/>
          <w:numId w:val="11"/>
        </w:numPr>
        <w:spacing w:after="0"/>
        <w:textAlignment w:val="baseline"/>
        <w:rPr>
          <w:rFonts w:ascii="Cambria" w:eastAsia="Times New Roman" w:hAnsi="Cambria" w:cs="Segoe UI"/>
          <w:lang w:eastAsia="cs-CZ"/>
        </w:rPr>
      </w:pPr>
      <w:r w:rsidRPr="00B77B95">
        <w:rPr>
          <w:rFonts w:ascii="Cambria" w:eastAsia="Times New Roman" w:hAnsi="Cambria"/>
          <w:lang w:eastAsia="cs-CZ"/>
        </w:rPr>
        <w:t>typ SUp, mírně ohrožená, obvykle mělká, nevýrazná či krátká DSO, u které stabilizace proběhne pouze úpravou hospodařen</w:t>
      </w:r>
      <w:r>
        <w:rPr>
          <w:rFonts w:ascii="Cambria" w:eastAsia="Times New Roman" w:hAnsi="Cambria"/>
          <w:lang w:eastAsia="cs-CZ"/>
        </w:rPr>
        <w:t>í na pozemku (PPOm, PPOv, BT),</w:t>
      </w:r>
    </w:p>
    <w:p w:rsidR="005A15D6" w:rsidRPr="00B77B95" w:rsidRDefault="005A15D6" w:rsidP="0023248D">
      <w:pPr>
        <w:numPr>
          <w:ilvl w:val="1"/>
          <w:numId w:val="11"/>
        </w:numPr>
        <w:spacing w:after="0"/>
        <w:textAlignment w:val="baseline"/>
        <w:rPr>
          <w:rFonts w:ascii="Cambria" w:eastAsia="Times New Roman" w:hAnsi="Cambria" w:cs="Segoe UI"/>
          <w:lang w:eastAsia="cs-CZ"/>
        </w:rPr>
      </w:pPr>
      <w:r w:rsidRPr="00B77B95">
        <w:rPr>
          <w:rFonts w:ascii="Cambria" w:eastAsia="Times New Roman" w:hAnsi="Cambria" w:cs="Segoe UI"/>
          <w:lang w:eastAsia="cs-CZ"/>
        </w:rPr>
        <w:t>[</w:t>
      </w:r>
      <w:r w:rsidRPr="00B77B95">
        <w:rPr>
          <w:rFonts w:ascii="Cambria" w:eastAsia="Times New Roman" w:hAnsi="Cambria"/>
          <w:lang w:eastAsia="cs-CZ"/>
        </w:rPr>
        <w:t>typ SUt, výrazně erozně ohrožená DSO, s erozními projevy, stabilizace proběhne zatravněním či jiným účinným zpevněním jejího profilu (v území nebyla identifikována).</w:t>
      </w:r>
      <w:r>
        <w:rPr>
          <w:rFonts w:ascii="Cambria" w:eastAsia="Times New Roman" w:hAnsi="Cambria" w:cs="Segoe UI"/>
          <w:lang w:eastAsia="cs-CZ"/>
        </w:rPr>
        <w:t>]</w:t>
      </w:r>
    </w:p>
    <w:p w:rsidR="005A15D6" w:rsidRPr="00303C56" w:rsidRDefault="005A15D6"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lang w:eastAsia="cs-CZ"/>
        </w:rPr>
        <w:t>6. BT – Opatření, které se obvykle překrývá s některým z opatření uvedených výše. Identifikuje bloky orné půdy, na kterých je vhodné či nezbytné umístit vhodný biotechnický prvek</w:t>
      </w:r>
      <w:r>
        <w:rPr>
          <w:rFonts w:ascii="Cambria" w:eastAsia="Times New Roman" w:hAnsi="Cambria"/>
          <w:lang w:eastAsia="cs-CZ"/>
        </w:rPr>
        <w:t>,</w:t>
      </w:r>
      <w:r w:rsidRPr="00303C56">
        <w:rPr>
          <w:rFonts w:ascii="Cambria" w:eastAsia="Times New Roman" w:hAnsi="Cambria"/>
          <w:lang w:eastAsia="cs-CZ"/>
        </w:rPr>
        <w:t xml:space="preserve"> přerušující odtok po svahu (protierozní průleh, protierozní mez, hrázka, polní cesta s příkopem) nebo ho alespoň zpomalující (travnatý pás, travnatá polní cesta), a to i v sérii několika prvků pod sebou nebo v kombinaci, pokud je to zapotřebí. Toto opatření je navrhováno především na svažitých pozemcích s delšími svahy, případně na pozemcích plo</w:t>
      </w:r>
      <w:r w:rsidRPr="005A15D6">
        <w:rPr>
          <w:rFonts w:ascii="Cambria" w:eastAsia="Times New Roman" w:hAnsi="Cambria"/>
          <w:lang w:eastAsia="cs-CZ"/>
        </w:rPr>
        <w:t>šších</w:t>
      </w:r>
      <w:r w:rsidRPr="00303C56">
        <w:rPr>
          <w:rFonts w:ascii="Cambria" w:eastAsia="Times New Roman" w:hAnsi="Cambria" w:cs="Segoe UI"/>
          <w:lang w:eastAsia="cs-CZ"/>
        </w:rPr>
        <w:t xml:space="preserve"> a méně svažitých</w:t>
      </w:r>
      <w:r w:rsidRPr="00303C56">
        <w:rPr>
          <w:rFonts w:ascii="Cambria" w:eastAsia="Times New Roman" w:hAnsi="Cambria"/>
          <w:lang w:eastAsia="cs-CZ"/>
        </w:rPr>
        <w:t>, avšak s dlouhými svahy (jeden případ), kde hrozí problémy s odtokem. Ve vyšší míře j</w:t>
      </w:r>
      <w:r>
        <w:rPr>
          <w:rFonts w:ascii="Cambria" w:eastAsia="Times New Roman" w:hAnsi="Cambria"/>
          <w:lang w:eastAsia="cs-CZ"/>
        </w:rPr>
        <w:t>e umisťováno nad zástavbou a na </w:t>
      </w:r>
      <w:r w:rsidRPr="00303C56">
        <w:rPr>
          <w:rFonts w:ascii="Cambria" w:eastAsia="Times New Roman" w:hAnsi="Cambria"/>
          <w:lang w:eastAsia="cs-CZ"/>
        </w:rPr>
        <w:t>blocích s DSO</w:t>
      </w:r>
      <w:r w:rsidRPr="00303C56">
        <w:rPr>
          <w:rFonts w:ascii="Cambria" w:eastAsia="Times New Roman" w:hAnsi="Cambria" w:cs="Segoe UI"/>
          <w:lang w:eastAsia="cs-CZ"/>
        </w:rPr>
        <w:t>. </w:t>
      </w:r>
    </w:p>
    <w:p w:rsidR="005A15D6" w:rsidRPr="00303C56" w:rsidRDefault="005A15D6" w:rsidP="008074A7">
      <w:pPr>
        <w:pStyle w:val="Odstavecseseznamem"/>
        <w:numPr>
          <w:ilvl w:val="0"/>
          <w:numId w:val="11"/>
        </w:numPr>
        <w:spacing w:after="120"/>
        <w:textAlignment w:val="baseline"/>
        <w:rPr>
          <w:rFonts w:ascii="Cambria" w:eastAsia="Times New Roman" w:hAnsi="Cambria" w:cs="Segoe UI"/>
          <w:sz w:val="18"/>
          <w:szCs w:val="18"/>
          <w:lang w:eastAsia="cs-CZ"/>
        </w:rPr>
      </w:pPr>
      <w:r w:rsidRPr="00303C56">
        <w:rPr>
          <w:rFonts w:ascii="Cambria" w:eastAsia="Times New Roman" w:hAnsi="Cambria" w:cs="Segoe UI"/>
          <w:lang w:eastAsia="cs-CZ"/>
        </w:rPr>
        <w:t>[</w:t>
      </w:r>
      <w:r w:rsidRPr="00303C56">
        <w:rPr>
          <w:rFonts w:ascii="Cambria" w:eastAsia="Times New Roman" w:hAnsi="Cambria"/>
          <w:lang w:eastAsia="cs-CZ"/>
        </w:rPr>
        <w:t>7. VET – Opatření pro zmírnění větrné eroze nebyla v </w:t>
      </w:r>
      <w:r>
        <w:rPr>
          <w:rFonts w:ascii="Cambria" w:eastAsia="Times New Roman" w:hAnsi="Cambria"/>
          <w:lang w:eastAsia="cs-CZ"/>
        </w:rPr>
        <w:t xml:space="preserve">SO </w:t>
      </w:r>
      <w:r w:rsidRPr="00303C56">
        <w:rPr>
          <w:rFonts w:ascii="Cambria" w:eastAsia="Times New Roman" w:hAnsi="Cambria"/>
          <w:lang w:eastAsia="cs-CZ"/>
        </w:rPr>
        <w:t>ORP Vimperk navrhována.</w:t>
      </w:r>
      <w:r w:rsidRPr="00303C56">
        <w:rPr>
          <w:rFonts w:ascii="Cambria" w:eastAsia="Times New Roman" w:hAnsi="Cambria" w:cs="Segoe UI"/>
          <w:lang w:eastAsia="cs-CZ"/>
        </w:rPr>
        <w:t>] </w:t>
      </w:r>
    </w:p>
    <w:p w:rsidR="0023248D" w:rsidRPr="00B77B95" w:rsidRDefault="005A15D6" w:rsidP="0023248D">
      <w:pPr>
        <w:spacing w:after="120"/>
        <w:textAlignment w:val="baseline"/>
        <w:rPr>
          <w:rFonts w:ascii="Cambria" w:eastAsia="Times New Roman" w:hAnsi="Cambria" w:cs="Segoe UI"/>
          <w:sz w:val="18"/>
          <w:szCs w:val="18"/>
          <w:lang w:eastAsia="cs-CZ"/>
        </w:rPr>
      </w:pPr>
      <w:r>
        <w:t xml:space="preserve">Tabulka </w:t>
      </w:r>
      <w:r>
        <w:rPr>
          <w:noProof/>
        </w:rPr>
        <w:t>3</w:t>
      </w:r>
      <w:r w:rsidRPr="002F11C3">
        <w:t xml:space="preserve">: </w:t>
      </w:r>
      <w:r w:rsidRPr="002F11C3">
        <w:rPr>
          <w:rFonts w:eastAsia="Times New Roman" w:cs="Segoe UI"/>
          <w:lang w:eastAsia="cs-CZ"/>
        </w:rPr>
        <w:t>Návrhy protierozních opatření v obcích</w:t>
      </w:r>
      <w:r w:rsidR="004426AD">
        <w:fldChar w:fldCharType="end"/>
      </w:r>
      <w:r w:rsidR="0023248D" w:rsidRPr="00B73B7B">
        <w:rPr>
          <w:rFonts w:ascii="Cambria" w:eastAsia="Times New Roman" w:hAnsi="Cambria"/>
          <w:lang w:eastAsia="cs-CZ"/>
        </w:rPr>
        <w:t>).</w:t>
      </w:r>
      <w:r w:rsidR="0023248D" w:rsidRPr="00B77B95">
        <w:rPr>
          <w:rFonts w:ascii="Cambria" w:eastAsia="Times New Roman" w:hAnsi="Cambria"/>
          <w:lang w:eastAsia="cs-CZ"/>
        </w:rPr>
        <w:t xml:space="preserve"> Návrhy opatření jsou rozmístěny poměrně rovnoměrně, avšak pouze v severní části území, kde se nachází orná půda, tj. (podle pokrytí orné půdy)</w:t>
      </w:r>
      <w:r w:rsidR="0023248D">
        <w:rPr>
          <w:rFonts w:ascii="Cambria" w:eastAsia="Times New Roman" w:hAnsi="Cambria"/>
          <w:lang w:eastAsia="cs-CZ"/>
        </w:rPr>
        <w:t xml:space="preserve"> </w:t>
      </w:r>
      <w:r w:rsidR="0023248D" w:rsidRPr="00B77B95">
        <w:rPr>
          <w:rFonts w:ascii="Cambria" w:eastAsia="Times New Roman" w:hAnsi="Cambria"/>
          <w:lang w:eastAsia="cs-CZ"/>
        </w:rPr>
        <w:t>Nicov (100 %), Buk (99 %), Žárovná (98 %), Zálezly (96 %), Lčovice (91 %), Svatá Maří (88 %), Zdíkov (79 %), Bošice (78 %), Vacov (78 %), Čkyně (75 %), Šumavské Hoštice (</w:t>
      </w:r>
      <w:r w:rsidR="0023248D">
        <w:rPr>
          <w:rFonts w:ascii="Cambria" w:eastAsia="Times New Roman" w:hAnsi="Cambria"/>
          <w:lang w:eastAsia="cs-CZ"/>
        </w:rPr>
        <w:t>62</w:t>
      </w:r>
      <w:r w:rsidR="0023248D" w:rsidRPr="00B77B95">
        <w:rPr>
          <w:rFonts w:ascii="Cambria" w:eastAsia="Times New Roman" w:hAnsi="Cambria"/>
          <w:lang w:eastAsia="cs-CZ"/>
        </w:rPr>
        <w:t xml:space="preserve"> %), Vimperk (53 %), Stachy (50 %), Vrbice (47 %). N</w:t>
      </w:r>
      <w:r w:rsidR="0023248D" w:rsidRPr="00B77B95">
        <w:rPr>
          <w:rFonts w:ascii="Cambria" w:eastAsia="Times New Roman" w:hAnsi="Cambria" w:cs="Segoe UI"/>
          <w:lang w:eastAsia="cs-CZ"/>
        </w:rPr>
        <w:t>ávrhy protierozních opatření pokrývají většinu (77 %) evidované orné půdy</w:t>
      </w:r>
      <w:r w:rsidR="0023248D" w:rsidRPr="00B77B95">
        <w:rPr>
          <w:rFonts w:ascii="Cambria" w:eastAsia="Times New Roman" w:hAnsi="Cambria"/>
          <w:lang w:eastAsia="cs-CZ"/>
        </w:rPr>
        <w:t>, což není zcela v souladu se zastoupením silně a mírně erozně ohrožených půd v</w:t>
      </w:r>
      <w:r w:rsidR="0023248D">
        <w:rPr>
          <w:rFonts w:ascii="Cambria" w:eastAsia="Times New Roman" w:hAnsi="Cambria"/>
          <w:lang w:eastAsia="cs-CZ"/>
        </w:rPr>
        <w:t> řešeném území</w:t>
      </w:r>
      <w:r w:rsidR="0023248D" w:rsidRPr="00B77B95">
        <w:rPr>
          <w:rFonts w:ascii="Cambria" w:eastAsia="Times New Roman" w:hAnsi="Cambria"/>
          <w:lang w:eastAsia="cs-CZ"/>
        </w:rPr>
        <w:t xml:space="preserve"> (zhruba třetina orné půdy). Rozsah opatření je důsledkem umístění ohrožených pozemků – značná část pozemků mírně a velmi slabě ohrožených leží nad zást</w:t>
      </w:r>
      <w:r w:rsidR="0023248D">
        <w:rPr>
          <w:rFonts w:ascii="Cambria" w:eastAsia="Times New Roman" w:hAnsi="Cambria"/>
          <w:lang w:eastAsia="cs-CZ"/>
        </w:rPr>
        <w:t>avbou (</w:t>
      </w:r>
      <w:r w:rsidR="0023248D" w:rsidRPr="00B77B95">
        <w:rPr>
          <w:rFonts w:ascii="Cambria" w:eastAsia="Times New Roman" w:hAnsi="Cambria"/>
          <w:lang w:eastAsia="cs-CZ"/>
        </w:rPr>
        <w:t>ač ne</w:t>
      </w:r>
      <w:r w:rsidR="0023248D">
        <w:rPr>
          <w:rFonts w:ascii="Cambria" w:eastAsia="Times New Roman" w:hAnsi="Cambria"/>
          <w:lang w:eastAsia="cs-CZ"/>
        </w:rPr>
        <w:t>vykazují významné erozní smyvy) nebo</w:t>
      </w:r>
      <w:r w:rsidR="0023248D" w:rsidRPr="00B77B95">
        <w:rPr>
          <w:rFonts w:ascii="Cambria" w:eastAsia="Times New Roman" w:hAnsi="Cambria"/>
          <w:lang w:eastAsia="cs-CZ"/>
        </w:rPr>
        <w:t xml:space="preserve"> jsou vyšších sklonů, a proto je i na nich kvůli riziku nadměrných odtoků</w:t>
      </w:r>
      <w:r w:rsidR="0023248D">
        <w:rPr>
          <w:rFonts w:ascii="Cambria" w:eastAsia="Times New Roman" w:hAnsi="Cambria"/>
          <w:lang w:eastAsia="cs-CZ"/>
        </w:rPr>
        <w:t xml:space="preserve"> </w:t>
      </w:r>
      <w:r w:rsidR="0023248D" w:rsidRPr="00B77B95">
        <w:rPr>
          <w:rFonts w:ascii="Cambria" w:eastAsia="Times New Roman" w:hAnsi="Cambria"/>
          <w:lang w:eastAsia="cs-CZ"/>
        </w:rPr>
        <w:t>preventivně</w:t>
      </w:r>
      <w:r w:rsidR="0023248D">
        <w:rPr>
          <w:rFonts w:ascii="Cambria" w:eastAsia="Times New Roman" w:hAnsi="Cambria"/>
          <w:lang w:eastAsia="cs-CZ"/>
        </w:rPr>
        <w:t xml:space="preserve"> </w:t>
      </w:r>
      <w:r w:rsidR="0023248D" w:rsidRPr="00B77B95">
        <w:rPr>
          <w:rFonts w:ascii="Cambria" w:eastAsia="Times New Roman" w:hAnsi="Cambria"/>
          <w:lang w:eastAsia="cs-CZ"/>
        </w:rPr>
        <w:t>doporučena</w:t>
      </w:r>
      <w:r w:rsidR="0023248D">
        <w:rPr>
          <w:rFonts w:ascii="Cambria" w:eastAsia="Times New Roman" w:hAnsi="Cambria"/>
          <w:lang w:eastAsia="cs-CZ"/>
        </w:rPr>
        <w:t xml:space="preserve"> </w:t>
      </w:r>
      <w:r w:rsidR="0023248D" w:rsidRPr="00B77B95">
        <w:rPr>
          <w:rFonts w:ascii="Cambria" w:eastAsia="Times New Roman" w:hAnsi="Cambria"/>
          <w:lang w:eastAsia="cs-CZ"/>
        </w:rPr>
        <w:t>aplikace</w:t>
      </w:r>
      <w:r w:rsidR="0023248D">
        <w:rPr>
          <w:rFonts w:ascii="Cambria" w:eastAsia="Times New Roman" w:hAnsi="Cambria"/>
          <w:lang w:eastAsia="cs-CZ"/>
        </w:rPr>
        <w:t xml:space="preserve"> </w:t>
      </w:r>
      <w:r w:rsidR="0023248D" w:rsidRPr="00B77B95">
        <w:rPr>
          <w:rFonts w:ascii="Cambria" w:eastAsia="Times New Roman" w:hAnsi="Cambria"/>
          <w:lang w:eastAsia="cs-CZ"/>
        </w:rPr>
        <w:t>půdo</w:t>
      </w:r>
      <w:r w:rsidR="0023248D">
        <w:rPr>
          <w:rFonts w:ascii="Cambria" w:eastAsia="Times New Roman" w:hAnsi="Cambria"/>
          <w:lang w:eastAsia="cs-CZ"/>
        </w:rPr>
        <w:t>-</w:t>
      </w:r>
      <w:r w:rsidR="0023248D" w:rsidRPr="00B77B95">
        <w:rPr>
          <w:rFonts w:ascii="Cambria" w:eastAsia="Times New Roman" w:hAnsi="Cambria"/>
          <w:lang w:eastAsia="cs-CZ"/>
        </w:rPr>
        <w:t>ochranných</w:t>
      </w:r>
      <w:r w:rsidR="0023248D">
        <w:rPr>
          <w:rFonts w:ascii="Cambria" w:eastAsia="Times New Roman" w:hAnsi="Cambria"/>
          <w:lang w:eastAsia="cs-CZ"/>
        </w:rPr>
        <w:t xml:space="preserve"> </w:t>
      </w:r>
      <w:r w:rsidR="0023248D" w:rsidRPr="00B77B95">
        <w:rPr>
          <w:rFonts w:ascii="Cambria" w:eastAsia="Times New Roman" w:hAnsi="Cambria"/>
          <w:lang w:eastAsia="cs-CZ"/>
        </w:rPr>
        <w:t>opatření.</w:t>
      </w:r>
      <w:r w:rsidR="0023248D">
        <w:rPr>
          <w:rFonts w:ascii="Cambria" w:eastAsia="Times New Roman" w:hAnsi="Cambria"/>
          <w:lang w:eastAsia="cs-CZ"/>
        </w:rPr>
        <w:t xml:space="preserve"> </w:t>
      </w:r>
      <w:r w:rsidR="0023248D" w:rsidRPr="00B77B95">
        <w:rPr>
          <w:rFonts w:ascii="Cambria" w:eastAsia="Times New Roman" w:hAnsi="Cambria"/>
          <w:lang w:eastAsia="cs-CZ"/>
        </w:rPr>
        <w:t>PPOm</w:t>
      </w:r>
      <w:r w:rsidR="0023248D">
        <w:rPr>
          <w:rFonts w:ascii="Cambria" w:eastAsia="Times New Roman" w:hAnsi="Cambria"/>
          <w:lang w:eastAsia="cs-CZ"/>
        </w:rPr>
        <w:t xml:space="preserve"> </w:t>
      </w:r>
      <w:r w:rsidR="0023248D" w:rsidRPr="00B77B95">
        <w:rPr>
          <w:rFonts w:ascii="Cambria" w:eastAsia="Times New Roman" w:hAnsi="Cambria"/>
          <w:lang w:eastAsia="cs-CZ"/>
        </w:rPr>
        <w:t>(mírnější PPO</w:t>
      </w:r>
      <w:r w:rsidR="0023248D">
        <w:rPr>
          <w:rFonts w:ascii="Cambria" w:eastAsia="Times New Roman" w:hAnsi="Cambria"/>
          <w:lang w:eastAsia="cs-CZ"/>
        </w:rPr>
        <w:t xml:space="preserve"> </w:t>
      </w:r>
      <w:r w:rsidR="0023248D" w:rsidRPr="00B77B95">
        <w:rPr>
          <w:rFonts w:ascii="Cambria" w:eastAsia="Times New Roman" w:hAnsi="Cambria"/>
          <w:lang w:eastAsia="cs-CZ"/>
        </w:rPr>
        <w:t>a aplikace půdo</w:t>
      </w:r>
      <w:r w:rsidR="0023248D">
        <w:rPr>
          <w:rFonts w:ascii="Cambria" w:eastAsia="Times New Roman" w:hAnsi="Cambria"/>
          <w:lang w:eastAsia="cs-CZ"/>
        </w:rPr>
        <w:t>-</w:t>
      </w:r>
      <w:r w:rsidR="0023248D" w:rsidRPr="00B77B95">
        <w:rPr>
          <w:rFonts w:ascii="Cambria" w:eastAsia="Times New Roman" w:hAnsi="Cambria"/>
          <w:lang w:eastAsia="cs-CZ"/>
        </w:rPr>
        <w:t>ochranných postupů na širokořádkov</w:t>
      </w:r>
      <w:r w:rsidR="0023248D">
        <w:rPr>
          <w:rFonts w:ascii="Cambria" w:eastAsia="Times New Roman" w:hAnsi="Cambria"/>
          <w:lang w:eastAsia="cs-CZ"/>
        </w:rPr>
        <w:t>ých plodinách) je navrženo na 36</w:t>
      </w:r>
      <w:r w:rsidR="0023248D" w:rsidRPr="00B77B95">
        <w:rPr>
          <w:rFonts w:ascii="Cambria" w:eastAsia="Times New Roman" w:hAnsi="Cambria"/>
          <w:lang w:eastAsia="cs-CZ"/>
        </w:rPr>
        <w:t> % orné</w:t>
      </w:r>
      <w:r w:rsidR="0023248D">
        <w:rPr>
          <w:rFonts w:ascii="Cambria" w:eastAsia="Times New Roman" w:hAnsi="Cambria"/>
          <w:lang w:eastAsia="cs-CZ"/>
        </w:rPr>
        <w:t xml:space="preserve"> půdy, největší zastoupení je v obcích Vacov, Šumavské Hoštice a Zdíkov</w:t>
      </w:r>
      <w:r w:rsidR="0023248D" w:rsidRPr="00B77B95">
        <w:rPr>
          <w:rFonts w:ascii="Cambria" w:eastAsia="Times New Roman" w:hAnsi="Cambria"/>
          <w:lang w:eastAsia="cs-CZ"/>
        </w:rPr>
        <w:t>.</w:t>
      </w:r>
      <w:r w:rsidR="0023248D">
        <w:rPr>
          <w:rFonts w:ascii="Cambria" w:eastAsia="Times New Roman" w:hAnsi="Cambria"/>
          <w:lang w:eastAsia="cs-CZ"/>
        </w:rPr>
        <w:t xml:space="preserve"> </w:t>
      </w:r>
      <w:r w:rsidR="0023248D" w:rsidRPr="00B77B95">
        <w:rPr>
          <w:rFonts w:ascii="Cambria" w:eastAsia="Times New Roman" w:hAnsi="Cambria"/>
          <w:lang w:eastAsia="cs-CZ"/>
        </w:rPr>
        <w:t>PPOv</w:t>
      </w:r>
      <w:r w:rsidR="0023248D">
        <w:rPr>
          <w:rFonts w:ascii="Cambria" w:eastAsia="Times New Roman" w:hAnsi="Cambria"/>
          <w:lang w:eastAsia="cs-CZ"/>
        </w:rPr>
        <w:t xml:space="preserve"> </w:t>
      </w:r>
      <w:r w:rsidR="0023248D" w:rsidRPr="00B77B95">
        <w:rPr>
          <w:rFonts w:ascii="Cambria" w:eastAsia="Times New Roman" w:hAnsi="Cambria"/>
          <w:lang w:eastAsia="cs-CZ"/>
        </w:rPr>
        <w:t>(přísnější PPO s vyloučením širokořádkových plodin z osevu) je nav</w:t>
      </w:r>
      <w:r w:rsidR="0023248D">
        <w:rPr>
          <w:rFonts w:ascii="Cambria" w:eastAsia="Times New Roman" w:hAnsi="Cambria"/>
          <w:lang w:eastAsia="cs-CZ"/>
        </w:rPr>
        <w:t>r</w:t>
      </w:r>
      <w:r w:rsidR="0023248D" w:rsidRPr="00B77B95">
        <w:rPr>
          <w:rFonts w:ascii="Cambria" w:eastAsia="Times New Roman" w:hAnsi="Cambria"/>
          <w:lang w:eastAsia="cs-CZ"/>
        </w:rPr>
        <w:t>ženo na 38 % orné půdy, což je poměrně nezvyklé procento a jenom potvrzuje častější</w:t>
      </w:r>
      <w:r w:rsidR="0023248D">
        <w:rPr>
          <w:rFonts w:ascii="Cambria" w:eastAsia="Times New Roman" w:hAnsi="Cambria"/>
          <w:lang w:eastAsia="cs-CZ"/>
        </w:rPr>
        <w:t xml:space="preserve"> </w:t>
      </w:r>
      <w:r w:rsidR="0023248D" w:rsidRPr="00B77B95">
        <w:rPr>
          <w:rFonts w:ascii="Cambria" w:eastAsia="Times New Roman" w:hAnsi="Cambria"/>
          <w:lang w:eastAsia="cs-CZ"/>
        </w:rPr>
        <w:t>polohu</w:t>
      </w:r>
      <w:r w:rsidR="0023248D">
        <w:rPr>
          <w:rFonts w:ascii="Cambria" w:eastAsia="Times New Roman" w:hAnsi="Cambria"/>
          <w:lang w:eastAsia="cs-CZ"/>
        </w:rPr>
        <w:t xml:space="preserve"> </w:t>
      </w:r>
      <w:r w:rsidR="0023248D" w:rsidRPr="00B77B95">
        <w:rPr>
          <w:rFonts w:ascii="Cambria" w:eastAsia="Times New Roman" w:hAnsi="Cambria"/>
          <w:lang w:eastAsia="cs-CZ"/>
        </w:rPr>
        <w:t>pozemků nad zástavbou. Maximum</w:t>
      </w:r>
      <w:r w:rsidR="0023248D">
        <w:rPr>
          <w:rFonts w:ascii="Cambria" w:eastAsia="Times New Roman" w:hAnsi="Cambria"/>
          <w:lang w:eastAsia="cs-CZ"/>
        </w:rPr>
        <w:t xml:space="preserve"> PPOv je navrženo v obcích Buk</w:t>
      </w:r>
      <w:r w:rsidR="0023248D" w:rsidRPr="00B77B95">
        <w:rPr>
          <w:rFonts w:ascii="Cambria" w:eastAsia="Times New Roman" w:hAnsi="Cambria"/>
          <w:lang w:eastAsia="cs-CZ"/>
        </w:rPr>
        <w:t xml:space="preserve"> (spíše preventivně nad zástavbou z hlediska odtoku),</w:t>
      </w:r>
      <w:r w:rsidR="0023248D">
        <w:rPr>
          <w:rFonts w:ascii="Cambria" w:eastAsia="Times New Roman" w:hAnsi="Cambria"/>
          <w:lang w:eastAsia="cs-CZ"/>
        </w:rPr>
        <w:t xml:space="preserve"> Žárovná (dva výrazně er. ohr. bloky), Bošice</w:t>
      </w:r>
      <w:r w:rsidR="0023248D" w:rsidRPr="00B77B95">
        <w:rPr>
          <w:rFonts w:ascii="Cambria" w:eastAsia="Times New Roman" w:hAnsi="Cambria"/>
          <w:lang w:eastAsia="cs-CZ"/>
        </w:rPr>
        <w:t> (tam je alte</w:t>
      </w:r>
      <w:r w:rsidR="0023248D">
        <w:rPr>
          <w:rFonts w:ascii="Cambria" w:eastAsia="Times New Roman" w:hAnsi="Cambria"/>
          <w:lang w:eastAsia="cs-CZ"/>
        </w:rPr>
        <w:t>rnativně zatravňovat), Lčovice a Čkyně (výrazně er. ohr. bloky) a Vacov</w:t>
      </w:r>
      <w:r w:rsidR="0023248D" w:rsidRPr="00B77B95">
        <w:rPr>
          <w:rFonts w:ascii="Cambria" w:eastAsia="Times New Roman" w:hAnsi="Cambria"/>
          <w:lang w:eastAsia="cs-CZ"/>
        </w:rPr>
        <w:t xml:space="preserve"> (mírněji er. ohr. bloky, ale nad zástavbou).</w:t>
      </w:r>
    </w:p>
    <w:p w:rsidR="0023248D" w:rsidRPr="00B77B95" w:rsidRDefault="0023248D" w:rsidP="0023248D">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Silně</w:t>
      </w:r>
      <w:r>
        <w:rPr>
          <w:rFonts w:ascii="Cambria" w:eastAsia="Times New Roman" w:hAnsi="Cambria"/>
          <w:lang w:eastAsia="cs-CZ"/>
        </w:rPr>
        <w:t>,</w:t>
      </w:r>
      <w:r w:rsidRPr="00B77B95">
        <w:rPr>
          <w:rFonts w:ascii="Cambria" w:eastAsia="Times New Roman" w:hAnsi="Cambria"/>
          <w:lang w:eastAsia="cs-CZ"/>
        </w:rPr>
        <w:t xml:space="preserve"> až extrémně</w:t>
      </w:r>
      <w:r>
        <w:rPr>
          <w:rFonts w:ascii="Cambria" w:eastAsia="Times New Roman" w:hAnsi="Cambria"/>
          <w:lang w:eastAsia="cs-CZ"/>
        </w:rPr>
        <w:t>,</w:t>
      </w:r>
      <w:r w:rsidRPr="00B77B95">
        <w:rPr>
          <w:rFonts w:ascii="Cambria" w:eastAsia="Times New Roman" w:hAnsi="Cambria"/>
          <w:lang w:eastAsia="cs-CZ"/>
        </w:rPr>
        <w:t xml:space="preserve"> ero</w:t>
      </w:r>
      <w:r>
        <w:rPr>
          <w:rFonts w:ascii="Cambria" w:eastAsia="Times New Roman" w:hAnsi="Cambria"/>
          <w:lang w:eastAsia="cs-CZ"/>
        </w:rPr>
        <w:t>zně ohrožených ploch není mnoho. P</w:t>
      </w:r>
      <w:r w:rsidRPr="00B77B95">
        <w:rPr>
          <w:rFonts w:ascii="Cambria" w:eastAsia="Times New Roman" w:hAnsi="Cambria"/>
          <w:lang w:eastAsia="cs-CZ"/>
        </w:rPr>
        <w:t xml:space="preserve">lošné zatravnění (TP) je navrženo na 4 menších blocích a jednom rozsáhlejším východně od zástavby </w:t>
      </w:r>
      <w:r>
        <w:rPr>
          <w:rFonts w:ascii="Cambria" w:eastAsia="Times New Roman" w:hAnsi="Cambria"/>
          <w:lang w:eastAsia="cs-CZ"/>
        </w:rPr>
        <w:t>obce Čkyně</w:t>
      </w:r>
      <w:r w:rsidRPr="00B77B95">
        <w:rPr>
          <w:rFonts w:ascii="Cambria" w:eastAsia="Times New Roman" w:hAnsi="Cambria"/>
          <w:lang w:eastAsia="cs-CZ"/>
        </w:rPr>
        <w:t xml:space="preserve">, </w:t>
      </w:r>
      <w:r>
        <w:rPr>
          <w:rFonts w:ascii="Cambria" w:eastAsia="Times New Roman" w:hAnsi="Cambria"/>
          <w:lang w:eastAsia="cs-CZ"/>
        </w:rPr>
        <w:t xml:space="preserve">kde </w:t>
      </w:r>
      <w:r w:rsidRPr="00B77B95">
        <w:rPr>
          <w:rFonts w:ascii="Cambria" w:eastAsia="Times New Roman" w:hAnsi="Cambria"/>
          <w:lang w:eastAsia="cs-CZ"/>
        </w:rPr>
        <w:t>může být samozřejmě zatravnění (příp. zales</w:t>
      </w:r>
      <w:r>
        <w:rPr>
          <w:rFonts w:ascii="Cambria" w:eastAsia="Times New Roman" w:hAnsi="Cambria"/>
          <w:lang w:eastAsia="cs-CZ"/>
        </w:rPr>
        <w:t>nění) využito ve větším rozsahu</w:t>
      </w:r>
      <w:r w:rsidRPr="00B77B95">
        <w:rPr>
          <w:rFonts w:ascii="Cambria" w:eastAsia="Times New Roman" w:hAnsi="Cambria"/>
          <w:lang w:eastAsia="cs-CZ"/>
        </w:rPr>
        <w:t xml:space="preserve"> p</w:t>
      </w:r>
      <w:r>
        <w:rPr>
          <w:rFonts w:ascii="Cambria" w:eastAsia="Times New Roman" w:hAnsi="Cambria"/>
          <w:lang w:eastAsia="cs-CZ"/>
        </w:rPr>
        <w:t>odle místních potřeb, a dále je ve větším rozsahu navrženo v Šumavských Hošticích, což vyplývá z převzetí návrhů z KoPÚ, kde jsou PEO nastavena přísněji než by byla navržena</w:t>
      </w:r>
      <w:r w:rsidRPr="00B77B95">
        <w:rPr>
          <w:rFonts w:ascii="Cambria" w:eastAsia="Times New Roman" w:hAnsi="Cambria"/>
          <w:lang w:eastAsia="cs-CZ"/>
        </w:rPr>
        <w:t> </w:t>
      </w:r>
      <w:r>
        <w:rPr>
          <w:rFonts w:ascii="Cambria" w:eastAsia="Times New Roman" w:hAnsi="Cambria"/>
          <w:lang w:eastAsia="cs-CZ"/>
        </w:rPr>
        <w:t xml:space="preserve">v rámci ÚSK. </w:t>
      </w:r>
      <w:r w:rsidRPr="00B77B95">
        <w:rPr>
          <w:rFonts w:ascii="Cambria" w:eastAsia="Times New Roman" w:hAnsi="Cambria"/>
          <w:lang w:eastAsia="cs-CZ"/>
        </w:rPr>
        <w:t>V území je</w:t>
      </w:r>
      <w:r>
        <w:rPr>
          <w:rFonts w:ascii="Cambria" w:eastAsia="Times New Roman" w:hAnsi="Cambria"/>
          <w:lang w:eastAsia="cs-CZ"/>
        </w:rPr>
        <w:t xml:space="preserve"> </w:t>
      </w:r>
      <w:r w:rsidRPr="00B77B95">
        <w:rPr>
          <w:rFonts w:ascii="Cambria" w:eastAsia="Times New Roman" w:hAnsi="Cambria"/>
          <w:lang w:eastAsia="cs-CZ"/>
        </w:rPr>
        <w:t>TP</w:t>
      </w:r>
      <w:r>
        <w:rPr>
          <w:rFonts w:ascii="Cambria" w:eastAsia="Times New Roman" w:hAnsi="Cambria"/>
          <w:lang w:eastAsia="cs-CZ"/>
        </w:rPr>
        <w:t xml:space="preserve"> </w:t>
      </w:r>
      <w:r w:rsidRPr="00B77B95">
        <w:rPr>
          <w:rFonts w:ascii="Cambria" w:eastAsia="Times New Roman" w:hAnsi="Cambria"/>
          <w:lang w:eastAsia="cs-CZ"/>
        </w:rPr>
        <w:t>navrženo na</w:t>
      </w:r>
      <w:r>
        <w:rPr>
          <w:rFonts w:ascii="Cambria" w:eastAsia="Times New Roman" w:hAnsi="Cambria"/>
          <w:lang w:eastAsia="cs-CZ"/>
        </w:rPr>
        <w:t xml:space="preserve"> 34</w:t>
      </w:r>
      <w:r w:rsidRPr="00B77B95">
        <w:rPr>
          <w:rFonts w:ascii="Cambria" w:eastAsia="Times New Roman" w:hAnsi="Cambria"/>
          <w:lang w:eastAsia="cs-CZ"/>
        </w:rPr>
        <w:t> ha</w:t>
      </w:r>
      <w:r>
        <w:rPr>
          <w:rFonts w:ascii="Cambria" w:eastAsia="Times New Roman" w:hAnsi="Cambria"/>
          <w:lang w:eastAsia="cs-CZ"/>
        </w:rPr>
        <w:t xml:space="preserve"> </w:t>
      </w:r>
      <w:r w:rsidRPr="00B77B95">
        <w:rPr>
          <w:rFonts w:ascii="Cambria" w:eastAsia="Times New Roman" w:hAnsi="Cambria"/>
          <w:lang w:eastAsia="cs-CZ"/>
        </w:rPr>
        <w:t>(</w:t>
      </w:r>
      <w:r>
        <w:rPr>
          <w:rFonts w:ascii="Cambria" w:eastAsia="Times New Roman" w:hAnsi="Cambria"/>
          <w:lang w:eastAsia="cs-CZ"/>
        </w:rPr>
        <w:t>3</w:t>
      </w:r>
      <w:r w:rsidRPr="00B77B95">
        <w:rPr>
          <w:rFonts w:ascii="Cambria" w:eastAsia="Times New Roman" w:hAnsi="Cambria"/>
          <w:lang w:eastAsia="cs-CZ"/>
        </w:rPr>
        <w:t xml:space="preserve"> %)</w:t>
      </w:r>
      <w:r>
        <w:rPr>
          <w:rFonts w:ascii="Cambria" w:eastAsia="Times New Roman" w:hAnsi="Cambria"/>
          <w:lang w:eastAsia="cs-CZ"/>
        </w:rPr>
        <w:t xml:space="preserve"> </w:t>
      </w:r>
      <w:r w:rsidRPr="00B77B95">
        <w:rPr>
          <w:rFonts w:ascii="Cambria" w:eastAsia="Times New Roman" w:hAnsi="Cambria"/>
          <w:lang w:eastAsia="cs-CZ"/>
        </w:rPr>
        <w:t>v LPIS</w:t>
      </w:r>
      <w:r>
        <w:rPr>
          <w:rFonts w:ascii="Cambria" w:eastAsia="Times New Roman" w:hAnsi="Cambria"/>
          <w:lang w:eastAsia="cs-CZ"/>
        </w:rPr>
        <w:t xml:space="preserve"> evidované orné půdy, </w:t>
      </w:r>
      <w:r w:rsidRPr="00B77B95">
        <w:rPr>
          <w:rFonts w:ascii="Cambria" w:eastAsia="Times New Roman" w:hAnsi="Cambria"/>
          <w:lang w:eastAsia="cs-CZ"/>
        </w:rPr>
        <w:t>travního porostu na</w:t>
      </w:r>
      <w:r>
        <w:rPr>
          <w:rFonts w:ascii="Cambria" w:eastAsia="Times New Roman" w:hAnsi="Cambria"/>
          <w:lang w:eastAsia="cs-CZ"/>
        </w:rPr>
        <w:t> </w:t>
      </w:r>
      <w:r w:rsidRPr="00B77B95">
        <w:rPr>
          <w:rFonts w:ascii="Cambria" w:eastAsia="Times New Roman" w:hAnsi="Cambria"/>
          <w:lang w:eastAsia="cs-CZ"/>
        </w:rPr>
        <w:t>orné půdě nebo úhoru.</w:t>
      </w:r>
    </w:p>
    <w:p w:rsidR="0023248D" w:rsidRPr="00B77B95" w:rsidRDefault="0023248D" w:rsidP="0023248D">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V</w:t>
      </w:r>
      <w:r>
        <w:rPr>
          <w:rFonts w:ascii="Cambria" w:eastAsia="Times New Roman" w:hAnsi="Cambria"/>
          <w:lang w:eastAsia="cs-CZ"/>
        </w:rPr>
        <w:t xml:space="preserve"> </w:t>
      </w:r>
      <w:r w:rsidRPr="00B77B95">
        <w:rPr>
          <w:rFonts w:ascii="Cambria" w:eastAsia="Times New Roman" w:hAnsi="Cambria"/>
          <w:lang w:eastAsia="cs-CZ"/>
        </w:rPr>
        <w:t>území se nacházejí spíše menší a střední bloky orné půdy, navíc poměrně členité, svahy nejsou dlouhé a přerušení biotechnickým prvkem je navrženo pouze na 8 lokalitách (v Bošicích BT</w:t>
      </w:r>
      <w:r>
        <w:rPr>
          <w:rFonts w:ascii="Cambria" w:eastAsia="Times New Roman" w:hAnsi="Cambria"/>
          <w:lang w:eastAsia="cs-CZ"/>
        </w:rPr>
        <w:t>-00</w:t>
      </w:r>
      <w:r w:rsidRPr="00B77B95">
        <w:rPr>
          <w:rFonts w:ascii="Cambria" w:eastAsia="Times New Roman" w:hAnsi="Cambria"/>
          <w:lang w:eastAsia="cs-CZ"/>
        </w:rPr>
        <w:t>1</w:t>
      </w:r>
      <w:r>
        <w:rPr>
          <w:rFonts w:ascii="Cambria" w:eastAsia="Times New Roman" w:hAnsi="Cambria"/>
          <w:lang w:eastAsia="cs-CZ"/>
        </w:rPr>
        <w:t xml:space="preserve"> a </w:t>
      </w:r>
      <w:r w:rsidRPr="00B77B95">
        <w:rPr>
          <w:rFonts w:ascii="Cambria" w:eastAsia="Times New Roman" w:hAnsi="Cambria"/>
          <w:lang w:eastAsia="cs-CZ"/>
        </w:rPr>
        <w:t>BT</w:t>
      </w:r>
      <w:r>
        <w:rPr>
          <w:rFonts w:ascii="Cambria" w:eastAsia="Times New Roman" w:hAnsi="Cambria"/>
          <w:lang w:eastAsia="cs-CZ"/>
        </w:rPr>
        <w:t>-00</w:t>
      </w:r>
      <w:r w:rsidRPr="00B77B95">
        <w:rPr>
          <w:rFonts w:ascii="Cambria" w:eastAsia="Times New Roman" w:hAnsi="Cambria"/>
          <w:lang w:eastAsia="cs-CZ"/>
        </w:rPr>
        <w:t>2,</w:t>
      </w:r>
      <w:r>
        <w:rPr>
          <w:rFonts w:ascii="Cambria" w:eastAsia="Times New Roman" w:hAnsi="Cambria"/>
          <w:lang w:eastAsia="cs-CZ"/>
        </w:rPr>
        <w:t xml:space="preserve"> </w:t>
      </w:r>
      <w:r w:rsidRPr="00B77B95">
        <w:rPr>
          <w:rFonts w:ascii="Cambria" w:eastAsia="Times New Roman" w:hAnsi="Cambria"/>
          <w:lang w:eastAsia="cs-CZ"/>
        </w:rPr>
        <w:t>nad Bukem BT</w:t>
      </w:r>
      <w:r>
        <w:rPr>
          <w:rFonts w:ascii="Cambria" w:eastAsia="Times New Roman" w:hAnsi="Cambria"/>
          <w:lang w:eastAsia="cs-CZ"/>
        </w:rPr>
        <w:t>-00</w:t>
      </w:r>
      <w:r w:rsidRPr="00B77B95">
        <w:rPr>
          <w:rFonts w:ascii="Cambria" w:eastAsia="Times New Roman" w:hAnsi="Cambria"/>
          <w:lang w:eastAsia="cs-CZ"/>
        </w:rPr>
        <w:t>3</w:t>
      </w:r>
      <w:r>
        <w:rPr>
          <w:rFonts w:ascii="Cambria" w:eastAsia="Times New Roman" w:hAnsi="Cambria"/>
          <w:lang w:eastAsia="cs-CZ"/>
        </w:rPr>
        <w:t xml:space="preserve"> – </w:t>
      </w:r>
      <w:r w:rsidRPr="00B77B95">
        <w:rPr>
          <w:rFonts w:ascii="Cambria" w:eastAsia="Times New Roman" w:hAnsi="Cambria"/>
          <w:lang w:eastAsia="cs-CZ"/>
        </w:rPr>
        <w:t>BT</w:t>
      </w:r>
      <w:r>
        <w:rPr>
          <w:rFonts w:ascii="Cambria" w:eastAsia="Times New Roman" w:hAnsi="Cambria"/>
          <w:lang w:eastAsia="cs-CZ"/>
        </w:rPr>
        <w:t>-00</w:t>
      </w:r>
      <w:r w:rsidRPr="00B77B95">
        <w:rPr>
          <w:rFonts w:ascii="Cambria" w:eastAsia="Times New Roman" w:hAnsi="Cambria"/>
          <w:lang w:eastAsia="cs-CZ"/>
        </w:rPr>
        <w:t>5, v Lčovicích BT</w:t>
      </w:r>
      <w:r>
        <w:rPr>
          <w:rFonts w:ascii="Cambria" w:eastAsia="Times New Roman" w:hAnsi="Cambria"/>
          <w:lang w:eastAsia="cs-CZ"/>
        </w:rPr>
        <w:t>-00</w:t>
      </w:r>
      <w:r w:rsidRPr="00B77B95">
        <w:rPr>
          <w:rFonts w:ascii="Cambria" w:eastAsia="Times New Roman" w:hAnsi="Cambria"/>
          <w:lang w:eastAsia="cs-CZ"/>
        </w:rPr>
        <w:t>6 a ve Vacově BT</w:t>
      </w:r>
      <w:r>
        <w:rPr>
          <w:rFonts w:ascii="Cambria" w:eastAsia="Times New Roman" w:hAnsi="Cambria"/>
          <w:lang w:eastAsia="cs-CZ"/>
        </w:rPr>
        <w:t>-00</w:t>
      </w:r>
      <w:r w:rsidRPr="00B77B95">
        <w:rPr>
          <w:rFonts w:ascii="Cambria" w:eastAsia="Times New Roman" w:hAnsi="Cambria"/>
          <w:lang w:eastAsia="cs-CZ"/>
        </w:rPr>
        <w:t>7</w:t>
      </w:r>
      <w:r>
        <w:rPr>
          <w:rFonts w:ascii="Cambria" w:eastAsia="Times New Roman" w:hAnsi="Cambria"/>
          <w:lang w:eastAsia="cs-CZ"/>
        </w:rPr>
        <w:t xml:space="preserve"> a </w:t>
      </w:r>
      <w:r w:rsidRPr="00B77B95">
        <w:rPr>
          <w:rFonts w:ascii="Cambria" w:eastAsia="Times New Roman" w:hAnsi="Cambria"/>
          <w:lang w:eastAsia="cs-CZ"/>
        </w:rPr>
        <w:t>BT</w:t>
      </w:r>
      <w:r>
        <w:rPr>
          <w:rFonts w:ascii="Cambria" w:eastAsia="Times New Roman" w:hAnsi="Cambria"/>
          <w:lang w:eastAsia="cs-CZ"/>
        </w:rPr>
        <w:t>-00</w:t>
      </w:r>
      <w:r w:rsidRPr="00B77B95">
        <w:rPr>
          <w:rFonts w:ascii="Cambria" w:eastAsia="Times New Roman" w:hAnsi="Cambria"/>
          <w:lang w:eastAsia="cs-CZ"/>
        </w:rPr>
        <w:t>8), převážně nad zástavbou nebo na rozsáhlejších blocích</w:t>
      </w:r>
      <w:r>
        <w:rPr>
          <w:rFonts w:ascii="Cambria" w:eastAsia="Times New Roman" w:hAnsi="Cambria"/>
          <w:lang w:eastAsia="cs-CZ"/>
        </w:rPr>
        <w:t xml:space="preserve"> s identifikovanou DSO. Zároveň je na blocích</w:t>
      </w:r>
      <w:r w:rsidRPr="00B77B95">
        <w:rPr>
          <w:rFonts w:ascii="Cambria" w:eastAsia="Times New Roman" w:hAnsi="Cambria"/>
          <w:lang w:eastAsia="cs-CZ"/>
        </w:rPr>
        <w:t xml:space="preserve"> doporučena aplikace plošného opatření (PPOm, PPOv). V území je umístění BT navrženo na 144 ha (14 %)</w:t>
      </w:r>
      <w:r>
        <w:rPr>
          <w:rFonts w:ascii="Cambria" w:eastAsia="Times New Roman" w:hAnsi="Cambria"/>
          <w:lang w:eastAsia="cs-CZ"/>
        </w:rPr>
        <w:t xml:space="preserve"> </w:t>
      </w:r>
      <w:r w:rsidRPr="00B77B95">
        <w:rPr>
          <w:rFonts w:ascii="Cambria" w:eastAsia="Times New Roman" w:hAnsi="Cambria"/>
          <w:lang w:eastAsia="cs-CZ"/>
        </w:rPr>
        <w:t>v</w:t>
      </w:r>
      <w:r>
        <w:rPr>
          <w:rFonts w:ascii="Cambria" w:eastAsia="Times New Roman" w:hAnsi="Cambria"/>
          <w:lang w:eastAsia="cs-CZ"/>
        </w:rPr>
        <w:t xml:space="preserve"> </w:t>
      </w:r>
      <w:r w:rsidRPr="00B77B95">
        <w:rPr>
          <w:rFonts w:ascii="Cambria" w:eastAsia="Times New Roman" w:hAnsi="Cambria"/>
          <w:lang w:eastAsia="cs-CZ"/>
        </w:rPr>
        <w:t>LPIS evidované orné půdy, travního porostu na orné půdě nebo úhoru.</w:t>
      </w:r>
    </w:p>
    <w:p w:rsidR="0023248D" w:rsidRPr="00B77B95" w:rsidRDefault="0023248D" w:rsidP="0023248D">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Vzhledem k rozsáhlému zatravnění zemědělských pozemků a malé velikosti bloků bylo v území identifikováno pouze 5 potenciálně erozně ohrožených DSO (S</w:t>
      </w:r>
      <w:r>
        <w:rPr>
          <w:rFonts w:ascii="Cambria" w:eastAsia="Times New Roman" w:hAnsi="Cambria"/>
          <w:lang w:eastAsia="cs-CZ"/>
        </w:rPr>
        <w:t>U</w:t>
      </w:r>
      <w:r w:rsidRPr="00B77B95">
        <w:rPr>
          <w:rFonts w:ascii="Cambria" w:eastAsia="Times New Roman" w:hAnsi="Cambria"/>
          <w:lang w:eastAsia="cs-CZ"/>
        </w:rPr>
        <w:t>p</w:t>
      </w:r>
      <w:r>
        <w:rPr>
          <w:rFonts w:ascii="Cambria" w:eastAsia="Times New Roman" w:hAnsi="Cambria"/>
          <w:lang w:eastAsia="cs-CZ"/>
        </w:rPr>
        <w:t>-00</w:t>
      </w:r>
      <w:r w:rsidRPr="00B77B95">
        <w:rPr>
          <w:rFonts w:ascii="Cambria" w:eastAsia="Times New Roman" w:hAnsi="Cambria"/>
          <w:lang w:eastAsia="cs-CZ"/>
        </w:rPr>
        <w:t>1 a S</w:t>
      </w:r>
      <w:r>
        <w:rPr>
          <w:rFonts w:ascii="Cambria" w:eastAsia="Times New Roman" w:hAnsi="Cambria"/>
          <w:lang w:eastAsia="cs-CZ"/>
        </w:rPr>
        <w:t>U</w:t>
      </w:r>
      <w:r w:rsidRPr="00B77B95">
        <w:rPr>
          <w:rFonts w:ascii="Cambria" w:eastAsia="Times New Roman" w:hAnsi="Cambria"/>
          <w:lang w:eastAsia="cs-CZ"/>
        </w:rPr>
        <w:t>p</w:t>
      </w:r>
      <w:r>
        <w:rPr>
          <w:rFonts w:ascii="Cambria" w:eastAsia="Times New Roman" w:hAnsi="Cambria"/>
          <w:lang w:eastAsia="cs-CZ"/>
        </w:rPr>
        <w:t>-00</w:t>
      </w:r>
      <w:r w:rsidRPr="00B77B95">
        <w:rPr>
          <w:rFonts w:ascii="Cambria" w:eastAsia="Times New Roman" w:hAnsi="Cambria"/>
          <w:lang w:eastAsia="cs-CZ"/>
        </w:rPr>
        <w:t>2 na severu Buku, S</w:t>
      </w:r>
      <w:r>
        <w:rPr>
          <w:rFonts w:ascii="Cambria" w:eastAsia="Times New Roman" w:hAnsi="Cambria"/>
          <w:lang w:eastAsia="cs-CZ"/>
        </w:rPr>
        <w:t>U</w:t>
      </w:r>
      <w:r w:rsidRPr="00B77B95">
        <w:rPr>
          <w:rFonts w:ascii="Cambria" w:eastAsia="Times New Roman" w:hAnsi="Cambria"/>
          <w:lang w:eastAsia="cs-CZ"/>
        </w:rPr>
        <w:t>p</w:t>
      </w:r>
      <w:r>
        <w:rPr>
          <w:rFonts w:ascii="Cambria" w:eastAsia="Times New Roman" w:hAnsi="Cambria"/>
          <w:lang w:eastAsia="cs-CZ"/>
        </w:rPr>
        <w:t>-00</w:t>
      </w:r>
      <w:r w:rsidRPr="00B77B95">
        <w:rPr>
          <w:rFonts w:ascii="Cambria" w:eastAsia="Times New Roman" w:hAnsi="Cambria"/>
          <w:lang w:eastAsia="cs-CZ"/>
        </w:rPr>
        <w:t>3 v</w:t>
      </w:r>
      <w:r>
        <w:rPr>
          <w:rFonts w:ascii="Cambria" w:eastAsia="Times New Roman" w:hAnsi="Cambria"/>
          <w:lang w:eastAsia="cs-CZ"/>
        </w:rPr>
        <w:t xml:space="preserve"> </w:t>
      </w:r>
      <w:r w:rsidRPr="00B77B95">
        <w:rPr>
          <w:rFonts w:ascii="Cambria" w:eastAsia="Times New Roman" w:hAnsi="Cambria"/>
          <w:lang w:eastAsia="cs-CZ"/>
        </w:rPr>
        <w:t>Čkyni, SUp-</w:t>
      </w:r>
      <w:r>
        <w:rPr>
          <w:rFonts w:ascii="Cambria" w:eastAsia="Times New Roman" w:hAnsi="Cambria"/>
          <w:lang w:eastAsia="cs-CZ"/>
        </w:rPr>
        <w:t>00</w:t>
      </w:r>
      <w:r w:rsidRPr="00B77B95">
        <w:rPr>
          <w:rFonts w:ascii="Cambria" w:eastAsia="Times New Roman" w:hAnsi="Cambria"/>
          <w:lang w:eastAsia="cs-CZ"/>
        </w:rPr>
        <w:t>4 a SUp-</w:t>
      </w:r>
      <w:r>
        <w:rPr>
          <w:rFonts w:ascii="Cambria" w:eastAsia="Times New Roman" w:hAnsi="Cambria"/>
          <w:lang w:eastAsia="cs-CZ"/>
        </w:rPr>
        <w:t>005 v Lčovicích). V</w:t>
      </w:r>
      <w:r w:rsidRPr="00B77B95">
        <w:rPr>
          <w:rFonts w:ascii="Cambria" w:eastAsia="Times New Roman" w:hAnsi="Cambria"/>
          <w:lang w:eastAsia="cs-CZ"/>
        </w:rPr>
        <w:t>šechny jsou však velmi nevýrazné a řešeny jsou návrhem úpravy hospodaření na příslušném bloku (PPOm, PPOv, příp. BT). Celková délka SUp je 1,2 km. Výraznější údolnice vhodné ke stabilizaci zatravněním (SUt) nebyly v území identifikovány.</w:t>
      </w:r>
    </w:p>
    <w:p w:rsidR="0023248D" w:rsidRPr="00B77B95" w:rsidRDefault="0023248D" w:rsidP="0023248D">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V</w:t>
      </w:r>
      <w:r>
        <w:rPr>
          <w:rFonts w:ascii="Cambria" w:eastAsia="Times New Roman" w:hAnsi="Cambria"/>
          <w:lang w:eastAsia="cs-CZ"/>
        </w:rPr>
        <w:t xml:space="preserve"> </w:t>
      </w:r>
      <w:r w:rsidRPr="00B77B95">
        <w:rPr>
          <w:rFonts w:ascii="Cambria" w:eastAsia="Times New Roman" w:hAnsi="Cambria"/>
          <w:lang w:eastAsia="cs-CZ"/>
        </w:rPr>
        <w:t>území se nenacházejí sady, na kterých je nezbytné z hledisk</w:t>
      </w:r>
      <w:r>
        <w:rPr>
          <w:rFonts w:ascii="Cambria" w:eastAsia="Times New Roman" w:hAnsi="Cambria"/>
          <w:lang w:eastAsia="cs-CZ"/>
        </w:rPr>
        <w:t>a erozního ohrožení zachovat či </w:t>
      </w:r>
      <w:r w:rsidRPr="00B77B95">
        <w:rPr>
          <w:rFonts w:ascii="Cambria" w:eastAsia="Times New Roman" w:hAnsi="Cambria"/>
          <w:lang w:eastAsia="cs-CZ"/>
        </w:rPr>
        <w:t>zajistit zatravnění v meziřadí (SM).</w:t>
      </w:r>
    </w:p>
    <w:p w:rsidR="0023248D" w:rsidRPr="00B77B95" w:rsidRDefault="0023248D" w:rsidP="0023248D">
      <w:pPr>
        <w:spacing w:after="120"/>
        <w:textAlignment w:val="baseline"/>
        <w:rPr>
          <w:rFonts w:ascii="Cambria" w:eastAsia="Times New Roman" w:hAnsi="Cambria" w:cs="Segoe UI"/>
          <w:sz w:val="18"/>
          <w:szCs w:val="18"/>
          <w:lang w:eastAsia="cs-CZ"/>
        </w:rPr>
      </w:pPr>
      <w:r w:rsidRPr="00B77B95">
        <w:rPr>
          <w:rFonts w:ascii="Cambria" w:eastAsia="Times New Roman" w:hAnsi="Cambria"/>
          <w:lang w:eastAsia="cs-CZ"/>
        </w:rPr>
        <w:t>Vzhledem k členitému terénu pokrytému lesními porosty, TTP a hustou sítí liniové a dop</w:t>
      </w:r>
      <w:r>
        <w:rPr>
          <w:rFonts w:ascii="Cambria" w:eastAsia="Times New Roman" w:hAnsi="Cambria"/>
          <w:lang w:eastAsia="cs-CZ"/>
        </w:rPr>
        <w:t>rovodné zeleně, a též díky skutečnosti</w:t>
      </w:r>
      <w:r w:rsidRPr="00B77B95">
        <w:rPr>
          <w:rFonts w:ascii="Cambria" w:eastAsia="Times New Roman" w:hAnsi="Cambria"/>
          <w:lang w:eastAsia="cs-CZ"/>
        </w:rPr>
        <w:t>, že půda v </w:t>
      </w:r>
      <w:r>
        <w:rPr>
          <w:rFonts w:ascii="Cambria" w:eastAsia="Times New Roman" w:hAnsi="Cambria"/>
          <w:lang w:eastAsia="cs-CZ"/>
        </w:rPr>
        <w:t>řešeném území</w:t>
      </w:r>
      <w:r w:rsidRPr="00B77B95">
        <w:rPr>
          <w:rFonts w:ascii="Cambria" w:eastAsia="Times New Roman" w:hAnsi="Cambria"/>
          <w:lang w:eastAsia="cs-CZ"/>
        </w:rPr>
        <w:t xml:space="preserve"> není považována z hlediska jejích vlastností za ohroženou větrnou erozí, není v území navrženo doplnění výsadeb proti větrné erozi (VET).</w:t>
      </w:r>
    </w:p>
    <w:p w:rsidR="0023248D" w:rsidRPr="00B77B95" w:rsidRDefault="0023248D" w:rsidP="0023248D">
      <w:pPr>
        <w:spacing w:after="120"/>
        <w:textAlignment w:val="baseline"/>
        <w:rPr>
          <w:rFonts w:ascii="Cambria" w:eastAsia="Times New Roman" w:hAnsi="Cambria" w:cs="Segoe UI"/>
          <w:sz w:val="18"/>
          <w:szCs w:val="18"/>
          <w:lang w:eastAsia="cs-CZ"/>
        </w:rPr>
      </w:pPr>
      <w:r>
        <w:rPr>
          <w:rFonts w:ascii="Cambria" w:eastAsia="Times New Roman" w:hAnsi="Cambria"/>
          <w:lang w:eastAsia="cs-CZ"/>
        </w:rPr>
        <w:t>Do ochranného pásma pravěk</w:t>
      </w:r>
      <w:r w:rsidRPr="00B77B95">
        <w:rPr>
          <w:rFonts w:ascii="Cambria" w:eastAsia="Times New Roman" w:hAnsi="Cambria"/>
          <w:lang w:eastAsia="cs-CZ"/>
        </w:rPr>
        <w:t>ého hradiště Věnec zasahuje pouze plošné opatření PPOm</w:t>
      </w:r>
      <w:r>
        <w:rPr>
          <w:rFonts w:ascii="Cambria" w:eastAsia="Times New Roman" w:hAnsi="Cambria"/>
          <w:lang w:eastAsia="cs-CZ"/>
        </w:rPr>
        <w:t>-063. V</w:t>
      </w:r>
      <w:r w:rsidRPr="00B77B95">
        <w:rPr>
          <w:rFonts w:ascii="Cambria" w:eastAsia="Times New Roman" w:hAnsi="Cambria"/>
          <w:lang w:eastAsia="cs-CZ"/>
        </w:rPr>
        <w:t>zhledem k tomu, že se jedná o úpravu hospodaření založenou na vhodném výběru plodin, případně aplikace půdo</w:t>
      </w:r>
      <w:r>
        <w:rPr>
          <w:rFonts w:ascii="Cambria" w:eastAsia="Times New Roman" w:hAnsi="Cambria"/>
          <w:lang w:eastAsia="cs-CZ"/>
        </w:rPr>
        <w:t>-</w:t>
      </w:r>
      <w:r w:rsidRPr="00B77B95">
        <w:rPr>
          <w:rFonts w:ascii="Cambria" w:eastAsia="Times New Roman" w:hAnsi="Cambria"/>
          <w:lang w:eastAsia="cs-CZ"/>
        </w:rPr>
        <w:t>ochranných opatření (podsev, strip-till), nemělo by být s podmínkami ochrany NKP v konfliktu.</w:t>
      </w:r>
    </w:p>
    <w:p w:rsidR="0023248D" w:rsidRDefault="0023248D" w:rsidP="0023248D">
      <w:pPr>
        <w:spacing w:after="120"/>
        <w:textAlignment w:val="baseline"/>
        <w:rPr>
          <w:rFonts w:ascii="Cambria" w:eastAsia="Times New Roman" w:hAnsi="Cambria"/>
          <w:lang w:eastAsia="cs-CZ"/>
        </w:rPr>
      </w:pPr>
      <w:r w:rsidRPr="00B73B7B">
        <w:rPr>
          <w:rFonts w:ascii="Cambria" w:eastAsia="Times New Roman" w:hAnsi="Cambria"/>
          <w:lang w:eastAsia="cs-CZ"/>
        </w:rPr>
        <w:t xml:space="preserve">Podrobná specifikace jednotlivých typů opatření je uvedena v Příloze č. 3 </w:t>
      </w:r>
      <w:r w:rsidRPr="00B73B7B">
        <w:rPr>
          <w:rFonts w:ascii="Cambria" w:hAnsi="Cambria"/>
        </w:rPr>
        <w:t>Katalog opatření proti ohrožení vodní erozí a nadměrným odtokem</w:t>
      </w:r>
      <w:r w:rsidRPr="00B73B7B">
        <w:rPr>
          <w:rFonts w:ascii="Cambria" w:eastAsia="Times New Roman" w:hAnsi="Cambria"/>
          <w:lang w:eastAsia="cs-CZ"/>
        </w:rPr>
        <w:t>.</w:t>
      </w:r>
    </w:p>
    <w:p w:rsidR="0089137D" w:rsidRDefault="0089137D" w:rsidP="00EB38DA">
      <w:pPr>
        <w:pStyle w:val="Titulek"/>
      </w:pPr>
      <w:bookmarkStart w:id="41" w:name="_Toc335803"/>
      <w:r>
        <w:rPr>
          <w:noProof/>
          <w:lang w:eastAsia="cs-CZ"/>
        </w:rPr>
        <w:drawing>
          <wp:inline distT="0" distB="0" distL="0" distR="0">
            <wp:extent cx="5760720" cy="4322825"/>
            <wp:effectExtent l="19050" t="19050" r="11430" b="20575"/>
            <wp:docPr id="6" name="obrázek 1" descr="P:\030_USK_ORP\101_USK_VIMPERK\texty\III_Cistopis\Pracovní\VIMP_eroze_oprava\VIMP_eroze_oprava\navrhy_P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30_USK_ORP\101_USK_VIMPERK\texty\III_Cistopis\Pracovní\VIMP_eroze_oprava\VIMP_eroze_oprava\navrhy_PEO.GIF"/>
                    <pic:cNvPicPr>
                      <a:picLocks noChangeAspect="1" noChangeArrowheads="1"/>
                    </pic:cNvPicPr>
                  </pic:nvPicPr>
                  <pic:blipFill>
                    <a:blip r:embed="rId13" cstate="print"/>
                    <a:srcRect/>
                    <a:stretch>
                      <a:fillRect/>
                    </a:stretch>
                  </pic:blipFill>
                  <pic:spPr bwMode="auto">
                    <a:xfrm>
                      <a:off x="0" y="0"/>
                      <a:ext cx="5760720" cy="4322825"/>
                    </a:xfrm>
                    <a:prstGeom prst="rect">
                      <a:avLst/>
                    </a:prstGeom>
                    <a:noFill/>
                    <a:ln w="6350">
                      <a:solidFill>
                        <a:schemeClr val="tx1"/>
                      </a:solidFill>
                      <a:miter lim="800000"/>
                      <a:headEnd/>
                      <a:tailEnd/>
                    </a:ln>
                  </pic:spPr>
                </pic:pic>
              </a:graphicData>
            </a:graphic>
          </wp:inline>
        </w:drawing>
      </w:r>
    </w:p>
    <w:p w:rsidR="00EB38DA" w:rsidRDefault="00EB38DA" w:rsidP="00EB38DA">
      <w:pPr>
        <w:pStyle w:val="Titulek"/>
        <w:rPr>
          <w:rStyle w:val="eop"/>
          <w:b w:val="0"/>
          <w:bCs w:val="0"/>
          <w:color w:val="000000"/>
          <w:szCs w:val="22"/>
          <w:shd w:val="clear" w:color="auto" w:fill="FFFFFF"/>
        </w:rPr>
      </w:pPr>
      <w:r>
        <w:t xml:space="preserve">Obrázek </w:t>
      </w:r>
      <w:r w:rsidR="004426AD">
        <w:rPr>
          <w:noProof/>
        </w:rPr>
        <w:fldChar w:fldCharType="begin"/>
      </w:r>
      <w:r w:rsidR="007C7D81">
        <w:rPr>
          <w:noProof/>
        </w:rPr>
        <w:instrText xml:space="preserve"> SEQ Obrázek \* ARABIC </w:instrText>
      </w:r>
      <w:r w:rsidR="004426AD">
        <w:rPr>
          <w:noProof/>
        </w:rPr>
        <w:fldChar w:fldCharType="separate"/>
      </w:r>
      <w:r w:rsidR="005A15D6">
        <w:rPr>
          <w:noProof/>
        </w:rPr>
        <w:t>2</w:t>
      </w:r>
      <w:r w:rsidR="004426AD">
        <w:rPr>
          <w:noProof/>
        </w:rPr>
        <w:fldChar w:fldCharType="end"/>
      </w:r>
      <w:r>
        <w:rPr>
          <w:rStyle w:val="normaltextrun"/>
          <w:b w:val="0"/>
          <w:bCs w:val="0"/>
          <w:color w:val="000000"/>
          <w:szCs w:val="22"/>
          <w:shd w:val="clear" w:color="auto" w:fill="FFFFFF"/>
        </w:rPr>
        <w:t xml:space="preserve">: </w:t>
      </w:r>
      <w:r w:rsidRPr="00814B97">
        <w:rPr>
          <w:rStyle w:val="normaltextrun"/>
          <w:bCs w:val="0"/>
          <w:color w:val="000000"/>
          <w:szCs w:val="22"/>
          <w:shd w:val="clear" w:color="auto" w:fill="FFFFFF"/>
        </w:rPr>
        <w:t>Rozmístění návrhů protierozních opatření v </w:t>
      </w:r>
      <w:r w:rsidR="004A583D">
        <w:rPr>
          <w:rStyle w:val="normaltextrun"/>
          <w:bCs w:val="0"/>
          <w:color w:val="000000"/>
          <w:szCs w:val="22"/>
          <w:shd w:val="clear" w:color="auto" w:fill="FFFFFF"/>
        </w:rPr>
        <w:t xml:space="preserve">SO </w:t>
      </w:r>
      <w:r w:rsidRPr="00814B97">
        <w:rPr>
          <w:rStyle w:val="normaltextrun"/>
          <w:bCs w:val="0"/>
          <w:color w:val="000000"/>
          <w:szCs w:val="22"/>
          <w:shd w:val="clear" w:color="auto" w:fill="FFFFFF"/>
        </w:rPr>
        <w:t>ORP Vimperk (výřez území)</w:t>
      </w:r>
      <w:bookmarkEnd w:id="41"/>
      <w:r>
        <w:rPr>
          <w:rStyle w:val="eop"/>
          <w:b w:val="0"/>
          <w:bCs w:val="0"/>
          <w:color w:val="000000"/>
          <w:szCs w:val="22"/>
          <w:shd w:val="clear" w:color="auto" w:fill="FFFFFF"/>
        </w:rPr>
        <w:t> </w:t>
      </w:r>
    </w:p>
    <w:p w:rsidR="0023248D" w:rsidRDefault="0023248D" w:rsidP="0023248D"/>
    <w:p w:rsidR="0023248D" w:rsidRPr="0023248D" w:rsidRDefault="0023248D" w:rsidP="0023248D">
      <w:pPr>
        <w:rPr>
          <w:rFonts w:ascii="Cambria" w:hAnsi="Cambria"/>
          <w:u w:val="single"/>
        </w:rPr>
      </w:pPr>
      <w:r w:rsidRPr="0023248D">
        <w:rPr>
          <w:rFonts w:ascii="Cambria" w:hAnsi="Cambria"/>
          <w:u w:val="single"/>
        </w:rPr>
        <w:t>Opatření vyplývající z legislativy, podmínek čerpání přímých plateb a realizovaných KoPÚ</w:t>
      </w:r>
    </w:p>
    <w:p w:rsidR="0023248D" w:rsidRPr="0023248D" w:rsidRDefault="0023248D" w:rsidP="0023248D">
      <w:pPr>
        <w:spacing w:after="120"/>
        <w:rPr>
          <w:rFonts w:ascii="Cambria" w:hAnsi="Cambria"/>
        </w:rPr>
      </w:pPr>
      <w:r w:rsidRPr="0023248D">
        <w:rPr>
          <w:rFonts w:ascii="Cambria" w:hAnsi="Cambria"/>
          <w:noProof/>
        </w:rPr>
        <w:t xml:space="preserve">Ochrana ZPF je zakotvena v legislativě ČR. </w:t>
      </w:r>
      <w:r w:rsidRPr="0023248D">
        <w:rPr>
          <w:rFonts w:ascii="Cambria" w:hAnsi="Cambria"/>
        </w:rPr>
        <w:t>Obecný rámec ochrany půdy, vody, přírody a krajiny tvoří zákon o ochraně ZPF (334/1992 Sb. ve znění pozdějších předpisů), vodní zákon (254/2001 Sb. ve znění pozdějších předpisů), zákon o ochraně přírody a krajiny (114/1992 Sb. ve znění pozdějších předpisů), zákon o hnojivech (156/1998 Sb. ve znění pozdějších předpisů) a jiné zákonné normy. V nich je obecně stanovena povinnost zajistit ochranu půdy před erozí (měřeno dlouhodobou ztrátou půdy), povinnost zlepšovat retenční schopnost krajiny, zajistit, aby nedocházelo ke zhoršování odtokových poměrů, nezpůsobovat znečištění zemědělské půdy a podobně. Prakticky řeší ochranu půdy, vody a krajiny až v zákonech odkazované vyhlášky, prováděcí předpisy a nařízení.</w:t>
      </w:r>
    </w:p>
    <w:p w:rsidR="0023248D" w:rsidRPr="0023248D" w:rsidRDefault="0023248D" w:rsidP="0023248D">
      <w:pPr>
        <w:spacing w:after="120"/>
        <w:rPr>
          <w:rFonts w:ascii="Cambria" w:hAnsi="Cambria"/>
          <w:noProof/>
        </w:rPr>
      </w:pPr>
      <w:r w:rsidRPr="0023248D">
        <w:rPr>
          <w:rFonts w:ascii="Cambria" w:hAnsi="Cambria"/>
          <w:noProof/>
        </w:rPr>
        <w:t>Ochrana vod před znečištěním dusičnany ze zemědělských zdrojů (Nitrátová směrnice EU č. 91/676/EHS) je implementována ve vodním zákoně v podobě definice NZO a definice Akčního programu, tedy do pravidel povinných opatření ve zranitelných oblastech (§ 33 zákona o vodách č. 254/2001 Sb. ve znění pozdějších předpisů), která mají za cíl redukovat riziko vyplavování dusíku do povrchových a podzemních vod. V případě, že katastrální území patří do (nitrátově) zranitelné oblasti (v ORP Hranice jsou to pouze k. ú. Lučice na Moravě a Polom u Hranic), musí hospodář upravit hospodaření (střídání plodin, hospodaření na svažitých pozemcích) a nakládání se statkovými hnojivy.</w:t>
      </w:r>
    </w:p>
    <w:p w:rsidR="0023248D" w:rsidRPr="0023248D" w:rsidRDefault="0023248D" w:rsidP="0023248D">
      <w:pPr>
        <w:spacing w:after="120"/>
        <w:rPr>
          <w:rFonts w:ascii="Cambria" w:hAnsi="Cambria"/>
        </w:rPr>
      </w:pPr>
    </w:p>
    <w:p w:rsidR="0023248D" w:rsidRPr="0023248D" w:rsidRDefault="0023248D" w:rsidP="0023248D">
      <w:pPr>
        <w:spacing w:after="120"/>
        <w:rPr>
          <w:rFonts w:ascii="Cambria" w:hAnsi="Cambria"/>
        </w:rPr>
      </w:pPr>
      <w:r w:rsidRPr="0023248D">
        <w:rPr>
          <w:rFonts w:ascii="Cambria" w:hAnsi="Cambria"/>
        </w:rPr>
        <w:t>Nepřímým, avšak účinným, i když v některých ohledech stále měkce nastaveným nástrojem významně ovlivňujícím hospodaření na zemědělské půdě v povodí, je navázání zemědělských dotací a podpor na dodržování podmínek hospodaření na zemědělské půdě. P</w:t>
      </w:r>
      <w:r w:rsidRPr="0023248D">
        <w:rPr>
          <w:rFonts w:ascii="Cambria" w:hAnsi="Cambria"/>
          <w:noProof/>
        </w:rPr>
        <w:t xml:space="preserve">lnění podmínek je kontrolováno státním orgánem (SZIF). Z pravidel </w:t>
      </w:r>
      <w:r w:rsidRPr="0023248D">
        <w:rPr>
          <w:rFonts w:ascii="Cambria" w:hAnsi="Cambria"/>
        </w:rPr>
        <w:t xml:space="preserve">dodržování standardů dobrého zemědělského a environmentálního stavu se </w:t>
      </w:r>
      <w:r w:rsidRPr="0023248D">
        <w:rPr>
          <w:rFonts w:ascii="Cambria" w:hAnsi="Cambria"/>
          <w:noProof/>
        </w:rPr>
        <w:t>erozní problematiky týká především</w:t>
      </w:r>
      <w:r w:rsidRPr="0023248D">
        <w:rPr>
          <w:rFonts w:ascii="Cambria" w:hAnsi="Cambria"/>
        </w:rPr>
        <w:t xml:space="preserve"> DZES 5 (omezení eroze), dle kterého jsou půdy rozděleny na kategorie erozní ohroženosti a pro každou jsou specifikovány nepřípustné plodiny a přípustné postupy půdoochranných opatření. Více či méně však ovlivňují míru eroze i pravidla DZES 1 (ochrana povrchových vod-ochranné pásy a nehnojení v okolí toků), DZES 4 (minimální pokryv půdy – ochrana půdy po sklizni), DZES 6 (zachování organických složek půdy-vliv na fyzikálně-chemické vlastnosti a erodovatelnost půdy) a DZES 7 (ochrana krajinných prvků-zachování zeleně).</w:t>
      </w:r>
    </w:p>
    <w:p w:rsidR="0023248D" w:rsidRPr="0023248D" w:rsidRDefault="0023248D" w:rsidP="0023248D">
      <w:pPr>
        <w:spacing w:after="120"/>
        <w:rPr>
          <w:rFonts w:ascii="Cambria" w:hAnsi="Cambria"/>
          <w:noProof/>
        </w:rPr>
      </w:pPr>
      <w:r w:rsidRPr="0023248D">
        <w:rPr>
          <w:rFonts w:ascii="Cambria" w:hAnsi="Cambria"/>
          <w:noProof/>
        </w:rPr>
        <w:t>Dále žadatel o přímé platby s více než 15 ha orné půdy, musí vyčlenit alespoň 5 % plochy jako EFA (ekologicky významný prvek). Hlavním cílem EFA je zachování a zlepšení biologické rozmanitosti zemědělských ploch. ČR ve snaze nediskriminovat konkurenceschopnost českého zemědělství nabízí široké portfolio těchto ploch EFA - úhor s porostem, krajinné prvky, souvratě, rychle rostoucí dřeviny, zalesněné plochy, meziplodiny, dusík vázající plodiny tak, aby naplnění greeningové povinnosti bylo v souladu s výše uvedenými cíli.</w:t>
      </w:r>
    </w:p>
    <w:p w:rsidR="0023248D" w:rsidRPr="0023248D" w:rsidRDefault="0023248D" w:rsidP="0023248D">
      <w:pPr>
        <w:spacing w:after="120"/>
        <w:rPr>
          <w:rFonts w:ascii="Cambria" w:hAnsi="Cambria"/>
          <w:noProof/>
        </w:rPr>
      </w:pPr>
      <w:r w:rsidRPr="0023248D">
        <w:rPr>
          <w:rFonts w:ascii="Cambria" w:hAnsi="Cambria"/>
          <w:noProof/>
        </w:rPr>
        <w:t>Vzhledem k tomu, že podmínky čerpání i definice a rozsah ohroženosti jednotlivých bloků a jejich částí se opakovaně upravují, nebyla aktuální verze zapracována do plošného návrhu protierozních opatření, a ten byl pojmut více obecně, nicméně to neznamená, že hospodaření s podmínkami čerpání nemusí být v souladu. K další úpravě pravidel došlo v roce 2019 s platností od roku 2020, kdy dojde k mimo jiné na plochách mírně a silně erozně ohrožených k omezení souvislé plochy oseté jedním typem plodiny na max. 30 ha (nebude se týkat bloků s biopásy).</w:t>
      </w:r>
    </w:p>
    <w:p w:rsidR="0023248D" w:rsidRPr="0023248D" w:rsidRDefault="0023248D" w:rsidP="0023248D">
      <w:pPr>
        <w:spacing w:after="120"/>
        <w:rPr>
          <w:rFonts w:ascii="Cambria" w:hAnsi="Cambria"/>
          <w:noProof/>
        </w:rPr>
      </w:pPr>
      <w:r w:rsidRPr="0023248D">
        <w:rPr>
          <w:rFonts w:ascii="Cambria" w:hAnsi="Cambria"/>
          <w:noProof/>
        </w:rPr>
        <w:t xml:space="preserve">Účinným a mnohdy jediným nástrojem, jak dostat do zemědělské krajiny biotechnické prvky typu průleh, mez, polní cesta, větrolam, zatravnění části pozemku apod., jsou </w:t>
      </w:r>
      <w:r w:rsidRPr="0023248D">
        <w:rPr>
          <w:rFonts w:ascii="Cambria" w:hAnsi="Cambria"/>
          <w:bCs/>
          <w:noProof/>
        </w:rPr>
        <w:t>komplexní pozemkové úpravy</w:t>
      </w:r>
      <w:r w:rsidRPr="0023248D">
        <w:rPr>
          <w:rFonts w:ascii="Cambria" w:hAnsi="Cambria"/>
          <w:noProof/>
        </w:rPr>
        <w:t xml:space="preserve"> (KoPÚ), v rámci nichž je možné alokovat parcely i pro tyto veřejně prospěšné stavby, po odsouhlasení Sborem zástupců a zapsání do katastru nemovitostí jsou tyto změny závazné a následně se promítají i do územních plánů.</w:t>
      </w:r>
    </w:p>
    <w:p w:rsidR="0023248D" w:rsidRPr="0023248D" w:rsidRDefault="0023248D" w:rsidP="0023248D">
      <w:pPr>
        <w:spacing w:after="120"/>
        <w:rPr>
          <w:rFonts w:ascii="Cambria" w:hAnsi="Cambria"/>
          <w:noProof/>
        </w:rPr>
      </w:pPr>
    </w:p>
    <w:p w:rsidR="0023248D" w:rsidRPr="0023248D" w:rsidRDefault="0023248D" w:rsidP="0023248D">
      <w:pPr>
        <w:spacing w:after="120"/>
        <w:rPr>
          <w:rFonts w:ascii="Cambria" w:hAnsi="Cambria"/>
          <w:b/>
        </w:rPr>
      </w:pPr>
      <w:r w:rsidRPr="0023248D">
        <w:rPr>
          <w:rFonts w:ascii="Cambria" w:hAnsi="Cambria"/>
          <w:b/>
        </w:rPr>
        <w:t>Doporučená opatření obecně</w:t>
      </w:r>
    </w:p>
    <w:p w:rsidR="0023248D" w:rsidRPr="0023248D" w:rsidRDefault="0023248D" w:rsidP="0023248D">
      <w:pPr>
        <w:spacing w:after="120"/>
        <w:rPr>
          <w:rFonts w:ascii="Cambria" w:hAnsi="Cambria"/>
          <w:noProof/>
        </w:rPr>
      </w:pPr>
      <w:r w:rsidRPr="0023248D">
        <w:rPr>
          <w:rFonts w:ascii="Cambria" w:hAnsi="Cambria"/>
          <w:noProof/>
        </w:rPr>
        <w:t>Na státní úrovni:</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upravovat podmínky čerpání přímých plateb a dotací tak, aby opatření byla účinná, kontrolovaná a aby zohledňovala i lokální specifika a účinně tak bránila nadměrným smyvům a větrné erozi,</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podporovat agrolesnické systémy hospodaření (členění bloků, využití dřevin - ochrana před erozí, zlepšení vláhových poměrů),</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podporovat přírodě blízká PEO a PPO, budování mokřadů, obnovu pramenišť a všechny aktivity zlepšující vláhovou bilanci a tím i menší vysušování půd,</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podporovat, vyžadovat opatření členící rozsáhlé bloky a zkracující svahy zemědělských pozemků, střídání plodin,</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zajistit prostředky na realizace opatření navržených v KoPÚ,</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kontrolovat dodržování hospodaření s důrazem na zásadní pochybení, ne na formální a drobné nevýznamné nepřesnosti</w:t>
      </w:r>
      <w:r>
        <w:rPr>
          <w:rFonts w:ascii="Cambria" w:hAnsi="Cambria"/>
          <w:noProof/>
        </w:rPr>
        <w:t>.</w:t>
      </w:r>
    </w:p>
    <w:p w:rsidR="0023248D" w:rsidRPr="0023248D" w:rsidRDefault="0023248D" w:rsidP="0023248D">
      <w:pPr>
        <w:spacing w:after="120"/>
        <w:rPr>
          <w:rFonts w:ascii="Cambria" w:hAnsi="Cambria"/>
          <w:noProof/>
        </w:rPr>
      </w:pPr>
      <w:r w:rsidRPr="0023248D">
        <w:rPr>
          <w:rFonts w:ascii="Cambria" w:hAnsi="Cambria"/>
          <w:noProof/>
        </w:rPr>
        <w:t>Zemědělec:</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dodržovat zákonné a dotační podmínky hospodaření, standardy dobrého zemědělského a environmentálního stavu,</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neignorovat erozní problémy, byť probíhají v extravilánu daleko od zástavby,</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hospodařit s citem pro krajinu - upravit skladbu plodin, rozčlenit pozemky a zajistit mozaikovitost kultur a plodin,</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zatravnit či zalučnit souvratě a pásy kolem toků,</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zatravnit či jinak stabilizovat dráhy soustředěného odtoku s opakovaně se objevujícími projevy eroze (efemerní rýhy),</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obdělávat pozemek po vrstevnici i za cenu menšího komfortu při pojezdu,</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upravit výběr plodin a agrotechnické postupy nad zástavbou,</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snažit se členit rozsáhlé bloky prvky, které zpomalí či zastaví odtok, zprůchodní bloky, oživí krajinu, zohlednit místní podmínky,</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přerušit dlouhé svahy i na plochých blocích vhodnými prvky zpomalujícími odtok (travnaté pásy, meze, průlehy, pásy erozně odolnějších plodin),</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snižovat hutnění půdy (menší množství pojezdů, vnášení organiky do půdy, občasná orba narušující podpovrchovou krustu na k hutnění náchylných půdách),</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využívat moderní technologie obdělávání a výsevu pro snížení eroze (precizní zemědělství, výsev metodou strip-till, využití podsevů, pásové obdělávání),</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chránit povrch půdy i po sklizni (větrná eroze)</w:t>
      </w:r>
      <w:r>
        <w:rPr>
          <w:rFonts w:ascii="Cambria" w:hAnsi="Cambria"/>
          <w:noProof/>
        </w:rPr>
        <w:t>.</w:t>
      </w:r>
    </w:p>
    <w:p w:rsidR="0023248D" w:rsidRPr="0023248D" w:rsidRDefault="0023248D" w:rsidP="0023248D">
      <w:pPr>
        <w:spacing w:after="120"/>
        <w:ind w:left="426"/>
        <w:rPr>
          <w:rFonts w:ascii="Cambria" w:hAnsi="Cambria"/>
          <w:noProof/>
        </w:rPr>
      </w:pPr>
    </w:p>
    <w:p w:rsidR="0023248D" w:rsidRPr="0023248D" w:rsidRDefault="0023248D" w:rsidP="0023248D">
      <w:pPr>
        <w:spacing w:after="120"/>
        <w:rPr>
          <w:rFonts w:ascii="Cambria" w:hAnsi="Cambria"/>
          <w:noProof/>
        </w:rPr>
      </w:pPr>
      <w:r w:rsidRPr="0023248D">
        <w:rPr>
          <w:rFonts w:ascii="Cambria" w:hAnsi="Cambria"/>
          <w:noProof/>
        </w:rPr>
        <w:t>Samospráva, veřejnost:</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komunikovat se zemědělcem, tlačit na úpravu hospodaření na problematických lokalitách,</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na exponovaných lokalitách založit větrolamy a chránit povrch půdy před větrem,</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sledovat erozní projevy, zvláště pak opakované (např. efemerní rýhy, zanášení příkopů), i mimo zástavbu, nahlašovat erozní události (Monitoring eroze), požadovat nápravu,</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při pronajímání půdy (vč. obecních pozemků) se snažit smluvně zajistit takové podmínky, aby hospodaření na pozemku nedegradovalo půdu,</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obnovovat liniové prvky v krajině, cesty, výsadby kolem cest, vodotečí, využívat obecní parcely,</w:t>
      </w:r>
    </w:p>
    <w:p w:rsidR="0023248D" w:rsidRPr="0023248D" w:rsidRDefault="0023248D" w:rsidP="0023248D">
      <w:pPr>
        <w:numPr>
          <w:ilvl w:val="1"/>
          <w:numId w:val="39"/>
        </w:numPr>
        <w:spacing w:after="0"/>
        <w:ind w:left="426"/>
        <w:rPr>
          <w:rFonts w:ascii="Cambria" w:hAnsi="Cambria"/>
          <w:noProof/>
        </w:rPr>
      </w:pPr>
      <w:r w:rsidRPr="0023248D">
        <w:rPr>
          <w:rFonts w:ascii="Cambria" w:hAnsi="Cambria"/>
          <w:noProof/>
        </w:rPr>
        <w:t>v případě větších problémů či záměrů se snažit vyvolat pozemkovou úpravu</w:t>
      </w:r>
      <w:r>
        <w:rPr>
          <w:rFonts w:ascii="Cambria" w:hAnsi="Cambria"/>
          <w:noProof/>
        </w:rPr>
        <w:t>.</w:t>
      </w:r>
    </w:p>
    <w:p w:rsidR="0023248D" w:rsidRPr="0023248D" w:rsidRDefault="0023248D" w:rsidP="0023248D"/>
    <w:p w:rsidR="00920B13" w:rsidRDefault="00920B13" w:rsidP="00920B13">
      <w:pPr>
        <w:pStyle w:val="Nadpis2"/>
      </w:pPr>
      <w:bookmarkStart w:id="42" w:name="_Toc2338712"/>
      <w:r w:rsidRPr="00920B13">
        <w:t>Doporučení pro řešení problémů v oblasti znečištění a kontaminace</w:t>
      </w:r>
      <w:bookmarkEnd w:id="42"/>
    </w:p>
    <w:p w:rsidR="00736186" w:rsidRPr="00736186" w:rsidRDefault="00E4590D" w:rsidP="00736186">
      <w:pPr>
        <w:spacing w:after="120"/>
        <w:textAlignment w:val="baseline"/>
        <w:rPr>
          <w:rFonts w:ascii="Cambria" w:eastAsia="Times New Roman" w:hAnsi="Cambria" w:cs="Segoe UI"/>
          <w:lang w:eastAsia="cs-CZ"/>
        </w:rPr>
      </w:pPr>
      <w:r w:rsidRPr="00736186">
        <w:rPr>
          <w:rFonts w:ascii="Cambria" w:eastAsia="Times New Roman" w:hAnsi="Cambria" w:cs="Segoe UI"/>
          <w:lang w:eastAsia="cs-CZ"/>
        </w:rPr>
        <w:t xml:space="preserve">V území jsou v databázi SEKM evidovány </w:t>
      </w:r>
      <w:r w:rsidRPr="00636025">
        <w:rPr>
          <w:rFonts w:ascii="Cambria" w:eastAsia="Times New Roman" w:hAnsi="Cambria" w:cs="Segoe UI"/>
          <w:lang w:eastAsia="cs-CZ"/>
        </w:rPr>
        <w:t>celkem 3 </w:t>
      </w:r>
      <w:r w:rsidRPr="00636025">
        <w:rPr>
          <w:rFonts w:ascii="Cambria" w:eastAsia="Times New Roman" w:hAnsi="Cambria" w:cs="Segoe UI"/>
          <w:bCs/>
          <w:lang w:eastAsia="cs-CZ"/>
        </w:rPr>
        <w:t>staré ekologické zátěže, </w:t>
      </w:r>
      <w:r w:rsidRPr="00636025">
        <w:rPr>
          <w:rFonts w:ascii="Cambria" w:eastAsia="Times New Roman" w:hAnsi="Cambria" w:cs="Segoe UI"/>
          <w:lang w:eastAsia="cs-CZ"/>
        </w:rPr>
        <w:t>které</w:t>
      </w:r>
      <w:r w:rsidRPr="00736186">
        <w:rPr>
          <w:rFonts w:ascii="Cambria" w:eastAsia="Times New Roman" w:hAnsi="Cambria" w:cs="Segoe UI"/>
          <w:b/>
          <w:bCs/>
          <w:lang w:eastAsia="cs-CZ"/>
        </w:rPr>
        <w:t> </w:t>
      </w:r>
      <w:r w:rsidRPr="00736186">
        <w:rPr>
          <w:rFonts w:ascii="Cambria" w:eastAsia="Times New Roman" w:hAnsi="Cambria" w:cs="Segoe UI"/>
          <w:lang w:eastAsia="cs-CZ"/>
        </w:rPr>
        <w:t>představují nejvyšší kategorie aktuálního (A2-A4) nebo potenciálního (P3-</w:t>
      </w:r>
      <w:r w:rsidR="008133E9">
        <w:rPr>
          <w:rFonts w:ascii="Cambria" w:eastAsia="Times New Roman" w:hAnsi="Cambria" w:cs="Segoe UI"/>
          <w:lang w:eastAsia="cs-CZ"/>
        </w:rPr>
        <w:t>P4) rizika pro znečištění vod a </w:t>
      </w:r>
      <w:r w:rsidRPr="00736186">
        <w:rPr>
          <w:rFonts w:ascii="Cambria" w:eastAsia="Times New Roman" w:hAnsi="Cambria" w:cs="Segoe UI"/>
          <w:lang w:eastAsia="cs-CZ"/>
        </w:rPr>
        <w:t>půd.</w:t>
      </w:r>
    </w:p>
    <w:p w:rsidR="007E17E3" w:rsidRPr="00E4590D" w:rsidRDefault="007E17E3" w:rsidP="007E17E3">
      <w:pPr>
        <w:spacing w:after="120"/>
        <w:textAlignment w:val="baseline"/>
        <w:rPr>
          <w:rFonts w:ascii="Cambria" w:eastAsia="Times New Roman" w:hAnsi="Cambria" w:cs="Segoe UI"/>
          <w:sz w:val="18"/>
          <w:szCs w:val="18"/>
          <w:lang w:eastAsia="cs-CZ"/>
        </w:rPr>
      </w:pPr>
      <w:bookmarkStart w:id="43" w:name="_Toc254793"/>
      <w:r w:rsidRPr="00E4590D">
        <w:rPr>
          <w:rFonts w:ascii="Cambria" w:eastAsia="Times New Roman" w:hAnsi="Cambria" w:cs="Segoe UI"/>
          <w:lang w:eastAsia="cs-CZ"/>
        </w:rPr>
        <w:t>Pro Ú</w:t>
      </w:r>
      <w:r>
        <w:rPr>
          <w:rFonts w:ascii="Cambria" w:eastAsia="Times New Roman" w:hAnsi="Cambria" w:cs="Segoe UI"/>
          <w:lang w:eastAsia="cs-CZ"/>
        </w:rPr>
        <w:t>SK</w:t>
      </w:r>
      <w:r w:rsidRPr="00E4590D">
        <w:rPr>
          <w:rFonts w:ascii="Cambria" w:eastAsia="Times New Roman" w:hAnsi="Cambria" w:cs="Segoe UI"/>
          <w:lang w:eastAsia="cs-CZ"/>
        </w:rPr>
        <w:t xml:space="preserve"> jsou relevantní ty staré ekologické zátěže, k</w:t>
      </w:r>
      <w:r>
        <w:rPr>
          <w:rFonts w:ascii="Cambria" w:eastAsia="Times New Roman" w:hAnsi="Cambria" w:cs="Segoe UI"/>
          <w:lang w:eastAsia="cs-CZ"/>
        </w:rPr>
        <w:t>teré leží mimo zastavěná území</w:t>
      </w:r>
      <w:r w:rsidRPr="00E4590D">
        <w:rPr>
          <w:rFonts w:ascii="Cambria" w:eastAsia="Times New Roman" w:hAnsi="Cambria" w:cs="Segoe UI"/>
          <w:lang w:eastAsia="cs-CZ"/>
        </w:rPr>
        <w:t xml:space="preserve"> obcí nebo na jeho okraji a mohou tedy představovat potenciální problém pro případné využití volné krajiny. Tomuto kritériu vyhovují dvě SEZ – Farma Bohumilice – Roučka (Bohumilice) a Záhoří – úvozová cesta (Bošice).</w:t>
      </w:r>
    </w:p>
    <w:p w:rsidR="0089137D" w:rsidRDefault="0089137D">
      <w:pPr>
        <w:jc w:val="left"/>
        <w:rPr>
          <w:rFonts w:ascii="Cambria" w:hAnsi="Cambria"/>
          <w:b/>
          <w:bCs/>
          <w:szCs w:val="18"/>
        </w:rPr>
      </w:pPr>
      <w:r>
        <w:br w:type="page"/>
      </w:r>
    </w:p>
    <w:p w:rsidR="00E4590D" w:rsidRPr="00E4590D" w:rsidRDefault="00E4590D" w:rsidP="00E4590D">
      <w:pPr>
        <w:pStyle w:val="Titulek"/>
        <w:rPr>
          <w:rFonts w:ascii="Segoe UI" w:eastAsia="Times New Roman" w:hAnsi="Segoe UI" w:cs="Segoe UI"/>
          <w:sz w:val="18"/>
          <w:lang w:eastAsia="cs-CZ"/>
        </w:rPr>
      </w:pPr>
      <w:r>
        <w:t xml:space="preserve">Tabulka </w:t>
      </w:r>
      <w:r w:rsidR="004426AD">
        <w:rPr>
          <w:noProof/>
        </w:rPr>
        <w:fldChar w:fldCharType="begin"/>
      </w:r>
      <w:r w:rsidR="007C7D81">
        <w:rPr>
          <w:noProof/>
        </w:rPr>
        <w:instrText xml:space="preserve"> SEQ Tabulka \* ARABIC </w:instrText>
      </w:r>
      <w:r w:rsidR="004426AD">
        <w:rPr>
          <w:noProof/>
        </w:rPr>
        <w:fldChar w:fldCharType="separate"/>
      </w:r>
      <w:r w:rsidR="005A15D6">
        <w:rPr>
          <w:noProof/>
        </w:rPr>
        <w:t>4</w:t>
      </w:r>
      <w:r w:rsidR="004426AD">
        <w:rPr>
          <w:noProof/>
        </w:rPr>
        <w:fldChar w:fldCharType="end"/>
      </w:r>
      <w:r>
        <w:t>:</w:t>
      </w:r>
      <w:r w:rsidRPr="00E4590D">
        <w:rPr>
          <w:rFonts w:ascii="Calibri" w:eastAsia="Times New Roman" w:hAnsi="Calibri" w:cs="Segoe UI"/>
          <w:lang w:eastAsia="cs-CZ"/>
        </w:rPr>
        <w:t xml:space="preserve"> </w:t>
      </w:r>
      <w:r w:rsidRPr="00736186">
        <w:rPr>
          <w:rFonts w:eastAsia="Times New Roman" w:cs="Segoe UI"/>
          <w:lang w:eastAsia="cs-CZ"/>
        </w:rPr>
        <w:t>Staré ekologické zátěže představující riziko pro znečištění vod a půd</w:t>
      </w:r>
      <w:bookmarkEnd w:id="43"/>
      <w:r w:rsidRPr="00736186">
        <w:rPr>
          <w:rFonts w:eastAsia="Times New Roman" w:cs="Segoe UI"/>
          <w:lang w:eastAsia="cs-CZ"/>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49"/>
        <w:gridCol w:w="3060"/>
        <w:gridCol w:w="2162"/>
        <w:gridCol w:w="1276"/>
        <w:gridCol w:w="1441"/>
      </w:tblGrid>
      <w:tr w:rsidR="00892FBE" w:rsidRPr="00717441" w:rsidTr="00717441">
        <w:trPr>
          <w:trHeight w:val="225"/>
        </w:trPr>
        <w:tc>
          <w:tcPr>
            <w:tcW w:w="1155" w:type="dxa"/>
            <w:tcBorders>
              <w:top w:val="single" w:sz="6" w:space="0" w:color="00000A"/>
              <w:left w:val="single" w:sz="6" w:space="0" w:color="00000A"/>
              <w:bottom w:val="double" w:sz="6" w:space="0" w:color="00000A"/>
              <w:right w:val="single" w:sz="6" w:space="0" w:color="00000A"/>
            </w:tcBorders>
            <w:shd w:val="clear" w:color="auto" w:fill="D9D9D9" w:themeFill="background1" w:themeFillShade="D9"/>
            <w:vAlign w:val="bottom"/>
            <w:hideMark/>
          </w:tcPr>
          <w:p w:rsidR="00E4590D" w:rsidRPr="00717441" w:rsidRDefault="00E4590D" w:rsidP="00E4590D">
            <w:pPr>
              <w:spacing w:after="0" w:line="225" w:lineRule="atLeast"/>
              <w:jc w:val="center"/>
              <w:textAlignment w:val="baseline"/>
              <w:rPr>
                <w:rFonts w:ascii="Cambria" w:eastAsia="Times New Roman" w:hAnsi="Cambria"/>
                <w:lang w:eastAsia="cs-CZ"/>
              </w:rPr>
            </w:pPr>
            <w:r w:rsidRPr="00717441">
              <w:rPr>
                <w:rFonts w:ascii="Cambria" w:eastAsia="Times New Roman" w:hAnsi="Cambria"/>
                <w:b/>
                <w:bCs/>
                <w:lang w:eastAsia="cs-CZ"/>
              </w:rPr>
              <w:t>ID zátěže</w:t>
            </w:r>
            <w:r w:rsidRPr="00717441">
              <w:rPr>
                <w:rFonts w:ascii="Cambria" w:eastAsia="Times New Roman" w:hAnsi="Cambria"/>
                <w:lang w:eastAsia="cs-CZ"/>
              </w:rPr>
              <w:t> </w:t>
            </w:r>
          </w:p>
        </w:tc>
        <w:tc>
          <w:tcPr>
            <w:tcW w:w="3135" w:type="dxa"/>
            <w:tcBorders>
              <w:top w:val="single" w:sz="6" w:space="0" w:color="00000A"/>
              <w:left w:val="single" w:sz="6" w:space="0" w:color="00000A"/>
              <w:bottom w:val="double" w:sz="6" w:space="0" w:color="00000A"/>
              <w:right w:val="single" w:sz="6" w:space="0" w:color="00000A"/>
            </w:tcBorders>
            <w:shd w:val="clear" w:color="auto" w:fill="D9D9D9" w:themeFill="background1" w:themeFillShade="D9"/>
            <w:vAlign w:val="bottom"/>
            <w:hideMark/>
          </w:tcPr>
          <w:p w:rsidR="00E4590D" w:rsidRPr="00717441" w:rsidRDefault="00E4590D" w:rsidP="00E4590D">
            <w:pPr>
              <w:spacing w:after="0" w:line="225" w:lineRule="atLeast"/>
              <w:jc w:val="center"/>
              <w:textAlignment w:val="baseline"/>
              <w:rPr>
                <w:rFonts w:ascii="Cambria" w:eastAsia="Times New Roman" w:hAnsi="Cambria"/>
                <w:lang w:eastAsia="cs-CZ"/>
              </w:rPr>
            </w:pPr>
            <w:r w:rsidRPr="00717441">
              <w:rPr>
                <w:rFonts w:ascii="Cambria" w:eastAsia="Times New Roman" w:hAnsi="Cambria"/>
                <w:b/>
                <w:bCs/>
                <w:lang w:eastAsia="cs-CZ"/>
              </w:rPr>
              <w:t>Název</w:t>
            </w:r>
            <w:r w:rsidRPr="00717441">
              <w:rPr>
                <w:rFonts w:ascii="Cambria" w:eastAsia="Times New Roman" w:hAnsi="Cambria"/>
                <w:lang w:eastAsia="cs-CZ"/>
              </w:rPr>
              <w:t> </w:t>
            </w:r>
          </w:p>
        </w:tc>
        <w:tc>
          <w:tcPr>
            <w:tcW w:w="2220" w:type="dxa"/>
            <w:tcBorders>
              <w:top w:val="single" w:sz="6" w:space="0" w:color="00000A"/>
              <w:left w:val="single" w:sz="6" w:space="0" w:color="00000A"/>
              <w:bottom w:val="double" w:sz="6" w:space="0" w:color="00000A"/>
              <w:right w:val="single" w:sz="6" w:space="0" w:color="00000A"/>
            </w:tcBorders>
            <w:shd w:val="clear" w:color="auto" w:fill="D9D9D9" w:themeFill="background1" w:themeFillShade="D9"/>
            <w:vAlign w:val="bottom"/>
            <w:hideMark/>
          </w:tcPr>
          <w:p w:rsidR="00E4590D" w:rsidRPr="00717441" w:rsidRDefault="00E4590D" w:rsidP="00E4590D">
            <w:pPr>
              <w:spacing w:after="0" w:line="225" w:lineRule="atLeast"/>
              <w:jc w:val="center"/>
              <w:textAlignment w:val="baseline"/>
              <w:rPr>
                <w:rFonts w:ascii="Cambria" w:eastAsia="Times New Roman" w:hAnsi="Cambria"/>
                <w:lang w:eastAsia="cs-CZ"/>
              </w:rPr>
            </w:pPr>
            <w:r w:rsidRPr="00717441">
              <w:rPr>
                <w:rFonts w:ascii="Cambria" w:eastAsia="Times New Roman" w:hAnsi="Cambria"/>
                <w:b/>
                <w:bCs/>
                <w:lang w:eastAsia="cs-CZ"/>
              </w:rPr>
              <w:t>Katastr</w:t>
            </w:r>
            <w:r w:rsidR="00717441">
              <w:rPr>
                <w:rFonts w:ascii="Cambria" w:eastAsia="Times New Roman" w:hAnsi="Cambria"/>
                <w:b/>
                <w:bCs/>
                <w:lang w:eastAsia="cs-CZ"/>
              </w:rPr>
              <w:t>ální území</w:t>
            </w:r>
            <w:r w:rsidRPr="00717441">
              <w:rPr>
                <w:rFonts w:ascii="Cambria" w:eastAsia="Times New Roman" w:hAnsi="Cambria"/>
                <w:lang w:eastAsia="cs-CZ"/>
              </w:rPr>
              <w:t> </w:t>
            </w:r>
          </w:p>
        </w:tc>
        <w:tc>
          <w:tcPr>
            <w:tcW w:w="1290" w:type="dxa"/>
            <w:tcBorders>
              <w:top w:val="single" w:sz="6" w:space="0" w:color="00000A"/>
              <w:left w:val="single" w:sz="6" w:space="0" w:color="00000A"/>
              <w:bottom w:val="double" w:sz="6" w:space="0" w:color="00000A"/>
              <w:right w:val="single" w:sz="6" w:space="0" w:color="00000A"/>
            </w:tcBorders>
            <w:shd w:val="clear" w:color="auto" w:fill="D9D9D9" w:themeFill="background1" w:themeFillShade="D9"/>
            <w:vAlign w:val="bottom"/>
            <w:hideMark/>
          </w:tcPr>
          <w:p w:rsidR="00E4590D" w:rsidRPr="00717441" w:rsidRDefault="00E4590D" w:rsidP="00E4590D">
            <w:pPr>
              <w:spacing w:after="0" w:line="225" w:lineRule="atLeast"/>
              <w:jc w:val="center"/>
              <w:textAlignment w:val="baseline"/>
              <w:rPr>
                <w:rFonts w:ascii="Cambria" w:eastAsia="Times New Roman" w:hAnsi="Cambria"/>
                <w:lang w:eastAsia="cs-CZ"/>
              </w:rPr>
            </w:pPr>
            <w:r w:rsidRPr="00717441">
              <w:rPr>
                <w:rFonts w:ascii="Cambria" w:eastAsia="Times New Roman" w:hAnsi="Cambria"/>
                <w:b/>
                <w:bCs/>
                <w:lang w:eastAsia="cs-CZ"/>
              </w:rPr>
              <w:t>Kategorie</w:t>
            </w:r>
            <w:r w:rsidRPr="00717441">
              <w:rPr>
                <w:rFonts w:ascii="Cambria" w:eastAsia="Times New Roman" w:hAnsi="Cambria"/>
                <w:lang w:eastAsia="cs-CZ"/>
              </w:rPr>
              <w:t> </w:t>
            </w:r>
          </w:p>
        </w:tc>
        <w:tc>
          <w:tcPr>
            <w:tcW w:w="1455" w:type="dxa"/>
            <w:tcBorders>
              <w:top w:val="single" w:sz="6" w:space="0" w:color="00000A"/>
              <w:left w:val="single" w:sz="6" w:space="0" w:color="00000A"/>
              <w:bottom w:val="double" w:sz="6" w:space="0" w:color="00000A"/>
              <w:right w:val="single" w:sz="6" w:space="0" w:color="00000A"/>
            </w:tcBorders>
            <w:shd w:val="clear" w:color="auto" w:fill="D9D9D9" w:themeFill="background1" w:themeFillShade="D9"/>
            <w:hideMark/>
          </w:tcPr>
          <w:p w:rsidR="00E4590D" w:rsidRPr="00717441" w:rsidRDefault="00892FBE" w:rsidP="00E4590D">
            <w:pPr>
              <w:spacing w:after="0" w:line="225" w:lineRule="atLeast"/>
              <w:jc w:val="center"/>
              <w:textAlignment w:val="baseline"/>
              <w:rPr>
                <w:rFonts w:ascii="Cambria" w:eastAsia="Times New Roman" w:hAnsi="Cambria"/>
                <w:lang w:eastAsia="cs-CZ"/>
              </w:rPr>
            </w:pPr>
            <w:r>
              <w:rPr>
                <w:rFonts w:ascii="Cambria" w:eastAsia="Times New Roman" w:hAnsi="Cambria"/>
                <w:b/>
                <w:bCs/>
                <w:lang w:eastAsia="cs-CZ"/>
              </w:rPr>
              <w:t>V zastavěném území</w:t>
            </w:r>
            <w:r w:rsidR="00E4590D" w:rsidRPr="00717441">
              <w:rPr>
                <w:rFonts w:ascii="Cambria" w:eastAsia="Times New Roman" w:hAnsi="Cambria"/>
                <w:b/>
                <w:bCs/>
                <w:lang w:eastAsia="cs-CZ"/>
              </w:rPr>
              <w:t>?</w:t>
            </w:r>
            <w:r w:rsidR="00E4590D" w:rsidRPr="00717441">
              <w:rPr>
                <w:rFonts w:ascii="Cambria" w:eastAsia="Times New Roman" w:hAnsi="Cambria"/>
                <w:lang w:eastAsia="cs-CZ"/>
              </w:rPr>
              <w:t> </w:t>
            </w:r>
          </w:p>
        </w:tc>
      </w:tr>
      <w:tr w:rsidR="00E4590D" w:rsidRPr="00717441" w:rsidTr="00E4590D">
        <w:trPr>
          <w:trHeight w:val="225"/>
        </w:trPr>
        <w:tc>
          <w:tcPr>
            <w:tcW w:w="1155"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jc w:val="right"/>
              <w:textAlignment w:val="baseline"/>
              <w:rPr>
                <w:rFonts w:ascii="Cambria" w:eastAsia="Times New Roman" w:hAnsi="Cambria"/>
                <w:lang w:eastAsia="cs-CZ"/>
              </w:rPr>
            </w:pPr>
            <w:r w:rsidRPr="00717441">
              <w:rPr>
                <w:rFonts w:ascii="Cambria" w:eastAsia="Times New Roman" w:hAnsi="Cambria"/>
                <w:color w:val="000000"/>
                <w:lang w:eastAsia="cs-CZ"/>
              </w:rPr>
              <w:t>15668001</w:t>
            </w:r>
            <w:r w:rsidRPr="00717441">
              <w:rPr>
                <w:rFonts w:ascii="Cambria" w:eastAsia="Times New Roman" w:hAnsi="Cambria"/>
                <w:lang w:eastAsia="cs-CZ"/>
              </w:rPr>
              <w:t> </w:t>
            </w:r>
          </w:p>
        </w:tc>
        <w:tc>
          <w:tcPr>
            <w:tcW w:w="3135"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textAlignment w:val="baseline"/>
              <w:rPr>
                <w:rFonts w:ascii="Cambria" w:eastAsia="Times New Roman" w:hAnsi="Cambria"/>
                <w:lang w:eastAsia="cs-CZ"/>
              </w:rPr>
            </w:pPr>
            <w:r w:rsidRPr="00717441">
              <w:rPr>
                <w:rFonts w:ascii="Cambria" w:eastAsia="Times New Roman" w:hAnsi="Cambria"/>
                <w:color w:val="000000"/>
                <w:lang w:eastAsia="cs-CZ"/>
              </w:rPr>
              <w:t>Farma Strážný - Vokál</w:t>
            </w:r>
            <w:r w:rsidRPr="00717441">
              <w:rPr>
                <w:rFonts w:ascii="Cambria" w:eastAsia="Times New Roman" w:hAnsi="Cambria"/>
                <w:lang w:eastAsia="cs-CZ"/>
              </w:rPr>
              <w:t> </w:t>
            </w:r>
          </w:p>
        </w:tc>
        <w:tc>
          <w:tcPr>
            <w:tcW w:w="2220"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textAlignment w:val="baseline"/>
              <w:rPr>
                <w:rFonts w:ascii="Cambria" w:eastAsia="Times New Roman" w:hAnsi="Cambria"/>
                <w:lang w:eastAsia="cs-CZ"/>
              </w:rPr>
            </w:pPr>
            <w:r w:rsidRPr="00717441">
              <w:rPr>
                <w:rFonts w:ascii="Cambria" w:eastAsia="Times New Roman" w:hAnsi="Cambria"/>
                <w:color w:val="000000"/>
                <w:lang w:eastAsia="cs-CZ"/>
              </w:rPr>
              <w:t>Strážný</w:t>
            </w:r>
            <w:r w:rsidRPr="00717441">
              <w:rPr>
                <w:rFonts w:ascii="Cambria" w:eastAsia="Times New Roman" w:hAnsi="Cambria"/>
                <w:lang w:eastAsia="cs-CZ"/>
              </w:rPr>
              <w:t> </w:t>
            </w:r>
          </w:p>
        </w:tc>
        <w:tc>
          <w:tcPr>
            <w:tcW w:w="1290"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jc w:val="center"/>
              <w:textAlignment w:val="baseline"/>
              <w:rPr>
                <w:rFonts w:ascii="Cambria" w:eastAsia="Times New Roman" w:hAnsi="Cambria"/>
                <w:lang w:eastAsia="cs-CZ"/>
              </w:rPr>
            </w:pPr>
            <w:r w:rsidRPr="00717441">
              <w:rPr>
                <w:rFonts w:ascii="Cambria" w:eastAsia="Times New Roman" w:hAnsi="Cambria"/>
                <w:color w:val="000000"/>
                <w:lang w:eastAsia="cs-CZ"/>
              </w:rPr>
              <w:t>A2</w:t>
            </w:r>
            <w:r w:rsidRPr="00717441">
              <w:rPr>
                <w:rFonts w:ascii="Cambria" w:eastAsia="Times New Roman" w:hAnsi="Cambria"/>
                <w:lang w:eastAsia="cs-CZ"/>
              </w:rPr>
              <w:t> </w:t>
            </w:r>
          </w:p>
        </w:tc>
        <w:tc>
          <w:tcPr>
            <w:tcW w:w="1455" w:type="dxa"/>
            <w:tcBorders>
              <w:top w:val="single" w:sz="6" w:space="0" w:color="00000A"/>
              <w:left w:val="single" w:sz="6" w:space="0" w:color="00000A"/>
              <w:bottom w:val="single" w:sz="6" w:space="0" w:color="00000A"/>
              <w:right w:val="single" w:sz="6" w:space="0" w:color="00000A"/>
            </w:tcBorders>
            <w:shd w:val="clear" w:color="auto" w:fill="auto"/>
            <w:hideMark/>
          </w:tcPr>
          <w:p w:rsidR="00E4590D" w:rsidRPr="00717441" w:rsidRDefault="00E4590D" w:rsidP="00E4590D">
            <w:pPr>
              <w:spacing w:after="0" w:line="225" w:lineRule="atLeast"/>
              <w:jc w:val="center"/>
              <w:textAlignment w:val="baseline"/>
              <w:rPr>
                <w:rFonts w:ascii="Cambria" w:eastAsia="Times New Roman" w:hAnsi="Cambria"/>
                <w:lang w:eastAsia="cs-CZ"/>
              </w:rPr>
            </w:pPr>
            <w:r w:rsidRPr="00717441">
              <w:rPr>
                <w:rFonts w:ascii="Cambria" w:eastAsia="Times New Roman" w:hAnsi="Cambria"/>
                <w:color w:val="000000"/>
                <w:lang w:eastAsia="cs-CZ"/>
              </w:rPr>
              <w:t>ANO</w:t>
            </w:r>
            <w:r w:rsidRPr="00717441">
              <w:rPr>
                <w:rFonts w:ascii="Cambria" w:eastAsia="Times New Roman" w:hAnsi="Cambria"/>
                <w:lang w:eastAsia="cs-CZ"/>
              </w:rPr>
              <w:t> </w:t>
            </w:r>
          </w:p>
        </w:tc>
      </w:tr>
      <w:tr w:rsidR="00E4590D" w:rsidRPr="00717441" w:rsidTr="00E4590D">
        <w:trPr>
          <w:trHeight w:val="225"/>
        </w:trPr>
        <w:tc>
          <w:tcPr>
            <w:tcW w:w="1155"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jc w:val="right"/>
              <w:textAlignment w:val="baseline"/>
              <w:rPr>
                <w:rFonts w:ascii="Cambria" w:eastAsia="Times New Roman" w:hAnsi="Cambria"/>
                <w:lang w:eastAsia="cs-CZ"/>
              </w:rPr>
            </w:pPr>
            <w:r w:rsidRPr="00717441">
              <w:rPr>
                <w:rFonts w:ascii="Cambria" w:eastAsia="Times New Roman" w:hAnsi="Cambria"/>
                <w:color w:val="000000"/>
                <w:lang w:eastAsia="cs-CZ"/>
              </w:rPr>
              <w:t>637001</w:t>
            </w:r>
            <w:r w:rsidRPr="00717441">
              <w:rPr>
                <w:rFonts w:ascii="Cambria" w:eastAsia="Times New Roman" w:hAnsi="Cambria"/>
                <w:lang w:eastAsia="cs-CZ"/>
              </w:rPr>
              <w:t> </w:t>
            </w:r>
          </w:p>
        </w:tc>
        <w:tc>
          <w:tcPr>
            <w:tcW w:w="3135"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textAlignment w:val="baseline"/>
              <w:rPr>
                <w:rFonts w:ascii="Cambria" w:eastAsia="Times New Roman" w:hAnsi="Cambria"/>
                <w:lang w:eastAsia="cs-CZ"/>
              </w:rPr>
            </w:pPr>
            <w:r w:rsidRPr="00717441">
              <w:rPr>
                <w:rFonts w:ascii="Cambria" w:eastAsia="Times New Roman" w:hAnsi="Cambria"/>
                <w:color w:val="000000"/>
                <w:lang w:eastAsia="cs-CZ"/>
              </w:rPr>
              <w:t>Farma Bohumilice - Roučka</w:t>
            </w:r>
            <w:r w:rsidRPr="00717441">
              <w:rPr>
                <w:rFonts w:ascii="Cambria" w:eastAsia="Times New Roman" w:hAnsi="Cambria"/>
                <w:lang w:eastAsia="cs-CZ"/>
              </w:rPr>
              <w:t> </w:t>
            </w:r>
          </w:p>
        </w:tc>
        <w:tc>
          <w:tcPr>
            <w:tcW w:w="2220"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textAlignment w:val="baseline"/>
              <w:rPr>
                <w:rFonts w:ascii="Cambria" w:eastAsia="Times New Roman" w:hAnsi="Cambria"/>
                <w:lang w:eastAsia="cs-CZ"/>
              </w:rPr>
            </w:pPr>
            <w:r w:rsidRPr="00717441">
              <w:rPr>
                <w:rFonts w:ascii="Cambria" w:eastAsia="Times New Roman" w:hAnsi="Cambria"/>
                <w:color w:val="000000"/>
                <w:lang w:eastAsia="cs-CZ"/>
              </w:rPr>
              <w:t>Bohumilice v Čechách</w:t>
            </w:r>
            <w:r w:rsidRPr="00717441">
              <w:rPr>
                <w:rFonts w:ascii="Cambria" w:eastAsia="Times New Roman" w:hAnsi="Cambria"/>
                <w:lang w:eastAsia="cs-CZ"/>
              </w:rPr>
              <w:t> </w:t>
            </w:r>
          </w:p>
        </w:tc>
        <w:tc>
          <w:tcPr>
            <w:tcW w:w="1290"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jc w:val="center"/>
              <w:textAlignment w:val="baseline"/>
              <w:rPr>
                <w:rFonts w:ascii="Cambria" w:eastAsia="Times New Roman" w:hAnsi="Cambria"/>
                <w:lang w:eastAsia="cs-CZ"/>
              </w:rPr>
            </w:pPr>
            <w:r w:rsidRPr="00717441">
              <w:rPr>
                <w:rFonts w:ascii="Cambria" w:eastAsia="Times New Roman" w:hAnsi="Cambria"/>
                <w:color w:val="000000"/>
                <w:lang w:eastAsia="cs-CZ"/>
              </w:rPr>
              <w:t>A2</w:t>
            </w:r>
            <w:r w:rsidRPr="00717441">
              <w:rPr>
                <w:rFonts w:ascii="Cambria" w:eastAsia="Times New Roman" w:hAnsi="Cambria"/>
                <w:lang w:eastAsia="cs-CZ"/>
              </w:rPr>
              <w:t> </w:t>
            </w:r>
          </w:p>
        </w:tc>
        <w:tc>
          <w:tcPr>
            <w:tcW w:w="1455" w:type="dxa"/>
            <w:tcBorders>
              <w:top w:val="single" w:sz="6" w:space="0" w:color="00000A"/>
              <w:left w:val="single" w:sz="6" w:space="0" w:color="00000A"/>
              <w:bottom w:val="single" w:sz="6" w:space="0" w:color="00000A"/>
              <w:right w:val="single" w:sz="6" w:space="0" w:color="00000A"/>
            </w:tcBorders>
            <w:shd w:val="clear" w:color="auto" w:fill="auto"/>
            <w:hideMark/>
          </w:tcPr>
          <w:p w:rsidR="00E4590D" w:rsidRPr="00717441" w:rsidRDefault="00E4590D" w:rsidP="00E4590D">
            <w:pPr>
              <w:spacing w:after="0" w:line="225" w:lineRule="atLeast"/>
              <w:jc w:val="center"/>
              <w:textAlignment w:val="baseline"/>
              <w:rPr>
                <w:rFonts w:ascii="Cambria" w:eastAsia="Times New Roman" w:hAnsi="Cambria"/>
                <w:lang w:eastAsia="cs-CZ"/>
              </w:rPr>
            </w:pPr>
            <w:r w:rsidRPr="00717441">
              <w:rPr>
                <w:rFonts w:ascii="Cambria" w:eastAsia="Times New Roman" w:hAnsi="Cambria"/>
                <w:color w:val="000000"/>
                <w:lang w:eastAsia="cs-CZ"/>
              </w:rPr>
              <w:t>NE</w:t>
            </w:r>
            <w:r w:rsidRPr="00717441">
              <w:rPr>
                <w:rFonts w:ascii="Cambria" w:eastAsia="Times New Roman" w:hAnsi="Cambria"/>
                <w:lang w:eastAsia="cs-CZ"/>
              </w:rPr>
              <w:t> </w:t>
            </w:r>
          </w:p>
        </w:tc>
      </w:tr>
      <w:tr w:rsidR="00E4590D" w:rsidRPr="00717441" w:rsidTr="00E4590D">
        <w:trPr>
          <w:trHeight w:val="225"/>
        </w:trPr>
        <w:tc>
          <w:tcPr>
            <w:tcW w:w="1155"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jc w:val="right"/>
              <w:textAlignment w:val="baseline"/>
              <w:rPr>
                <w:rFonts w:ascii="Cambria" w:eastAsia="Times New Roman" w:hAnsi="Cambria"/>
                <w:lang w:eastAsia="cs-CZ"/>
              </w:rPr>
            </w:pPr>
            <w:r w:rsidRPr="00717441">
              <w:rPr>
                <w:rFonts w:ascii="Cambria" w:eastAsia="Times New Roman" w:hAnsi="Cambria"/>
                <w:color w:val="000000"/>
                <w:lang w:eastAsia="cs-CZ"/>
              </w:rPr>
              <w:t>5414001</w:t>
            </w:r>
            <w:r w:rsidRPr="00717441">
              <w:rPr>
                <w:rFonts w:ascii="Cambria" w:eastAsia="Times New Roman" w:hAnsi="Cambria"/>
                <w:lang w:eastAsia="cs-CZ"/>
              </w:rPr>
              <w:t> </w:t>
            </w:r>
          </w:p>
        </w:tc>
        <w:tc>
          <w:tcPr>
            <w:tcW w:w="3135"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textAlignment w:val="baseline"/>
              <w:rPr>
                <w:rFonts w:ascii="Cambria" w:eastAsia="Times New Roman" w:hAnsi="Cambria"/>
                <w:lang w:eastAsia="cs-CZ"/>
              </w:rPr>
            </w:pPr>
            <w:r w:rsidRPr="00717441">
              <w:rPr>
                <w:rFonts w:ascii="Cambria" w:eastAsia="Times New Roman" w:hAnsi="Cambria"/>
                <w:color w:val="000000"/>
                <w:lang w:eastAsia="cs-CZ"/>
              </w:rPr>
              <w:t>Záhoří, úvozová cesta</w:t>
            </w:r>
            <w:r w:rsidRPr="00717441">
              <w:rPr>
                <w:rFonts w:ascii="Cambria" w:eastAsia="Times New Roman" w:hAnsi="Cambria"/>
                <w:lang w:eastAsia="cs-CZ"/>
              </w:rPr>
              <w:t> </w:t>
            </w:r>
          </w:p>
        </w:tc>
        <w:tc>
          <w:tcPr>
            <w:tcW w:w="2220"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textAlignment w:val="baseline"/>
              <w:rPr>
                <w:rFonts w:ascii="Cambria" w:eastAsia="Times New Roman" w:hAnsi="Cambria"/>
                <w:lang w:eastAsia="cs-CZ"/>
              </w:rPr>
            </w:pPr>
            <w:r w:rsidRPr="00717441">
              <w:rPr>
                <w:rFonts w:ascii="Cambria" w:eastAsia="Times New Roman" w:hAnsi="Cambria"/>
                <w:color w:val="000000"/>
                <w:lang w:eastAsia="cs-CZ"/>
              </w:rPr>
              <w:t>Bošice</w:t>
            </w:r>
            <w:r w:rsidRPr="00717441">
              <w:rPr>
                <w:rFonts w:ascii="Cambria" w:eastAsia="Times New Roman" w:hAnsi="Cambria"/>
                <w:lang w:eastAsia="cs-CZ"/>
              </w:rPr>
              <w:t> </w:t>
            </w:r>
          </w:p>
        </w:tc>
        <w:tc>
          <w:tcPr>
            <w:tcW w:w="1290" w:type="dxa"/>
            <w:tcBorders>
              <w:top w:val="single" w:sz="6" w:space="0" w:color="00000A"/>
              <w:left w:val="single" w:sz="6" w:space="0" w:color="00000A"/>
              <w:bottom w:val="single" w:sz="6" w:space="0" w:color="00000A"/>
              <w:right w:val="single" w:sz="6" w:space="0" w:color="00000A"/>
            </w:tcBorders>
            <w:shd w:val="clear" w:color="auto" w:fill="auto"/>
            <w:vAlign w:val="bottom"/>
            <w:hideMark/>
          </w:tcPr>
          <w:p w:rsidR="00E4590D" w:rsidRPr="00717441" w:rsidRDefault="00E4590D" w:rsidP="00E4590D">
            <w:pPr>
              <w:spacing w:after="0" w:line="225" w:lineRule="atLeast"/>
              <w:jc w:val="center"/>
              <w:textAlignment w:val="baseline"/>
              <w:rPr>
                <w:rFonts w:ascii="Cambria" w:eastAsia="Times New Roman" w:hAnsi="Cambria"/>
                <w:lang w:eastAsia="cs-CZ"/>
              </w:rPr>
            </w:pPr>
            <w:r w:rsidRPr="00717441">
              <w:rPr>
                <w:rFonts w:ascii="Cambria" w:eastAsia="Times New Roman" w:hAnsi="Cambria"/>
                <w:color w:val="000000"/>
                <w:lang w:eastAsia="cs-CZ"/>
              </w:rPr>
              <w:t>P4</w:t>
            </w:r>
            <w:r w:rsidRPr="00717441">
              <w:rPr>
                <w:rFonts w:ascii="Cambria" w:eastAsia="Times New Roman" w:hAnsi="Cambria"/>
                <w:lang w:eastAsia="cs-CZ"/>
              </w:rPr>
              <w:t> </w:t>
            </w:r>
          </w:p>
        </w:tc>
        <w:tc>
          <w:tcPr>
            <w:tcW w:w="1455" w:type="dxa"/>
            <w:tcBorders>
              <w:top w:val="single" w:sz="6" w:space="0" w:color="00000A"/>
              <w:left w:val="single" w:sz="6" w:space="0" w:color="00000A"/>
              <w:bottom w:val="single" w:sz="6" w:space="0" w:color="00000A"/>
              <w:right w:val="single" w:sz="6" w:space="0" w:color="00000A"/>
            </w:tcBorders>
            <w:shd w:val="clear" w:color="auto" w:fill="auto"/>
            <w:hideMark/>
          </w:tcPr>
          <w:p w:rsidR="00E4590D" w:rsidRPr="00717441" w:rsidRDefault="00E4590D" w:rsidP="00E4590D">
            <w:pPr>
              <w:spacing w:after="0" w:line="225" w:lineRule="atLeast"/>
              <w:jc w:val="center"/>
              <w:textAlignment w:val="baseline"/>
              <w:rPr>
                <w:rFonts w:ascii="Cambria" w:eastAsia="Times New Roman" w:hAnsi="Cambria"/>
                <w:lang w:eastAsia="cs-CZ"/>
              </w:rPr>
            </w:pPr>
            <w:r w:rsidRPr="00717441">
              <w:rPr>
                <w:rFonts w:ascii="Cambria" w:eastAsia="Times New Roman" w:hAnsi="Cambria"/>
                <w:color w:val="000000"/>
                <w:lang w:eastAsia="cs-CZ"/>
              </w:rPr>
              <w:t>NE</w:t>
            </w:r>
            <w:r w:rsidRPr="00717441">
              <w:rPr>
                <w:rFonts w:ascii="Cambria" w:eastAsia="Times New Roman" w:hAnsi="Cambria"/>
                <w:lang w:eastAsia="cs-CZ"/>
              </w:rPr>
              <w:t> </w:t>
            </w:r>
          </w:p>
        </w:tc>
      </w:tr>
    </w:tbl>
    <w:p w:rsidR="00E4590D" w:rsidRPr="00736186" w:rsidRDefault="00E4590D" w:rsidP="00E4590D">
      <w:pPr>
        <w:spacing w:after="0" w:line="240" w:lineRule="auto"/>
        <w:textAlignment w:val="baseline"/>
        <w:rPr>
          <w:rFonts w:ascii="Cambria" w:eastAsia="Times New Roman" w:hAnsi="Cambria" w:cs="Segoe UI"/>
          <w:sz w:val="18"/>
          <w:szCs w:val="18"/>
          <w:lang w:eastAsia="cs-CZ"/>
        </w:rPr>
      </w:pPr>
      <w:r w:rsidRPr="00736186">
        <w:rPr>
          <w:rFonts w:ascii="Cambria" w:eastAsia="Times New Roman" w:hAnsi="Cambria" w:cs="Segoe UI"/>
          <w:i/>
          <w:iCs/>
          <w:sz w:val="20"/>
          <w:lang w:eastAsia="cs-CZ"/>
        </w:rPr>
        <w:t>Vysvětlivky: A2 - kontaminace nad úrovní přípustných legislativních limitů nebo nemožnost využívání lokality v souladu s platným územním plánem nebo šíření kontaminace z lokality, nutnost realizace nápravného opatření P4 -žádné informace o kontaminaci, nutný její průzkum</w:t>
      </w:r>
      <w:r w:rsidRPr="00736186">
        <w:rPr>
          <w:rFonts w:ascii="Cambria" w:eastAsia="Times New Roman" w:hAnsi="Cambria" w:cs="Segoe UI"/>
          <w:sz w:val="20"/>
          <w:lang w:eastAsia="cs-CZ"/>
        </w:rPr>
        <w:t> </w:t>
      </w:r>
    </w:p>
    <w:p w:rsidR="00E4590D" w:rsidRPr="00736186" w:rsidRDefault="00E4590D" w:rsidP="00E4590D">
      <w:pPr>
        <w:spacing w:after="0" w:line="240" w:lineRule="auto"/>
        <w:textAlignment w:val="baseline"/>
        <w:rPr>
          <w:rFonts w:ascii="Cambria" w:eastAsia="Times New Roman" w:hAnsi="Cambria" w:cs="Segoe UI"/>
          <w:sz w:val="18"/>
          <w:szCs w:val="18"/>
          <w:lang w:eastAsia="cs-CZ"/>
        </w:rPr>
      </w:pPr>
      <w:r w:rsidRPr="00736186">
        <w:rPr>
          <w:rFonts w:ascii="Cambria" w:eastAsia="Times New Roman" w:hAnsi="Cambria" w:cs="Segoe UI"/>
          <w:i/>
          <w:iCs/>
          <w:lang w:eastAsia="cs-CZ"/>
        </w:rPr>
        <w:t>Zdroj: ÚAP; MŽP 2018 (SEKM)</w:t>
      </w:r>
      <w:r w:rsidRPr="00736186">
        <w:rPr>
          <w:rFonts w:ascii="Cambria" w:eastAsia="Times New Roman" w:hAnsi="Cambria" w:cs="Segoe UI"/>
          <w:lang w:eastAsia="cs-CZ"/>
        </w:rPr>
        <w:t> </w:t>
      </w:r>
    </w:p>
    <w:p w:rsidR="00E4590D" w:rsidRDefault="00E4590D" w:rsidP="00E4590D">
      <w:pPr>
        <w:spacing w:after="0" w:line="240" w:lineRule="auto"/>
        <w:textAlignment w:val="baseline"/>
        <w:rPr>
          <w:rFonts w:ascii="Calibri" w:eastAsia="Times New Roman" w:hAnsi="Calibri" w:cs="Segoe UI"/>
          <w:lang w:eastAsia="cs-CZ"/>
        </w:rPr>
      </w:pPr>
    </w:p>
    <w:p w:rsidR="00E4590D" w:rsidRPr="00636025" w:rsidRDefault="00E4590D" w:rsidP="00736186">
      <w:pPr>
        <w:spacing w:after="120"/>
        <w:textAlignment w:val="baseline"/>
        <w:rPr>
          <w:rFonts w:ascii="Cambria" w:eastAsia="Times New Roman" w:hAnsi="Cambria" w:cs="Segoe UI"/>
          <w:sz w:val="18"/>
          <w:szCs w:val="18"/>
          <w:lang w:eastAsia="cs-CZ"/>
        </w:rPr>
      </w:pPr>
      <w:r w:rsidRPr="00636025">
        <w:rPr>
          <w:rFonts w:ascii="Cambria" w:eastAsia="Times New Roman" w:hAnsi="Cambria" w:cs="Segoe UI"/>
          <w:lang w:eastAsia="cs-CZ"/>
        </w:rPr>
        <w:t>Díky nevhodným podmínkám pro intenzivní zemědělství zde nedochází k nadměrné chemizaci v zemědělství, díky čemuž </w:t>
      </w:r>
      <w:r w:rsidRPr="00636025">
        <w:rPr>
          <w:rFonts w:ascii="Cambria" w:eastAsia="Times New Roman" w:hAnsi="Cambria" w:cs="Segoe UI"/>
          <w:bCs/>
          <w:lang w:eastAsia="cs-CZ"/>
        </w:rPr>
        <w:t>nebylo</w:t>
      </w:r>
      <w:r w:rsidRPr="00636025">
        <w:rPr>
          <w:rFonts w:ascii="Cambria" w:eastAsia="Times New Roman" w:hAnsi="Cambria" w:cs="Segoe UI"/>
          <w:lang w:eastAsia="cs-CZ"/>
        </w:rPr>
        <w:t> v</w:t>
      </w:r>
      <w:r w:rsidR="004A583D">
        <w:rPr>
          <w:rFonts w:ascii="Cambria" w:eastAsia="Times New Roman" w:hAnsi="Cambria" w:cs="Segoe UI"/>
          <w:lang w:eastAsia="cs-CZ"/>
        </w:rPr>
        <w:t> SO</w:t>
      </w:r>
      <w:r w:rsidRPr="00636025">
        <w:rPr>
          <w:rFonts w:ascii="Cambria" w:eastAsia="Times New Roman" w:hAnsi="Cambria" w:cs="Segoe UI"/>
          <w:lang w:eastAsia="cs-CZ"/>
        </w:rPr>
        <w:t> ORP Vimperk dle dostupných zdrojů </w:t>
      </w:r>
      <w:r w:rsidRPr="00636025">
        <w:rPr>
          <w:rFonts w:ascii="Cambria" w:eastAsia="Times New Roman" w:hAnsi="Cambria" w:cs="Segoe UI"/>
          <w:bCs/>
          <w:lang w:eastAsia="cs-CZ"/>
        </w:rPr>
        <w:t>zjištěno překročení limitů</w:t>
      </w:r>
      <w:r w:rsidRPr="00636025">
        <w:rPr>
          <w:rFonts w:ascii="Cambria" w:eastAsia="Times New Roman" w:hAnsi="Cambria" w:cs="Segoe UI"/>
          <w:lang w:eastAsia="cs-CZ"/>
        </w:rPr>
        <w:t> pro látky sledované </w:t>
      </w:r>
      <w:r w:rsidRPr="00636025">
        <w:rPr>
          <w:rFonts w:ascii="Cambria" w:eastAsia="Times New Roman" w:hAnsi="Cambria" w:cs="Segoe UI"/>
          <w:bCs/>
          <w:lang w:eastAsia="cs-CZ"/>
        </w:rPr>
        <w:t>v</w:t>
      </w:r>
      <w:r w:rsidR="00736186" w:rsidRPr="00636025">
        <w:rPr>
          <w:rFonts w:ascii="Cambria" w:eastAsia="Times New Roman" w:hAnsi="Cambria" w:cs="Segoe UI"/>
          <w:bCs/>
          <w:lang w:eastAsia="cs-CZ"/>
        </w:rPr>
        <w:t xml:space="preserve"> </w:t>
      </w:r>
      <w:r w:rsidRPr="00636025">
        <w:rPr>
          <w:rFonts w:ascii="Cambria" w:eastAsia="Times New Roman" w:hAnsi="Cambria" w:cs="Segoe UI"/>
          <w:bCs/>
          <w:lang w:eastAsia="cs-CZ"/>
        </w:rPr>
        <w:t>podzemních vodách</w:t>
      </w:r>
      <w:r w:rsidRPr="00636025">
        <w:rPr>
          <w:rFonts w:ascii="Cambria" w:eastAsia="Times New Roman" w:hAnsi="Cambria" w:cs="Segoe UI"/>
          <w:lang w:eastAsia="cs-CZ"/>
        </w:rPr>
        <w:t>. Stejně tak útvary</w:t>
      </w:r>
      <w:r w:rsidR="00736186" w:rsidRPr="00636025">
        <w:rPr>
          <w:rFonts w:ascii="Cambria" w:eastAsia="Times New Roman" w:hAnsi="Cambria" w:cs="Segoe UI"/>
          <w:lang w:eastAsia="cs-CZ"/>
        </w:rPr>
        <w:t xml:space="preserve"> </w:t>
      </w:r>
      <w:r w:rsidRPr="00636025">
        <w:rPr>
          <w:rFonts w:ascii="Cambria" w:eastAsia="Times New Roman" w:hAnsi="Cambria" w:cs="Segoe UI"/>
          <w:bCs/>
          <w:lang w:eastAsia="cs-CZ"/>
        </w:rPr>
        <w:t>povrchových</w:t>
      </w:r>
      <w:r w:rsidR="00736186" w:rsidRPr="00636025">
        <w:rPr>
          <w:rFonts w:ascii="Cambria" w:eastAsia="Times New Roman" w:hAnsi="Cambria" w:cs="Segoe UI"/>
          <w:lang w:eastAsia="cs-CZ"/>
        </w:rPr>
        <w:t xml:space="preserve"> </w:t>
      </w:r>
      <w:r w:rsidRPr="00636025">
        <w:rPr>
          <w:rFonts w:ascii="Cambria" w:eastAsia="Times New Roman" w:hAnsi="Cambria" w:cs="Segoe UI"/>
          <w:lang w:eastAsia="cs-CZ"/>
        </w:rPr>
        <w:t>i</w:t>
      </w:r>
      <w:r w:rsidR="008133E9">
        <w:rPr>
          <w:rFonts w:ascii="Cambria" w:eastAsia="Times New Roman" w:hAnsi="Cambria" w:cs="Segoe UI"/>
          <w:lang w:eastAsia="cs-CZ"/>
        </w:rPr>
        <w:t> </w:t>
      </w:r>
      <w:r w:rsidRPr="00636025">
        <w:rPr>
          <w:rFonts w:ascii="Cambria" w:eastAsia="Times New Roman" w:hAnsi="Cambria" w:cs="Segoe UI"/>
          <w:bCs/>
          <w:lang w:eastAsia="cs-CZ"/>
        </w:rPr>
        <w:t>podzemních</w:t>
      </w:r>
      <w:r w:rsidR="00736186" w:rsidRPr="00636025">
        <w:rPr>
          <w:rFonts w:ascii="Cambria" w:eastAsia="Times New Roman" w:hAnsi="Cambria" w:cs="Segoe UI"/>
          <w:lang w:eastAsia="cs-CZ"/>
        </w:rPr>
        <w:t xml:space="preserve"> </w:t>
      </w:r>
      <w:r w:rsidRPr="00636025">
        <w:rPr>
          <w:rFonts w:ascii="Cambria" w:eastAsia="Times New Roman" w:hAnsi="Cambria" w:cs="Segoe UI"/>
          <w:lang w:eastAsia="cs-CZ"/>
        </w:rPr>
        <w:t>vod vykazují </w:t>
      </w:r>
      <w:r w:rsidRPr="00636025">
        <w:rPr>
          <w:rFonts w:ascii="Cambria" w:eastAsia="Times New Roman" w:hAnsi="Cambria" w:cs="Segoe UI"/>
          <w:bCs/>
          <w:lang w:eastAsia="cs-CZ"/>
        </w:rPr>
        <w:t>dobrý</w:t>
      </w:r>
      <w:r w:rsidRPr="00636025">
        <w:rPr>
          <w:rFonts w:ascii="Cambria" w:eastAsia="Times New Roman" w:hAnsi="Cambria" w:cs="Segoe UI"/>
          <w:lang w:eastAsia="cs-CZ"/>
        </w:rPr>
        <w:t> chemický stav.</w:t>
      </w:r>
    </w:p>
    <w:p w:rsidR="00E4590D" w:rsidRPr="00636025" w:rsidRDefault="00E4590D" w:rsidP="00736186">
      <w:pPr>
        <w:spacing w:after="120"/>
        <w:textAlignment w:val="baseline"/>
        <w:rPr>
          <w:rFonts w:ascii="Cambria" w:eastAsia="Times New Roman" w:hAnsi="Cambria" w:cs="Segoe UI"/>
          <w:sz w:val="18"/>
          <w:szCs w:val="18"/>
          <w:lang w:eastAsia="cs-CZ"/>
        </w:rPr>
      </w:pPr>
      <w:r w:rsidRPr="00636025">
        <w:rPr>
          <w:rFonts w:ascii="Cambria" w:eastAsia="Times New Roman" w:hAnsi="Cambria" w:cs="Segoe UI"/>
          <w:bCs/>
          <w:lang w:eastAsia="cs-CZ"/>
        </w:rPr>
        <w:t>Kvalita ovzduší</w:t>
      </w:r>
      <w:r w:rsidRPr="00636025">
        <w:rPr>
          <w:rFonts w:ascii="Cambria" w:eastAsia="Times New Roman" w:hAnsi="Cambria" w:cs="Segoe UI"/>
          <w:lang w:eastAsia="cs-CZ"/>
        </w:rPr>
        <w:t> je zde ve srovnání s jinými částmi ČR dobrá. Pro ÚSK jsou relevantní prachové částice, jejichž koncentrace mohou do jisté míry souviset s využitím krajiny (mohou být emitovány při zemědělských činnostech, unášeny větrem při větrné erozi apod.).</w:t>
      </w:r>
      <w:r w:rsidR="00736186" w:rsidRPr="00636025">
        <w:rPr>
          <w:rFonts w:ascii="Cambria" w:eastAsia="Times New Roman" w:hAnsi="Cambria" w:cs="Segoe UI"/>
          <w:lang w:eastAsia="cs-CZ"/>
        </w:rPr>
        <w:t xml:space="preserve"> </w:t>
      </w:r>
      <w:r w:rsidRPr="00636025">
        <w:rPr>
          <w:rFonts w:ascii="Cambria" w:eastAsia="Times New Roman" w:hAnsi="Cambria" w:cs="Segoe UI"/>
          <w:bCs/>
          <w:lang w:eastAsia="cs-CZ"/>
        </w:rPr>
        <w:t>24 hodinový</w:t>
      </w:r>
      <w:r w:rsidR="00736186" w:rsidRPr="00636025">
        <w:rPr>
          <w:rFonts w:ascii="Cambria" w:eastAsia="Times New Roman" w:hAnsi="Cambria" w:cs="Segoe UI"/>
          <w:lang w:eastAsia="cs-CZ"/>
        </w:rPr>
        <w:t xml:space="preserve"> </w:t>
      </w:r>
      <w:r w:rsidRPr="00636025">
        <w:rPr>
          <w:rFonts w:ascii="Cambria" w:eastAsia="Times New Roman" w:hAnsi="Cambria" w:cs="Segoe UI"/>
          <w:lang w:eastAsia="cs-CZ"/>
        </w:rPr>
        <w:t>ani</w:t>
      </w:r>
      <w:r w:rsidR="00736186" w:rsidRPr="00636025">
        <w:rPr>
          <w:rFonts w:ascii="Cambria" w:eastAsia="Times New Roman" w:hAnsi="Cambria" w:cs="Segoe UI"/>
          <w:lang w:eastAsia="cs-CZ"/>
        </w:rPr>
        <w:t xml:space="preserve"> </w:t>
      </w:r>
      <w:r w:rsidRPr="00636025">
        <w:rPr>
          <w:rFonts w:ascii="Cambria" w:eastAsia="Times New Roman" w:hAnsi="Cambria" w:cs="Segoe UI"/>
          <w:bCs/>
          <w:lang w:eastAsia="cs-CZ"/>
        </w:rPr>
        <w:t>roční</w:t>
      </w:r>
      <w:r w:rsidRPr="00636025">
        <w:rPr>
          <w:rFonts w:ascii="Cambria" w:eastAsia="Times New Roman" w:hAnsi="Cambria" w:cs="Segoe UI"/>
          <w:lang w:eastAsia="cs-CZ"/>
        </w:rPr>
        <w:t> imisní limit pro </w:t>
      </w:r>
      <w:r w:rsidRPr="00636025">
        <w:rPr>
          <w:rFonts w:ascii="Cambria" w:eastAsia="Times New Roman" w:hAnsi="Cambria" w:cs="Segoe UI"/>
          <w:bCs/>
          <w:lang w:eastAsia="cs-CZ"/>
        </w:rPr>
        <w:t>prachové částice PM</w:t>
      </w:r>
      <w:r w:rsidRPr="00636025">
        <w:rPr>
          <w:rFonts w:ascii="Cambria" w:eastAsia="Times New Roman" w:hAnsi="Cambria" w:cs="Segoe UI"/>
          <w:bCs/>
          <w:sz w:val="17"/>
          <w:vertAlign w:val="subscript"/>
          <w:lang w:eastAsia="cs-CZ"/>
        </w:rPr>
        <w:t>10</w:t>
      </w:r>
      <w:r w:rsidRPr="00636025">
        <w:rPr>
          <w:rFonts w:ascii="Cambria" w:eastAsia="Times New Roman" w:hAnsi="Cambria" w:cs="Segoe UI"/>
          <w:lang w:eastAsia="cs-CZ"/>
        </w:rPr>
        <w:t> </w:t>
      </w:r>
      <w:r w:rsidRPr="00636025">
        <w:rPr>
          <w:rFonts w:ascii="Cambria" w:eastAsia="Times New Roman" w:hAnsi="Cambria" w:cs="Segoe UI"/>
          <w:bCs/>
          <w:lang w:eastAsia="cs-CZ"/>
        </w:rPr>
        <w:t>nebyl</w:t>
      </w:r>
      <w:r w:rsidR="00736186" w:rsidRPr="00636025">
        <w:rPr>
          <w:rFonts w:ascii="Cambria" w:eastAsia="Times New Roman" w:hAnsi="Cambria" w:cs="Segoe UI"/>
          <w:lang w:eastAsia="cs-CZ"/>
        </w:rPr>
        <w:t xml:space="preserve"> </w:t>
      </w:r>
      <w:r w:rsidR="005D106E">
        <w:rPr>
          <w:rFonts w:ascii="Cambria" w:eastAsia="Times New Roman" w:hAnsi="Cambria" w:cs="Segoe UI"/>
          <w:lang w:eastAsia="cs-CZ"/>
        </w:rPr>
        <w:t xml:space="preserve">v řešeném území </w:t>
      </w:r>
      <w:r w:rsidR="00736186" w:rsidRPr="00636025">
        <w:rPr>
          <w:rFonts w:ascii="Cambria" w:eastAsia="Times New Roman" w:hAnsi="Cambria" w:cs="Segoe UI"/>
          <w:lang w:eastAsia="cs-CZ"/>
        </w:rPr>
        <w:t xml:space="preserve">v </w:t>
      </w:r>
      <w:r w:rsidRPr="00636025">
        <w:rPr>
          <w:rFonts w:ascii="Cambria" w:eastAsia="Times New Roman" w:hAnsi="Cambria" w:cs="Segoe UI"/>
          <w:lang w:eastAsia="cs-CZ"/>
        </w:rPr>
        <w:t>letech </w:t>
      </w:r>
      <w:r w:rsidRPr="00636025">
        <w:rPr>
          <w:rFonts w:ascii="Cambria" w:eastAsia="Times New Roman" w:hAnsi="Cambria" w:cs="Segoe UI"/>
          <w:bCs/>
          <w:lang w:eastAsia="cs-CZ"/>
        </w:rPr>
        <w:t>2015</w:t>
      </w:r>
      <w:r w:rsidRPr="00636025">
        <w:rPr>
          <w:rFonts w:ascii="Cambria" w:eastAsia="Times New Roman" w:hAnsi="Cambria" w:cs="Segoe UI"/>
          <w:lang w:eastAsia="cs-CZ"/>
        </w:rPr>
        <w:t> </w:t>
      </w:r>
      <w:r w:rsidRPr="00636025">
        <w:rPr>
          <w:rFonts w:ascii="Cambria" w:eastAsia="Times New Roman" w:hAnsi="Cambria" w:cs="Segoe UI"/>
          <w:bCs/>
          <w:lang w:eastAsia="cs-CZ"/>
        </w:rPr>
        <w:t>– 2016</w:t>
      </w:r>
      <w:r w:rsidR="00736186" w:rsidRPr="00636025">
        <w:rPr>
          <w:rFonts w:ascii="Cambria" w:eastAsia="Times New Roman" w:hAnsi="Cambria" w:cs="Segoe UI"/>
          <w:lang w:eastAsia="cs-CZ"/>
        </w:rPr>
        <w:t xml:space="preserve"> překročen. Z </w:t>
      </w:r>
      <w:r w:rsidRPr="00636025">
        <w:rPr>
          <w:rFonts w:ascii="Cambria" w:eastAsia="Times New Roman" w:hAnsi="Cambria" w:cs="Segoe UI"/>
          <w:lang w:eastAsia="cs-CZ"/>
        </w:rPr>
        <w:t>ostatních látek, které jsou v ovzduší sledovány a jsou pro</w:t>
      </w:r>
      <w:r w:rsidR="005D106E">
        <w:rPr>
          <w:rFonts w:ascii="Cambria" w:eastAsia="Times New Roman" w:hAnsi="Cambria" w:cs="Segoe UI"/>
          <w:lang w:eastAsia="cs-CZ"/>
        </w:rPr>
        <w:t xml:space="preserve"> ně stanoveny imisní limity,</w:t>
      </w:r>
      <w:r w:rsidRPr="00636025">
        <w:rPr>
          <w:rFonts w:ascii="Cambria" w:eastAsia="Times New Roman" w:hAnsi="Cambria" w:cs="Segoe UI"/>
          <w:lang w:eastAsia="cs-CZ"/>
        </w:rPr>
        <w:t xml:space="preserve"> byl v období 2015 – 2016 překročen roční imisní limit pro</w:t>
      </w:r>
      <w:r w:rsidR="008133E9">
        <w:rPr>
          <w:rFonts w:ascii="Cambria" w:eastAsia="Times New Roman" w:hAnsi="Cambria" w:cs="Segoe UI"/>
          <w:lang w:eastAsia="cs-CZ"/>
        </w:rPr>
        <w:t xml:space="preserve"> přízemní ozon a v roce 2016 na </w:t>
      </w:r>
      <w:r w:rsidRPr="00636025">
        <w:rPr>
          <w:rFonts w:ascii="Cambria" w:eastAsia="Times New Roman" w:hAnsi="Cambria" w:cs="Segoe UI"/>
          <w:lang w:eastAsia="cs-CZ"/>
        </w:rPr>
        <w:t>velmi omezeném území i pro </w:t>
      </w:r>
      <w:r w:rsidRPr="00636025">
        <w:rPr>
          <w:rFonts w:ascii="Cambria" w:eastAsia="Times New Roman" w:hAnsi="Cambria" w:cs="Segoe UI"/>
          <w:bCs/>
          <w:lang w:eastAsia="cs-CZ"/>
        </w:rPr>
        <w:t>benzo[a]pyren</w:t>
      </w:r>
      <w:r w:rsidRPr="00636025">
        <w:rPr>
          <w:rFonts w:ascii="Cambria" w:eastAsia="Times New Roman" w:hAnsi="Cambria" w:cs="Segoe UI"/>
          <w:lang w:eastAsia="cs-CZ"/>
        </w:rPr>
        <w:t>.</w:t>
      </w:r>
    </w:p>
    <w:p w:rsidR="00F40876" w:rsidRDefault="00F40876" w:rsidP="004506AD">
      <w:pPr>
        <w:spacing w:after="120"/>
        <w:rPr>
          <w:rFonts w:ascii="Cambria" w:hAnsi="Cambria"/>
          <w:b/>
        </w:rPr>
      </w:pPr>
      <w:r w:rsidRPr="000D7064">
        <w:rPr>
          <w:rFonts w:ascii="Cambria" w:hAnsi="Cambria"/>
          <w:b/>
        </w:rPr>
        <w:t xml:space="preserve">Návrh </w:t>
      </w:r>
      <w:r w:rsidR="00187F52">
        <w:rPr>
          <w:rFonts w:ascii="Cambria" w:hAnsi="Cambria"/>
          <w:b/>
        </w:rPr>
        <w:t>opatření</w:t>
      </w:r>
    </w:p>
    <w:p w:rsidR="00E4590D" w:rsidRPr="00736186" w:rsidRDefault="00E4590D" w:rsidP="00736186">
      <w:pPr>
        <w:pStyle w:val="paragraph"/>
        <w:spacing w:before="0" w:beforeAutospacing="0" w:after="120" w:afterAutospacing="0" w:line="276" w:lineRule="auto"/>
        <w:jc w:val="both"/>
        <w:textAlignment w:val="baseline"/>
        <w:rPr>
          <w:rFonts w:ascii="Cambria" w:hAnsi="Cambria" w:cs="Segoe UI"/>
          <w:sz w:val="22"/>
          <w:szCs w:val="22"/>
        </w:rPr>
      </w:pPr>
      <w:r w:rsidRPr="00636025">
        <w:rPr>
          <w:rStyle w:val="normaltextrun"/>
          <w:rFonts w:ascii="Cambria" w:hAnsi="Cambria" w:cs="Segoe UI"/>
          <w:bCs/>
          <w:sz w:val="22"/>
          <w:szCs w:val="22"/>
        </w:rPr>
        <w:t>Sanaci starých ekologických zátěží</w:t>
      </w:r>
      <w:r w:rsidRPr="00636025">
        <w:rPr>
          <w:rStyle w:val="normaltextrun"/>
          <w:rFonts w:ascii="Cambria" w:hAnsi="Cambria" w:cs="Segoe UI"/>
          <w:sz w:val="22"/>
          <w:szCs w:val="22"/>
        </w:rPr>
        <w:t>, resp. kontaminovaných ploch</w:t>
      </w:r>
      <w:r w:rsidR="005D106E">
        <w:rPr>
          <w:rStyle w:val="normaltextrun"/>
          <w:rFonts w:ascii="Cambria" w:hAnsi="Cambria" w:cs="Segoe UI"/>
          <w:sz w:val="22"/>
          <w:szCs w:val="22"/>
        </w:rPr>
        <w:t>,</w:t>
      </w:r>
      <w:r w:rsidRPr="00636025">
        <w:rPr>
          <w:rStyle w:val="normaltextrun"/>
          <w:rFonts w:ascii="Cambria" w:hAnsi="Cambria" w:cs="Segoe UI"/>
          <w:sz w:val="22"/>
          <w:szCs w:val="22"/>
        </w:rPr>
        <w:t xml:space="preserve"> metodicky zastřešuje</w:t>
      </w:r>
      <w:r w:rsidRPr="00736186">
        <w:rPr>
          <w:rStyle w:val="normaltextrun"/>
          <w:rFonts w:ascii="Cambria" w:hAnsi="Cambria" w:cs="Segoe UI"/>
          <w:sz w:val="22"/>
          <w:szCs w:val="22"/>
        </w:rPr>
        <w:t xml:space="preserve"> Ministerstvo životního prostředí. Tento proces není financován z centrálního zdroje, je řešen samostatně i dalšími resorty. Ekologické závazky vzniklé při privatizaci jsou řešeny Ministerstvem financí ve spolupráci s MŽP, podmínky jsou uvedeny ve Směrnici MF a MŽP pro</w:t>
      </w:r>
      <w:r w:rsidR="008133E9">
        <w:rPr>
          <w:rStyle w:val="normaltextrun"/>
          <w:rFonts w:ascii="Cambria" w:hAnsi="Cambria" w:cs="Segoe UI"/>
          <w:sz w:val="22"/>
          <w:szCs w:val="22"/>
        </w:rPr>
        <w:t> </w:t>
      </w:r>
      <w:r w:rsidRPr="00736186">
        <w:rPr>
          <w:rStyle w:val="normaltextrun"/>
          <w:rFonts w:ascii="Cambria" w:hAnsi="Cambria" w:cs="Segoe UI"/>
          <w:sz w:val="22"/>
          <w:szCs w:val="22"/>
        </w:rPr>
        <w:t>přípravu a realizaci zakázek řešících ekologické závazky vzniklé při privatizaci. Evidované staré ekologic</w:t>
      </w:r>
      <w:r w:rsidR="005D106E">
        <w:rPr>
          <w:rStyle w:val="normaltextrun"/>
          <w:rFonts w:ascii="Cambria" w:hAnsi="Cambria" w:cs="Segoe UI"/>
          <w:sz w:val="22"/>
          <w:szCs w:val="22"/>
        </w:rPr>
        <w:t>ké zátěže ležící mimo zastavěná území obcí</w:t>
      </w:r>
      <w:r w:rsidRPr="00736186">
        <w:rPr>
          <w:rStyle w:val="normaltextrun"/>
          <w:rFonts w:ascii="Cambria" w:hAnsi="Cambria" w:cs="Segoe UI"/>
          <w:sz w:val="22"/>
          <w:szCs w:val="22"/>
        </w:rPr>
        <w:t> mohou představovat limit pro využití krajiny, proto je nutné s nimi v území počítat a případné záměry realizovat po prověření aktuálních hodnot kontaminace. Vlastní opatření je p</w:t>
      </w:r>
      <w:r w:rsidR="008133E9">
        <w:rPr>
          <w:rStyle w:val="normaltextrun"/>
          <w:rFonts w:ascii="Cambria" w:hAnsi="Cambria" w:cs="Segoe UI"/>
          <w:sz w:val="22"/>
          <w:szCs w:val="22"/>
        </w:rPr>
        <w:t xml:space="preserve">ak nutné navrhnout s ohledem na </w:t>
      </w:r>
      <w:r w:rsidRPr="00736186">
        <w:rPr>
          <w:rStyle w:val="normaltextrun"/>
          <w:rFonts w:ascii="Cambria" w:hAnsi="Cambria" w:cs="Segoe UI"/>
          <w:sz w:val="22"/>
          <w:szCs w:val="22"/>
        </w:rPr>
        <w:t>specifické podmínky konkrétní lokality.</w:t>
      </w:r>
      <w:r w:rsidRPr="00736186">
        <w:rPr>
          <w:rStyle w:val="eop"/>
          <w:rFonts w:ascii="Cambria" w:hAnsi="Cambria" w:cs="Segoe UI"/>
          <w:sz w:val="22"/>
          <w:szCs w:val="22"/>
        </w:rPr>
        <w:t> </w:t>
      </w:r>
    </w:p>
    <w:p w:rsidR="00E4590D" w:rsidRPr="00736186" w:rsidRDefault="005D106E" w:rsidP="00736186">
      <w:pPr>
        <w:pStyle w:val="paragraph"/>
        <w:spacing w:before="0" w:beforeAutospacing="0" w:after="120" w:afterAutospacing="0" w:line="276" w:lineRule="auto"/>
        <w:jc w:val="both"/>
        <w:textAlignment w:val="baseline"/>
        <w:rPr>
          <w:rFonts w:ascii="Cambria" w:hAnsi="Cambria" w:cs="Segoe UI"/>
          <w:sz w:val="22"/>
          <w:szCs w:val="22"/>
        </w:rPr>
      </w:pPr>
      <w:r>
        <w:rPr>
          <w:rStyle w:val="normaltextrun"/>
          <w:rFonts w:ascii="Cambria" w:hAnsi="Cambria" w:cs="Segoe UI"/>
          <w:sz w:val="22"/>
          <w:szCs w:val="22"/>
        </w:rPr>
        <w:t>I přesto, že</w:t>
      </w:r>
      <w:r w:rsidR="00E4590D" w:rsidRPr="00736186">
        <w:rPr>
          <w:rStyle w:val="normaltextrun"/>
          <w:rFonts w:ascii="Cambria" w:hAnsi="Cambria" w:cs="Segoe UI"/>
          <w:sz w:val="22"/>
          <w:szCs w:val="22"/>
        </w:rPr>
        <w:t xml:space="preserve"> podzemní i povrchové vody nejsou </w:t>
      </w:r>
      <w:r>
        <w:rPr>
          <w:rStyle w:val="normaltextrun"/>
          <w:rFonts w:ascii="Cambria" w:hAnsi="Cambria" w:cs="Segoe UI"/>
          <w:sz w:val="22"/>
          <w:szCs w:val="22"/>
        </w:rPr>
        <w:t xml:space="preserve">v řešeném území </w:t>
      </w:r>
      <w:r w:rsidR="008133E9">
        <w:rPr>
          <w:rStyle w:val="normaltextrun"/>
          <w:rFonts w:ascii="Cambria" w:hAnsi="Cambria" w:cs="Segoe UI"/>
          <w:sz w:val="22"/>
          <w:szCs w:val="22"/>
        </w:rPr>
        <w:t>významně zatíženy chemizací ze </w:t>
      </w:r>
      <w:r w:rsidR="00E4590D" w:rsidRPr="00736186">
        <w:rPr>
          <w:rStyle w:val="normaltextrun"/>
          <w:rFonts w:ascii="Cambria" w:hAnsi="Cambria" w:cs="Segoe UI"/>
          <w:sz w:val="22"/>
          <w:szCs w:val="22"/>
        </w:rPr>
        <w:t>zemědělství, je velmi vhodné podporovat pouze takové zemědělské hospodaření v krajině, které bude reflektovat nejen snahu o minimalizaci používání herbi</w:t>
      </w:r>
      <w:r w:rsidR="008133E9">
        <w:rPr>
          <w:rStyle w:val="normaltextrun"/>
          <w:rFonts w:ascii="Cambria" w:hAnsi="Cambria" w:cs="Segoe UI"/>
          <w:sz w:val="22"/>
          <w:szCs w:val="22"/>
        </w:rPr>
        <w:t>cidů, pesticidů a hnojiv, ale i </w:t>
      </w:r>
      <w:r w:rsidR="00E4590D" w:rsidRPr="00736186">
        <w:rPr>
          <w:rStyle w:val="normaltextrun"/>
          <w:rFonts w:ascii="Cambria" w:hAnsi="Cambria" w:cs="Segoe UI"/>
          <w:sz w:val="22"/>
          <w:szCs w:val="22"/>
        </w:rPr>
        <w:t>volit vhodný způsob jejich aplikace tak, aby nedocházelo k rychlým ztrátám vymytím.</w:t>
      </w:r>
    </w:p>
    <w:p w:rsidR="00E4590D" w:rsidRPr="00736186" w:rsidRDefault="00E4590D" w:rsidP="00736186">
      <w:pPr>
        <w:pStyle w:val="paragraph"/>
        <w:spacing w:before="0" w:beforeAutospacing="0" w:after="120" w:afterAutospacing="0" w:line="276" w:lineRule="auto"/>
        <w:jc w:val="both"/>
        <w:textAlignment w:val="baseline"/>
        <w:rPr>
          <w:rFonts w:ascii="Cambria" w:hAnsi="Cambria" w:cs="Segoe UI"/>
          <w:sz w:val="22"/>
          <w:szCs w:val="22"/>
        </w:rPr>
      </w:pPr>
      <w:r w:rsidRPr="00736186">
        <w:rPr>
          <w:rStyle w:val="normaltextrun"/>
          <w:rFonts w:ascii="Cambria" w:hAnsi="Cambria" w:cs="Segoe UI"/>
          <w:sz w:val="22"/>
          <w:szCs w:val="22"/>
        </w:rPr>
        <w:t>Imisní</w:t>
      </w:r>
      <w:r w:rsidR="005D106E">
        <w:rPr>
          <w:rStyle w:val="normaltextrun"/>
          <w:rFonts w:ascii="Cambria" w:hAnsi="Cambria" w:cs="Segoe UI"/>
          <w:sz w:val="22"/>
          <w:szCs w:val="22"/>
        </w:rPr>
        <w:t xml:space="preserve"> limity pro prachové částice nejsou</w:t>
      </w:r>
      <w:r w:rsidRPr="00736186">
        <w:rPr>
          <w:rStyle w:val="normaltextrun"/>
          <w:rFonts w:ascii="Cambria" w:hAnsi="Cambria" w:cs="Segoe UI"/>
          <w:sz w:val="22"/>
          <w:szCs w:val="22"/>
        </w:rPr>
        <w:t xml:space="preserve"> již v posl</w:t>
      </w:r>
      <w:r w:rsidR="005D106E">
        <w:rPr>
          <w:rStyle w:val="normaltextrun"/>
          <w:rFonts w:ascii="Cambria" w:hAnsi="Cambria" w:cs="Segoe UI"/>
          <w:sz w:val="22"/>
          <w:szCs w:val="22"/>
        </w:rPr>
        <w:t>edních sledovaných letech v řešeném území</w:t>
      </w:r>
      <w:r w:rsidRPr="00736186">
        <w:rPr>
          <w:rStyle w:val="normaltextrun"/>
          <w:rFonts w:ascii="Cambria" w:hAnsi="Cambria" w:cs="Segoe UI"/>
          <w:sz w:val="22"/>
          <w:szCs w:val="22"/>
        </w:rPr>
        <w:t xml:space="preserve"> překračovány, přesto je vhodné aplikovat opatření vedo</w:t>
      </w:r>
      <w:r w:rsidR="008133E9">
        <w:rPr>
          <w:rStyle w:val="normaltextrun"/>
          <w:rFonts w:ascii="Cambria" w:hAnsi="Cambria" w:cs="Segoe UI"/>
          <w:sz w:val="22"/>
          <w:szCs w:val="22"/>
        </w:rPr>
        <w:t>ucí k minimalizaci prašnosti ze </w:t>
      </w:r>
      <w:r w:rsidRPr="00736186">
        <w:rPr>
          <w:rStyle w:val="normaltextrun"/>
          <w:rFonts w:ascii="Cambria" w:hAnsi="Cambria" w:cs="Segoe UI"/>
          <w:sz w:val="22"/>
          <w:szCs w:val="22"/>
        </w:rPr>
        <w:t>zemědělské činnosti.</w:t>
      </w:r>
    </w:p>
    <w:p w:rsidR="00920B13" w:rsidRDefault="00920B13" w:rsidP="00920B13">
      <w:pPr>
        <w:pStyle w:val="Nadpis2"/>
      </w:pPr>
      <w:bookmarkStart w:id="44" w:name="_Toc2338713"/>
      <w:r w:rsidRPr="00920B13">
        <w:t>Rámcový návrh úprav ÚSES</w:t>
      </w:r>
      <w:bookmarkEnd w:id="44"/>
      <w:r w:rsidRPr="00920B13">
        <w:t xml:space="preserve"> </w:t>
      </w:r>
    </w:p>
    <w:p w:rsidR="0088765B" w:rsidRPr="0088765B" w:rsidRDefault="0088765B" w:rsidP="0088765B">
      <w:pPr>
        <w:spacing w:after="120"/>
        <w:rPr>
          <w:rFonts w:ascii="Cambria" w:hAnsi="Cambria"/>
        </w:rPr>
      </w:pPr>
      <w:r w:rsidRPr="0088765B">
        <w:rPr>
          <w:rFonts w:ascii="Cambria" w:hAnsi="Cambria"/>
        </w:rPr>
        <w:t>V řešeném území se uplatňuje několik podkladů, podle nichž je vymezován syst</w:t>
      </w:r>
      <w:r w:rsidR="00E55718">
        <w:rPr>
          <w:rFonts w:ascii="Cambria" w:hAnsi="Cambria"/>
        </w:rPr>
        <w:t>ém ÚSES, avšak v návaznosti na d</w:t>
      </w:r>
      <w:r w:rsidRPr="0088765B">
        <w:rPr>
          <w:rFonts w:ascii="Cambria" w:hAnsi="Cambria"/>
        </w:rPr>
        <w:t xml:space="preserve">oplňující průzkumy a rozbory lze konstatovat, že tyto podklady nejsou vždy v souladu a na jednom místě může existovat několikeré vymezení stejné skladebné části ÚSES. Tato vymezení se vzájemně liší v některých místech, což způsobuje problémy jak pro plánování v území, tak ochranu a zachování funkce ÚSES. Jmenovitě se v SO ORP Vimperk ve vymezování ÚSES </w:t>
      </w:r>
      <w:r w:rsidR="00DE0E35">
        <w:rPr>
          <w:rFonts w:ascii="Cambria" w:hAnsi="Cambria"/>
        </w:rPr>
        <w:t>v ÚP</w:t>
      </w:r>
      <w:r w:rsidR="005D106E">
        <w:rPr>
          <w:rFonts w:ascii="Cambria" w:hAnsi="Cambria"/>
        </w:rPr>
        <w:t>D</w:t>
      </w:r>
      <w:r w:rsidR="00DE0E35">
        <w:rPr>
          <w:rFonts w:ascii="Cambria" w:hAnsi="Cambria"/>
        </w:rPr>
        <w:t xml:space="preserve"> </w:t>
      </w:r>
      <w:r w:rsidRPr="0088765B">
        <w:rPr>
          <w:rFonts w:ascii="Cambria" w:hAnsi="Cambria"/>
        </w:rPr>
        <w:t>uplatňují tyto podklady:</w:t>
      </w:r>
    </w:p>
    <w:p w:rsidR="0088765B" w:rsidRPr="0088765B" w:rsidRDefault="0088765B" w:rsidP="003A7AEA">
      <w:pPr>
        <w:numPr>
          <w:ilvl w:val="0"/>
          <w:numId w:val="14"/>
        </w:numPr>
        <w:spacing w:after="0"/>
        <w:rPr>
          <w:rFonts w:ascii="Cambria" w:hAnsi="Cambria"/>
        </w:rPr>
      </w:pPr>
      <w:r w:rsidRPr="0088765B">
        <w:rPr>
          <w:rFonts w:ascii="Cambria" w:hAnsi="Cambria"/>
          <w:bCs/>
        </w:rPr>
        <w:t>ZÚR Jihočeského kraje</w:t>
      </w:r>
      <w:r w:rsidRPr="0088765B">
        <w:rPr>
          <w:rFonts w:ascii="Cambria" w:hAnsi="Cambria"/>
        </w:rPr>
        <w:t xml:space="preserve"> z r. 2011 v první verzi zahrnula zpracovaný </w:t>
      </w:r>
      <w:r w:rsidRPr="0088765B">
        <w:rPr>
          <w:rFonts w:ascii="Cambria" w:hAnsi="Cambria"/>
          <w:iCs/>
        </w:rPr>
        <w:t>Krajský generel ÚSES nadregionální a regionální úrovně Jihočeského kraje</w:t>
      </w:r>
      <w:r w:rsidRPr="0088765B">
        <w:rPr>
          <w:rFonts w:ascii="Cambria" w:hAnsi="Cambria"/>
        </w:rPr>
        <w:t xml:space="preserve"> z r. 2010, který v území vymezil RBC, resp. RBK a osy NBK včetně vložených LBC. Relativně drobné změny regionálních prvků byly realizovány v </w:t>
      </w:r>
      <w:r w:rsidRPr="0088765B">
        <w:rPr>
          <w:rFonts w:ascii="Cambria" w:hAnsi="Cambria"/>
          <w:iCs/>
        </w:rPr>
        <w:t>Aktualizaci ZÚR z r. 2015</w:t>
      </w:r>
      <w:r w:rsidR="00E9529D">
        <w:rPr>
          <w:rFonts w:ascii="Cambria" w:hAnsi="Cambria"/>
        </w:rPr>
        <w:t>,</w:t>
      </w:r>
    </w:p>
    <w:p w:rsidR="0088765B" w:rsidRPr="0088765B" w:rsidRDefault="0088765B" w:rsidP="003A7AEA">
      <w:pPr>
        <w:numPr>
          <w:ilvl w:val="0"/>
          <w:numId w:val="14"/>
        </w:numPr>
        <w:spacing w:after="0"/>
        <w:rPr>
          <w:rFonts w:ascii="Cambria" w:hAnsi="Cambria"/>
        </w:rPr>
      </w:pPr>
      <w:r w:rsidRPr="0088765B">
        <w:rPr>
          <w:rFonts w:ascii="Cambria" w:hAnsi="Cambria"/>
        </w:rPr>
        <w:t>Plány ÚSES obcí nacházejících se na území NP a CHKO Šumava</w:t>
      </w:r>
      <w:r w:rsidR="00E9529D">
        <w:rPr>
          <w:rFonts w:ascii="Cambria" w:hAnsi="Cambria"/>
        </w:rPr>
        <w:t>,</w:t>
      </w:r>
    </w:p>
    <w:p w:rsidR="0088765B" w:rsidRDefault="0088765B" w:rsidP="003A7AEA">
      <w:pPr>
        <w:numPr>
          <w:ilvl w:val="0"/>
          <w:numId w:val="14"/>
        </w:numPr>
        <w:spacing w:after="120"/>
        <w:rPr>
          <w:rFonts w:ascii="Cambria" w:hAnsi="Cambria"/>
        </w:rPr>
      </w:pPr>
      <w:r w:rsidRPr="0088765B">
        <w:rPr>
          <w:rFonts w:ascii="Cambria" w:hAnsi="Cambria"/>
        </w:rPr>
        <w:t>Digitální revize a aktualizace vymezení skladebních částí Územního systému ekologické stability - ÚSES na území v působnosti ORP Vimperk z roku 2016</w:t>
      </w:r>
      <w:r w:rsidR="00E9529D">
        <w:rPr>
          <w:rFonts w:ascii="Cambria" w:hAnsi="Cambria"/>
        </w:rPr>
        <w:t>.</w:t>
      </w:r>
    </w:p>
    <w:p w:rsidR="00E9529D" w:rsidRPr="0088765B" w:rsidRDefault="00E9529D" w:rsidP="00E9529D">
      <w:pPr>
        <w:spacing w:after="0"/>
        <w:rPr>
          <w:rFonts w:ascii="Cambria" w:hAnsi="Cambria"/>
        </w:rPr>
      </w:pPr>
      <w:r w:rsidRPr="0088765B">
        <w:rPr>
          <w:rFonts w:ascii="Cambria" w:hAnsi="Cambria"/>
          <w:bCs/>
        </w:rPr>
        <w:t xml:space="preserve">ÚP obcí jsou ve většině případů aktuální podle nového stavebního zákona, výjimkami jsou obce Horní Vltavice a Kvilda, které mají ÚPSÚ z druhé poloviny 90. let a dále obec Stachy, která má ÚPO z roku 2002, nicméně tyto ÚPD jsou aktualizovány prostřednictvím změn ÚP. </w:t>
      </w:r>
    </w:p>
    <w:p w:rsidR="00E9529D" w:rsidRPr="0088765B" w:rsidRDefault="00E9529D" w:rsidP="00E9529D">
      <w:pPr>
        <w:spacing w:after="0"/>
        <w:rPr>
          <w:rFonts w:ascii="Cambria" w:hAnsi="Cambria"/>
        </w:rPr>
      </w:pPr>
    </w:p>
    <w:p w:rsidR="0088765B" w:rsidRPr="00676BBC" w:rsidRDefault="00E55718" w:rsidP="00676BBC">
      <w:pPr>
        <w:spacing w:after="120"/>
        <w:rPr>
          <w:rFonts w:ascii="Cambria" w:hAnsi="Cambria"/>
        </w:rPr>
      </w:pPr>
      <w:r>
        <w:rPr>
          <w:rFonts w:ascii="Cambria" w:hAnsi="Cambria"/>
        </w:rPr>
        <w:t>V d</w:t>
      </w:r>
      <w:r w:rsidR="0088765B" w:rsidRPr="00676BBC">
        <w:rPr>
          <w:rFonts w:ascii="Cambria" w:hAnsi="Cambria"/>
        </w:rPr>
        <w:t>oplňujících průzkumech a rozborech byla identifikována řada nesouladů mezi jednotlivými podklady vymezení ÚSES</w:t>
      </w:r>
      <w:r w:rsidR="00DE0E35">
        <w:rPr>
          <w:rFonts w:ascii="Cambria" w:hAnsi="Cambria"/>
        </w:rPr>
        <w:t xml:space="preserve"> a vymezením v ÚP</w:t>
      </w:r>
      <w:r w:rsidR="00B73B7B">
        <w:rPr>
          <w:rFonts w:ascii="Cambria" w:hAnsi="Cambria"/>
        </w:rPr>
        <w:t>. V n</w:t>
      </w:r>
      <w:r w:rsidR="0088765B" w:rsidRPr="00676BBC">
        <w:rPr>
          <w:rFonts w:ascii="Cambria" w:hAnsi="Cambria"/>
        </w:rPr>
        <w:t>ávrhu jsou proto nav</w:t>
      </w:r>
      <w:r w:rsidR="004532AD">
        <w:rPr>
          <w:rFonts w:ascii="Cambria" w:hAnsi="Cambria"/>
        </w:rPr>
        <w:t>r</w:t>
      </w:r>
      <w:r w:rsidR="0088765B" w:rsidRPr="00676BBC">
        <w:rPr>
          <w:rFonts w:ascii="Cambria" w:hAnsi="Cambria"/>
        </w:rPr>
        <w:t>hovány konkrétní koncepční kroky, které mají za úkol zajistit soulad mezi jednotlivými podklady</w:t>
      </w:r>
      <w:r w:rsidR="004532AD">
        <w:rPr>
          <w:rFonts w:ascii="Cambria" w:hAnsi="Cambria"/>
        </w:rPr>
        <w:t>, územními plány</w:t>
      </w:r>
      <w:r w:rsidR="0088765B" w:rsidRPr="00676BBC">
        <w:rPr>
          <w:rFonts w:ascii="Cambria" w:hAnsi="Cambria"/>
        </w:rPr>
        <w:t xml:space="preserve"> a jimi vymezenými prvky ÚSES.</w:t>
      </w:r>
    </w:p>
    <w:p w:rsidR="0088765B" w:rsidRPr="00676BBC" w:rsidRDefault="0088765B" w:rsidP="00676BBC">
      <w:pPr>
        <w:spacing w:after="120"/>
        <w:rPr>
          <w:rFonts w:ascii="Cambria" w:hAnsi="Cambria"/>
          <w:highlight w:val="yellow"/>
        </w:rPr>
      </w:pPr>
      <w:r w:rsidRPr="00E9529D">
        <w:rPr>
          <w:rFonts w:ascii="Cambria" w:hAnsi="Cambria"/>
        </w:rPr>
        <w:t xml:space="preserve">Vzhledem k tomu, že část území SO ORP Vimperk náleží do území NP a CHKO Šumava, v těchto částech řešeného území má závaznost vymezení ÚSES </w:t>
      </w:r>
      <w:r w:rsidR="00E9529D" w:rsidRPr="00E9529D">
        <w:rPr>
          <w:rFonts w:ascii="Cambria" w:hAnsi="Cambria"/>
        </w:rPr>
        <w:t xml:space="preserve">v ÚP </w:t>
      </w:r>
      <w:r w:rsidRPr="00E9529D">
        <w:rPr>
          <w:rFonts w:ascii="Cambria" w:hAnsi="Cambria"/>
        </w:rPr>
        <w:t xml:space="preserve">podle Plánů ÚSES obcí nacházejících se na území NP a CHKO Šumava. Jmenovitě se jedná o obce Kvilda, Borová Lada, Strážný, Horní Vltavice, Kubova Huť, Buk, jež celé spadají svým správním územím do NP nebo CHKO, další obce – Vimperk, Šumavské Hoštice, Svatá Maří, Zdíkov, Stachy a Nicov spadají do těchto zvláště chráněných území částí svého správního území. V těchto obcích by mělo vymezení ÚSES vycházet a odpovídat právě vymezení dle výše jmenovaných Plánů, protože správy NP a CHKO mají v těchto územích nejvyšší gesci z hlediska ochrany přírody. </w:t>
      </w:r>
    </w:p>
    <w:p w:rsidR="0088765B" w:rsidRDefault="0088765B" w:rsidP="00676BBC">
      <w:pPr>
        <w:spacing w:after="120"/>
        <w:rPr>
          <w:rFonts w:ascii="Cambria" w:hAnsi="Cambria"/>
        </w:rPr>
      </w:pPr>
      <w:r w:rsidRPr="00DE0E35">
        <w:rPr>
          <w:rFonts w:ascii="Cambria" w:hAnsi="Cambria"/>
        </w:rPr>
        <w:t>Ve zbytku řešeného území SO ORP Vimperk jsou v současné chvíli relevantní vymezení jednak dle Zásad územního rozvoje (ty řeší pouze regionální a nadregionální úroveň ÚSES) a na části území (obce Zdíkov, Vimperk, Svatá Maří, Bošice) existuje vymez</w:t>
      </w:r>
      <w:r w:rsidR="008133E9">
        <w:rPr>
          <w:rFonts w:ascii="Cambria" w:hAnsi="Cambria"/>
        </w:rPr>
        <w:t>ení ÚSES dle Digitální revize a </w:t>
      </w:r>
      <w:r w:rsidRPr="00DE0E35">
        <w:rPr>
          <w:rFonts w:ascii="Cambria" w:hAnsi="Cambria"/>
        </w:rPr>
        <w:t>aktualizace vymezení skladebních částí Územního systému</w:t>
      </w:r>
      <w:r w:rsidR="008133E9">
        <w:rPr>
          <w:rFonts w:ascii="Cambria" w:hAnsi="Cambria"/>
        </w:rPr>
        <w:t xml:space="preserve"> ekologické stability – ÚSES na </w:t>
      </w:r>
      <w:r w:rsidRPr="00DE0E35">
        <w:rPr>
          <w:rFonts w:ascii="Cambria" w:hAnsi="Cambria"/>
        </w:rPr>
        <w:t>území v působnosti ORP Vimperk z roku 2016. Ve zbytku úze</w:t>
      </w:r>
      <w:r w:rsidR="00DE0E35" w:rsidRPr="00DE0E35">
        <w:rPr>
          <w:rFonts w:ascii="Cambria" w:hAnsi="Cambria"/>
        </w:rPr>
        <w:t xml:space="preserve">mí SO ORP Vimperk </w:t>
      </w:r>
      <w:r w:rsidR="00B73B7B">
        <w:rPr>
          <w:rFonts w:ascii="Cambria" w:hAnsi="Cambria"/>
        </w:rPr>
        <w:t xml:space="preserve">poté není žádný platný podklad  a </w:t>
      </w:r>
      <w:r w:rsidR="00DE0E35" w:rsidRPr="00DE0E35">
        <w:rPr>
          <w:rFonts w:ascii="Cambria" w:hAnsi="Cambria"/>
        </w:rPr>
        <w:t>jediné</w:t>
      </w:r>
      <w:r w:rsidRPr="00DE0E35">
        <w:rPr>
          <w:rFonts w:ascii="Cambria" w:hAnsi="Cambria"/>
        </w:rPr>
        <w:t xml:space="preserve"> p</w:t>
      </w:r>
      <w:r w:rsidR="00DE0E35" w:rsidRPr="00DE0E35">
        <w:rPr>
          <w:rFonts w:ascii="Cambria" w:hAnsi="Cambria"/>
        </w:rPr>
        <w:t>latné</w:t>
      </w:r>
      <w:r w:rsidRPr="00DE0E35">
        <w:rPr>
          <w:rFonts w:ascii="Cambria" w:hAnsi="Cambria"/>
        </w:rPr>
        <w:t xml:space="preserve"> vymezení ÚSES </w:t>
      </w:r>
      <w:r w:rsidR="00B73B7B">
        <w:rPr>
          <w:rFonts w:ascii="Cambria" w:hAnsi="Cambria"/>
        </w:rPr>
        <w:t xml:space="preserve">je </w:t>
      </w:r>
      <w:r w:rsidRPr="00DE0E35">
        <w:rPr>
          <w:rFonts w:ascii="Cambria" w:hAnsi="Cambria"/>
        </w:rPr>
        <w:t xml:space="preserve">podle územních plánů jednotlivých obcí (toto vymezení samozřejmě existuje i jinde v řešeném území, ale tam ÚSES </w:t>
      </w:r>
      <w:r w:rsidR="00DE0E35" w:rsidRPr="00DE0E35">
        <w:rPr>
          <w:rFonts w:ascii="Cambria" w:hAnsi="Cambria"/>
        </w:rPr>
        <w:t xml:space="preserve">v ÚP </w:t>
      </w:r>
      <w:r w:rsidRPr="00DE0E35">
        <w:rPr>
          <w:rFonts w:ascii="Cambria" w:hAnsi="Cambria"/>
        </w:rPr>
        <w:t>vychází z nadřazených dokumentací a svým vymezením obvykle odpovídá těmto nadřazeným dokumentacím).</w:t>
      </w:r>
    </w:p>
    <w:p w:rsidR="00D97C87" w:rsidRPr="004532AD" w:rsidRDefault="00D97C87" w:rsidP="00676BBC">
      <w:pPr>
        <w:spacing w:after="120"/>
        <w:rPr>
          <w:rFonts w:ascii="Cambria" w:hAnsi="Cambria"/>
        </w:rPr>
      </w:pPr>
      <w:r w:rsidRPr="00D97C87">
        <w:rPr>
          <w:rFonts w:ascii="Cambria" w:hAnsi="Cambria"/>
        </w:rPr>
        <w:t>Zároveň byla řešena návaznost na SO ORP Strakonice, kde se zpracovává ÚSK  a jsou navrhovány úpravy ÚSES.</w:t>
      </w:r>
    </w:p>
    <w:p w:rsidR="00DE0E35" w:rsidRDefault="0088765B" w:rsidP="002F11C3">
      <w:pPr>
        <w:pStyle w:val="Titulek"/>
      </w:pPr>
      <w:bookmarkStart w:id="45" w:name="_Ref535238264"/>
      <w:r w:rsidRPr="004532AD">
        <w:t xml:space="preserve"> </w:t>
      </w:r>
      <w:r w:rsidR="004532AD">
        <w:rPr>
          <w:noProof/>
          <w:lang w:eastAsia="cs-CZ"/>
        </w:rPr>
        <w:drawing>
          <wp:inline distT="0" distB="0" distL="0" distR="0">
            <wp:extent cx="5553075" cy="6296025"/>
            <wp:effectExtent l="19050" t="0" r="9525" b="0"/>
            <wp:docPr id="3" name="obrázek 1" descr="P:\030_USK_ORP\101_USK_VIMPERK\texty\II_Návrh\Rozdělení prací\Kuba\uses_do_tex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30_USK_ORP\101_USK_VIMPERK\texty\II_Návrh\Rozdělení prací\Kuba\uses_do_textu.jpg"/>
                    <pic:cNvPicPr>
                      <a:picLocks noChangeAspect="1" noChangeArrowheads="1"/>
                    </pic:cNvPicPr>
                  </pic:nvPicPr>
                  <pic:blipFill>
                    <a:blip r:embed="rId14" cstate="print"/>
                    <a:srcRect l="992" t="2103" r="2645" b="20678"/>
                    <a:stretch>
                      <a:fillRect/>
                    </a:stretch>
                  </pic:blipFill>
                  <pic:spPr bwMode="auto">
                    <a:xfrm>
                      <a:off x="0" y="0"/>
                      <a:ext cx="5553075" cy="6296025"/>
                    </a:xfrm>
                    <a:prstGeom prst="rect">
                      <a:avLst/>
                    </a:prstGeom>
                    <a:noFill/>
                    <a:ln w="9525">
                      <a:noFill/>
                      <a:miter lim="800000"/>
                      <a:headEnd/>
                      <a:tailEnd/>
                    </a:ln>
                  </pic:spPr>
                </pic:pic>
              </a:graphicData>
            </a:graphic>
          </wp:inline>
        </w:drawing>
      </w:r>
    </w:p>
    <w:p w:rsidR="0088765B" w:rsidRPr="007D0C5F" w:rsidRDefault="002F11C3" w:rsidP="002F11C3">
      <w:pPr>
        <w:pStyle w:val="Titulek"/>
        <w:rPr>
          <w:b w:val="0"/>
          <w:noProof/>
        </w:rPr>
      </w:pPr>
      <w:bookmarkStart w:id="46" w:name="_Ref257027"/>
      <w:bookmarkStart w:id="47" w:name="_Toc335804"/>
      <w:r>
        <w:t xml:space="preserve">Obrázek </w:t>
      </w:r>
      <w:r w:rsidR="004426AD">
        <w:rPr>
          <w:noProof/>
        </w:rPr>
        <w:fldChar w:fldCharType="begin"/>
      </w:r>
      <w:r w:rsidR="007C7D81">
        <w:rPr>
          <w:noProof/>
        </w:rPr>
        <w:instrText xml:space="preserve"> SEQ Obrázek \* ARABIC </w:instrText>
      </w:r>
      <w:r w:rsidR="004426AD">
        <w:rPr>
          <w:noProof/>
        </w:rPr>
        <w:fldChar w:fldCharType="separate"/>
      </w:r>
      <w:r w:rsidR="005A15D6">
        <w:rPr>
          <w:noProof/>
        </w:rPr>
        <w:t>3</w:t>
      </w:r>
      <w:r w:rsidR="004426AD">
        <w:rPr>
          <w:noProof/>
        </w:rPr>
        <w:fldChar w:fldCharType="end"/>
      </w:r>
      <w:r>
        <w:t>:</w:t>
      </w:r>
      <w:r w:rsidR="0088765B" w:rsidRPr="007D0C5F">
        <w:rPr>
          <w:b w:val="0"/>
          <w:noProof/>
        </w:rPr>
        <w:t xml:space="preserve"> </w:t>
      </w:r>
      <w:r w:rsidR="0088765B" w:rsidRPr="002F11C3">
        <w:rPr>
          <w:noProof/>
        </w:rPr>
        <w:t>Návrh systému ÚSES v SO ORP Vimperk</w:t>
      </w:r>
      <w:bookmarkEnd w:id="45"/>
      <w:bookmarkEnd w:id="46"/>
      <w:bookmarkEnd w:id="47"/>
    </w:p>
    <w:p w:rsidR="0088765B" w:rsidRPr="007D0C5F" w:rsidRDefault="0088765B" w:rsidP="0088765B">
      <w:pPr>
        <w:rPr>
          <w:highlight w:val="yellow"/>
        </w:rPr>
      </w:pPr>
    </w:p>
    <w:p w:rsidR="0088765B" w:rsidRPr="00696E00" w:rsidRDefault="0088765B" w:rsidP="004506AD">
      <w:pPr>
        <w:spacing w:after="120"/>
        <w:rPr>
          <w:rFonts w:ascii="Cambria" w:hAnsi="Cambria"/>
          <w:b/>
        </w:rPr>
      </w:pPr>
      <w:r w:rsidRPr="00DE0E35">
        <w:rPr>
          <w:rFonts w:ascii="Cambria" w:hAnsi="Cambria"/>
          <w:b/>
        </w:rPr>
        <w:t>Návrh opatření</w:t>
      </w:r>
    </w:p>
    <w:p w:rsidR="004532AD" w:rsidRDefault="0088765B" w:rsidP="00D02FD4">
      <w:pPr>
        <w:spacing w:after="120"/>
        <w:rPr>
          <w:rFonts w:ascii="Cambria" w:hAnsi="Cambria"/>
          <w:highlight w:val="yellow"/>
        </w:rPr>
      </w:pPr>
      <w:r w:rsidRPr="00DE0E35">
        <w:rPr>
          <w:rFonts w:ascii="Cambria" w:hAnsi="Cambria"/>
        </w:rPr>
        <w:t>V</w:t>
      </w:r>
      <w:r w:rsidR="004532AD">
        <w:rPr>
          <w:rFonts w:ascii="Cambria" w:hAnsi="Cambria"/>
        </w:rPr>
        <w:t> n</w:t>
      </w:r>
      <w:r w:rsidR="00676BBC" w:rsidRPr="00DE0E35">
        <w:rPr>
          <w:rFonts w:ascii="Cambria" w:hAnsi="Cambria"/>
        </w:rPr>
        <w:t>ávrhu ÚSK</w:t>
      </w:r>
      <w:r w:rsidRPr="00DE0E35">
        <w:rPr>
          <w:rFonts w:ascii="Cambria" w:hAnsi="Cambria"/>
        </w:rPr>
        <w:t xml:space="preserve"> bylo prověřeno vymezení jednotlivých prvků ÚSES</w:t>
      </w:r>
      <w:r w:rsidR="00DE0E35">
        <w:rPr>
          <w:rFonts w:ascii="Cambria" w:hAnsi="Cambria"/>
        </w:rPr>
        <w:t xml:space="preserve"> ve všech platných podkladech a v územních plánech</w:t>
      </w:r>
      <w:r w:rsidRPr="00DE0E35">
        <w:rPr>
          <w:rFonts w:ascii="Cambria" w:hAnsi="Cambria"/>
        </w:rPr>
        <w:t xml:space="preserve"> a byl vytvořen </w:t>
      </w:r>
      <w:r w:rsidR="00DE0E35" w:rsidRPr="00DE0E35">
        <w:rPr>
          <w:rFonts w:ascii="Cambria" w:hAnsi="Cambria"/>
        </w:rPr>
        <w:t xml:space="preserve">jejich </w:t>
      </w:r>
      <w:r w:rsidR="00CF1FFF">
        <w:rPr>
          <w:rFonts w:ascii="Cambria" w:hAnsi="Cambria"/>
        </w:rPr>
        <w:t>průnik</w:t>
      </w:r>
      <w:r w:rsidRPr="00DE0E35">
        <w:rPr>
          <w:rFonts w:ascii="Cambria" w:hAnsi="Cambria"/>
        </w:rPr>
        <w:t>. Tento „generel“ je obsažen v</w:t>
      </w:r>
      <w:r w:rsidR="008133E9">
        <w:rPr>
          <w:rFonts w:ascii="Cambria" w:hAnsi="Cambria"/>
        </w:rPr>
        <w:t> </w:t>
      </w:r>
      <w:r w:rsidR="00DE0E35" w:rsidRPr="00DE0E35">
        <w:rPr>
          <w:rFonts w:ascii="Cambria" w:hAnsi="Cambria"/>
        </w:rPr>
        <w:t>mapě</w:t>
      </w:r>
      <w:r w:rsidRPr="00DE0E35">
        <w:rPr>
          <w:rFonts w:ascii="Cambria" w:hAnsi="Cambria"/>
        </w:rPr>
        <w:t> </w:t>
      </w:r>
      <w:fldSimple w:instr=" REF _Ref257027 \h  \* MERGEFORMAT ">
        <w:r w:rsidR="005A15D6">
          <w:t xml:space="preserve">Obrázek </w:t>
        </w:r>
        <w:r w:rsidR="005A15D6" w:rsidRPr="005A15D6">
          <w:rPr>
            <w:b/>
            <w:noProof/>
          </w:rPr>
          <w:t>3</w:t>
        </w:r>
        <w:r w:rsidR="005A15D6">
          <w:rPr>
            <w:noProof/>
          </w:rPr>
          <w:t>:</w:t>
        </w:r>
        <w:r w:rsidR="005A15D6" w:rsidRPr="007D0C5F">
          <w:rPr>
            <w:noProof/>
          </w:rPr>
          <w:t xml:space="preserve"> </w:t>
        </w:r>
        <w:r w:rsidR="005A15D6" w:rsidRPr="002F11C3">
          <w:rPr>
            <w:noProof/>
          </w:rPr>
          <w:t>Návrh systému ÚSES v SO ORP Vimperk</w:t>
        </w:r>
      </w:fldSimple>
      <w:r w:rsidR="00DE0E35" w:rsidRPr="00DE0E35">
        <w:rPr>
          <w:rFonts w:ascii="Cambria" w:hAnsi="Cambria"/>
        </w:rPr>
        <w:t xml:space="preserve"> a </w:t>
      </w:r>
      <w:r w:rsidRPr="00DE0E35">
        <w:rPr>
          <w:rFonts w:ascii="Cambria" w:hAnsi="Cambria"/>
        </w:rPr>
        <w:t xml:space="preserve">navrhuje jednu výslednou koncepci, podle které by měl </w:t>
      </w:r>
      <w:r w:rsidRPr="00133792">
        <w:rPr>
          <w:rFonts w:ascii="Cambria" w:hAnsi="Cambria"/>
        </w:rPr>
        <w:t xml:space="preserve">být územní systém ekologické stability v SO ORP Vimperk řešen. </w:t>
      </w:r>
      <w:r w:rsidR="00D02FD4">
        <w:rPr>
          <w:rFonts w:ascii="Cambria" w:hAnsi="Cambria"/>
        </w:rPr>
        <w:t xml:space="preserve">„Generel“ byl navržen v podobě přibližného umístění daného prvku ÚSES, konkrétní umístění bude provedeno projektantem v územním plánu. </w:t>
      </w:r>
      <w:r w:rsidRPr="00133792">
        <w:rPr>
          <w:rFonts w:ascii="Cambria" w:hAnsi="Cambria"/>
        </w:rPr>
        <w:t>V rámci zpracování tohoto výsledného</w:t>
      </w:r>
      <w:r w:rsidR="00DE0E35" w:rsidRPr="00133792">
        <w:rPr>
          <w:rFonts w:ascii="Cambria" w:hAnsi="Cambria"/>
        </w:rPr>
        <w:t xml:space="preserve"> řešení</w:t>
      </w:r>
      <w:r w:rsidRPr="00133792">
        <w:rPr>
          <w:rFonts w:ascii="Cambria" w:hAnsi="Cambria"/>
        </w:rPr>
        <w:t xml:space="preserve"> byly převzaty biokoridory a biocentra z Plánu ÚSES </w:t>
      </w:r>
      <w:r w:rsidR="00DE0E35" w:rsidRPr="00133792">
        <w:rPr>
          <w:rFonts w:ascii="Cambria" w:hAnsi="Cambria"/>
        </w:rPr>
        <w:t>obcí nacházejících se na území NP a CHKO Šumava</w:t>
      </w:r>
      <w:r w:rsidRPr="00133792">
        <w:rPr>
          <w:rFonts w:ascii="Cambria" w:hAnsi="Cambria"/>
        </w:rPr>
        <w:t>, systém byl dále doplněn o (nad)regionální skladebné části vymezené dle Zásad územního rozvoje a v místech, k</w:t>
      </w:r>
      <w:r w:rsidR="00DE0E35" w:rsidRPr="00133792">
        <w:rPr>
          <w:rFonts w:ascii="Cambria" w:hAnsi="Cambria"/>
        </w:rPr>
        <w:t>terá byla řešena Digitální</w:t>
      </w:r>
      <w:r w:rsidRPr="00133792">
        <w:rPr>
          <w:rFonts w:ascii="Cambria" w:hAnsi="Cambria"/>
        </w:rPr>
        <w:t xml:space="preserve"> revizí, tam byl brán ohled na tento </w:t>
      </w:r>
      <w:r w:rsidRPr="00D02FD4">
        <w:rPr>
          <w:rFonts w:ascii="Cambria" w:hAnsi="Cambria"/>
        </w:rPr>
        <w:t>podklad. Ve zbývající části území byl ÚSES doplněn podle situace v platných územních plánech jednotlivých obcí a současně byly takto vymezen</w:t>
      </w:r>
      <w:r w:rsidR="004532AD" w:rsidRPr="00D02FD4">
        <w:rPr>
          <w:rFonts w:ascii="Cambria" w:hAnsi="Cambria"/>
        </w:rPr>
        <w:t>é</w:t>
      </w:r>
      <w:r w:rsidRPr="00D02FD4">
        <w:rPr>
          <w:rFonts w:ascii="Cambria" w:hAnsi="Cambria"/>
        </w:rPr>
        <w:t xml:space="preserve"> skladebné části prověřeny z hlediska prostorových parametrů (plochy biocenter a délky biokoridorů)</w:t>
      </w:r>
      <w:r w:rsidR="00D02FD4" w:rsidRPr="00D02FD4">
        <w:rPr>
          <w:rFonts w:ascii="Cambria" w:hAnsi="Cambria"/>
        </w:rPr>
        <w:t xml:space="preserve"> dle Metodiky vymezování územního systému ekologické stability, 2017.  V</w:t>
      </w:r>
      <w:r w:rsidRPr="00D02FD4">
        <w:rPr>
          <w:rFonts w:ascii="Cambria" w:hAnsi="Cambria"/>
        </w:rPr>
        <w:t> místech, kde byly tyto parametry překročeny v případě délky</w:t>
      </w:r>
      <w:r w:rsidR="00CF1FFF">
        <w:rPr>
          <w:rFonts w:ascii="Cambria" w:hAnsi="Cambria"/>
        </w:rPr>
        <w:t>,</w:t>
      </w:r>
      <w:r w:rsidRPr="00D02FD4">
        <w:rPr>
          <w:rFonts w:ascii="Cambria" w:hAnsi="Cambria"/>
        </w:rPr>
        <w:t xml:space="preserve"> </w:t>
      </w:r>
      <w:r w:rsidR="004532AD" w:rsidRPr="00D02FD4">
        <w:rPr>
          <w:rFonts w:ascii="Cambria" w:hAnsi="Cambria"/>
        </w:rPr>
        <w:t>nebo</w:t>
      </w:r>
      <w:r w:rsidRPr="00D02FD4">
        <w:rPr>
          <w:rFonts w:ascii="Cambria" w:hAnsi="Cambria"/>
        </w:rPr>
        <w:t xml:space="preserve"> nebyla splněna dostatečná plocha biocentra</w:t>
      </w:r>
      <w:r w:rsidR="00B018C3" w:rsidRPr="00D02FD4">
        <w:rPr>
          <w:rFonts w:ascii="Cambria" w:hAnsi="Cambria"/>
        </w:rPr>
        <w:t>,</w:t>
      </w:r>
      <w:r w:rsidRPr="00D02FD4">
        <w:rPr>
          <w:rFonts w:ascii="Cambria" w:hAnsi="Cambria"/>
        </w:rPr>
        <w:t xml:space="preserve"> došlo k úpravě či doplnění</w:t>
      </w:r>
      <w:r w:rsidR="004532AD" w:rsidRPr="00D02FD4">
        <w:rPr>
          <w:rFonts w:ascii="Cambria" w:hAnsi="Cambria"/>
        </w:rPr>
        <w:t xml:space="preserve"> sys</w:t>
      </w:r>
      <w:r w:rsidR="00D02FD4" w:rsidRPr="00D02FD4">
        <w:rPr>
          <w:rFonts w:ascii="Cambria" w:hAnsi="Cambria"/>
        </w:rPr>
        <w:t xml:space="preserve">tému o nové skladebné části. </w:t>
      </w:r>
    </w:p>
    <w:p w:rsidR="00DE0E35" w:rsidRPr="004662E4" w:rsidRDefault="00D97C87" w:rsidP="00DE0E35">
      <w:pPr>
        <w:spacing w:after="120"/>
        <w:rPr>
          <w:rFonts w:ascii="Cambria" w:hAnsi="Cambria"/>
        </w:rPr>
      </w:pPr>
      <w:r w:rsidRPr="004662E4">
        <w:rPr>
          <w:rFonts w:ascii="Cambria" w:hAnsi="Cambria"/>
        </w:rPr>
        <w:t xml:space="preserve">Vzhledem k rámcovému vymezení ÚSES </w:t>
      </w:r>
      <w:r w:rsidR="004662E4" w:rsidRPr="004662E4">
        <w:rPr>
          <w:rFonts w:ascii="Cambria" w:hAnsi="Cambria"/>
        </w:rPr>
        <w:t xml:space="preserve">jak </w:t>
      </w:r>
      <w:r w:rsidRPr="004662E4">
        <w:rPr>
          <w:rFonts w:ascii="Cambria" w:hAnsi="Cambria"/>
        </w:rPr>
        <w:t>v SO ORP Vimperk</w:t>
      </w:r>
      <w:r w:rsidR="004662E4" w:rsidRPr="004662E4">
        <w:rPr>
          <w:rFonts w:ascii="Cambria" w:hAnsi="Cambria"/>
        </w:rPr>
        <w:t xml:space="preserve">, tak v SO ORP Strakonice je nutné v rámci územních plánů řešit zpřesnění návaznosti mezi správními obvody. </w:t>
      </w:r>
    </w:p>
    <w:p w:rsidR="00920B13" w:rsidRDefault="00920B13" w:rsidP="00920B13">
      <w:pPr>
        <w:pStyle w:val="Nadpis2"/>
      </w:pPr>
      <w:bookmarkStart w:id="48" w:name="_Toc2338714"/>
      <w:r w:rsidRPr="00920B13">
        <w:t>Doporučení dalších opatření k o</w:t>
      </w:r>
      <w:r w:rsidR="008133E9">
        <w:t>chraně a zvýšení biodiverzity a </w:t>
      </w:r>
      <w:r w:rsidRPr="00920B13">
        <w:t>k předcházení fragmentace krajiny</w:t>
      </w:r>
      <w:bookmarkEnd w:id="48"/>
    </w:p>
    <w:p w:rsidR="0088765B" w:rsidRPr="00FB3FFB" w:rsidRDefault="0088765B" w:rsidP="00FB3FFB">
      <w:pPr>
        <w:spacing w:after="120"/>
        <w:rPr>
          <w:rFonts w:ascii="Cambria" w:hAnsi="Cambria"/>
          <w:highlight w:val="yellow"/>
        </w:rPr>
      </w:pPr>
      <w:r w:rsidRPr="00FB3FFB">
        <w:rPr>
          <w:rFonts w:ascii="Cambria" w:hAnsi="Cambria"/>
        </w:rPr>
        <w:t>Do řešeného území SO ORP Vimperk zasahují mimo jiné velkoplošně chráněn</w:t>
      </w:r>
      <w:r w:rsidR="00C612A9" w:rsidRPr="00FB3FFB">
        <w:rPr>
          <w:rFonts w:ascii="Cambria" w:hAnsi="Cambria"/>
        </w:rPr>
        <w:t>á</w:t>
      </w:r>
      <w:r w:rsidRPr="00FB3FFB">
        <w:rPr>
          <w:rFonts w:ascii="Cambria" w:hAnsi="Cambria"/>
        </w:rPr>
        <w:t xml:space="preserve"> území v podobě NP a CHKO Šumava, </w:t>
      </w:r>
      <w:r w:rsidR="00C612A9" w:rsidRPr="00FB3FFB">
        <w:rPr>
          <w:rFonts w:ascii="Cambria" w:hAnsi="Cambria"/>
        </w:rPr>
        <w:t xml:space="preserve">a proto </w:t>
      </w:r>
      <w:r w:rsidRPr="00FB3FFB">
        <w:rPr>
          <w:rFonts w:ascii="Cambria" w:hAnsi="Cambria"/>
        </w:rPr>
        <w:t>představuje tato oblast z hlediska fragmentace a biodiverzity poměrně příznivou oblast České republiky. Jak bylo uvedeno v</w:t>
      </w:r>
      <w:r w:rsidR="00E55718">
        <w:rPr>
          <w:rFonts w:ascii="Cambria" w:hAnsi="Cambria"/>
        </w:rPr>
        <w:t> d</w:t>
      </w:r>
      <w:r w:rsidR="00C612A9" w:rsidRPr="00FB3FFB">
        <w:rPr>
          <w:rFonts w:ascii="Cambria" w:hAnsi="Cambria"/>
        </w:rPr>
        <w:t>oplňujících průzkumech a</w:t>
      </w:r>
      <w:r w:rsidR="008133E9">
        <w:rPr>
          <w:rFonts w:ascii="Cambria" w:hAnsi="Cambria"/>
        </w:rPr>
        <w:t> </w:t>
      </w:r>
      <w:r w:rsidR="00C612A9" w:rsidRPr="00FB3FFB">
        <w:rPr>
          <w:rFonts w:ascii="Cambria" w:hAnsi="Cambria"/>
        </w:rPr>
        <w:t>rozborech</w:t>
      </w:r>
      <w:r w:rsidRPr="00FB3FFB">
        <w:rPr>
          <w:rFonts w:ascii="Cambria" w:hAnsi="Cambria"/>
        </w:rPr>
        <w:t xml:space="preserve">, z hlediska fragmentace krajiny je na tom celé </w:t>
      </w:r>
      <w:r w:rsidR="00C612A9" w:rsidRPr="00FB3FFB">
        <w:rPr>
          <w:rFonts w:ascii="Cambria" w:hAnsi="Cambria"/>
        </w:rPr>
        <w:t>řešené území</w:t>
      </w:r>
      <w:r w:rsidRPr="00FB3FFB">
        <w:rPr>
          <w:rFonts w:ascii="Cambria" w:hAnsi="Cambria"/>
        </w:rPr>
        <w:t xml:space="preserve"> velmi dobře, </w:t>
      </w:r>
      <w:r w:rsidR="00C612A9" w:rsidRPr="00FB3FFB">
        <w:rPr>
          <w:rFonts w:ascii="Cambria" w:hAnsi="Cambria"/>
        </w:rPr>
        <w:t>téměř</w:t>
      </w:r>
      <w:r w:rsidRPr="00FB3FFB">
        <w:rPr>
          <w:rFonts w:ascii="Cambria" w:hAnsi="Cambria"/>
        </w:rPr>
        <w:t xml:space="preserve"> celé spadá do některého z polygonů UAT, což znamená, že je řešené území pouze málo zasaženo dopravou a jejími fragmentačními vlivy. Obdobně pozitivně je na tom</w:t>
      </w:r>
      <w:r w:rsidR="00C612A9" w:rsidRPr="00FB3FFB">
        <w:rPr>
          <w:rFonts w:ascii="Cambria" w:hAnsi="Cambria"/>
        </w:rPr>
        <w:t xml:space="preserve"> SO ORP Vimperk díky velkoplošně chráněnému území</w:t>
      </w:r>
      <w:r w:rsidRPr="00FB3FFB">
        <w:rPr>
          <w:rFonts w:ascii="Cambria" w:hAnsi="Cambria"/>
        </w:rPr>
        <w:t xml:space="preserve"> </w:t>
      </w:r>
      <w:r w:rsidR="00C612A9" w:rsidRPr="00FB3FFB">
        <w:rPr>
          <w:rFonts w:ascii="Cambria" w:hAnsi="Cambria"/>
        </w:rPr>
        <w:t>ve srovnání se zbyt</w:t>
      </w:r>
      <w:r w:rsidRPr="00FB3FFB">
        <w:rPr>
          <w:rFonts w:ascii="Cambria" w:hAnsi="Cambria"/>
        </w:rPr>
        <w:t xml:space="preserve">kem České republiky i v otázce biodiverzity, protože </w:t>
      </w:r>
      <w:r w:rsidR="00C612A9" w:rsidRPr="00FB3FFB">
        <w:rPr>
          <w:rFonts w:ascii="Cambria" w:hAnsi="Cambria"/>
        </w:rPr>
        <w:t xml:space="preserve">řešené území poskytuje </w:t>
      </w:r>
      <w:r w:rsidRPr="00FB3FFB">
        <w:rPr>
          <w:rFonts w:ascii="Cambria" w:hAnsi="Cambria"/>
        </w:rPr>
        <w:t>podmínky pro migraci a existenci populací i velkým savcům, kteří se v rámci České republiky vyskytují právě zejména v pohraničních horách.</w:t>
      </w:r>
    </w:p>
    <w:p w:rsidR="00624D9D" w:rsidRDefault="00624D9D" w:rsidP="00624D9D">
      <w:pPr>
        <w:pStyle w:val="Nadpis3"/>
      </w:pPr>
      <w:bookmarkStart w:id="49" w:name="_Toc2338715"/>
      <w:r>
        <w:t>Zvýšení biodiverzity</w:t>
      </w:r>
      <w:bookmarkEnd w:id="49"/>
    </w:p>
    <w:p w:rsidR="0088765B" w:rsidRPr="00FB3FFB" w:rsidRDefault="00C612A9" w:rsidP="00FB3FFB">
      <w:pPr>
        <w:spacing w:after="120"/>
        <w:rPr>
          <w:rFonts w:ascii="Cambria" w:hAnsi="Cambria"/>
          <w:highlight w:val="yellow"/>
        </w:rPr>
      </w:pPr>
      <w:r w:rsidRPr="00FB3FFB">
        <w:rPr>
          <w:rFonts w:ascii="Cambria" w:hAnsi="Cambria"/>
        </w:rPr>
        <w:t>N</w:t>
      </w:r>
      <w:r w:rsidR="0088765B" w:rsidRPr="00FB3FFB">
        <w:rPr>
          <w:rFonts w:ascii="Cambria" w:hAnsi="Cambria"/>
        </w:rPr>
        <w:t xml:space="preserve">a problematiku </w:t>
      </w:r>
      <w:r w:rsidRPr="00FB3FFB">
        <w:rPr>
          <w:rFonts w:ascii="Cambria" w:hAnsi="Cambria"/>
        </w:rPr>
        <w:t xml:space="preserve">biodiverzity a jejího zvyšování lze </w:t>
      </w:r>
      <w:r w:rsidR="0088765B" w:rsidRPr="00FB3FFB">
        <w:rPr>
          <w:rFonts w:ascii="Cambria" w:hAnsi="Cambria"/>
        </w:rPr>
        <w:t>nahlížet několika způsoby. Pro zvyšování biodiverzity je nejčastěji používanou metodou introdukce</w:t>
      </w:r>
      <w:r w:rsidRPr="00FB3FFB">
        <w:rPr>
          <w:rFonts w:ascii="Cambria" w:hAnsi="Cambria"/>
        </w:rPr>
        <w:t xml:space="preserve"> organismů, která může být buď</w:t>
      </w:r>
      <w:r w:rsidR="0088765B" w:rsidRPr="00FB3FFB">
        <w:rPr>
          <w:rFonts w:ascii="Cambria" w:hAnsi="Cambria"/>
        </w:rPr>
        <w:t xml:space="preserve"> záměrná (viz </w:t>
      </w:r>
      <w:r w:rsidRPr="00FB3FFB">
        <w:rPr>
          <w:rFonts w:ascii="Cambria" w:hAnsi="Cambria"/>
        </w:rPr>
        <w:t>dále</w:t>
      </w:r>
      <w:r w:rsidR="0088765B" w:rsidRPr="00FB3FFB">
        <w:rPr>
          <w:rFonts w:ascii="Cambria" w:hAnsi="Cambria"/>
        </w:rPr>
        <w:t xml:space="preserve"> </w:t>
      </w:r>
      <w:r w:rsidRPr="00FB3FFB">
        <w:rPr>
          <w:rFonts w:ascii="Cambria" w:hAnsi="Cambria"/>
        </w:rPr>
        <w:t xml:space="preserve">text </w:t>
      </w:r>
      <w:r w:rsidR="0088765B" w:rsidRPr="00FB3FFB">
        <w:rPr>
          <w:rFonts w:ascii="Cambria" w:hAnsi="Cambria"/>
        </w:rPr>
        <w:t>o reintrodukci velkých šelem na území Šumavy) nebo nezáměrná, kdy dojde bezděčně k zavlečení některých druhů a jejich následnému usazení se v území. Tento proces se dle sledování A</w:t>
      </w:r>
      <w:r w:rsidRPr="00FB3FFB">
        <w:rPr>
          <w:rFonts w:ascii="Cambria" w:hAnsi="Cambria"/>
        </w:rPr>
        <w:t>OPK</w:t>
      </w:r>
      <w:r w:rsidR="0088765B" w:rsidRPr="00FB3FFB">
        <w:rPr>
          <w:rFonts w:ascii="Cambria" w:hAnsi="Cambria"/>
        </w:rPr>
        <w:t xml:space="preserve"> ČR nevyhnul ani SO ORP Vimperk, přičemž do dnešního dne v něm byl</w:t>
      </w:r>
      <w:r w:rsidRPr="00FB3FFB">
        <w:rPr>
          <w:rFonts w:ascii="Cambria" w:hAnsi="Cambria"/>
        </w:rPr>
        <w:t>o nalezeno několik</w:t>
      </w:r>
      <w:r w:rsidR="0088765B" w:rsidRPr="00FB3FFB">
        <w:rPr>
          <w:rFonts w:ascii="Cambria" w:hAnsi="Cambria"/>
        </w:rPr>
        <w:t xml:space="preserve"> invazivní</w:t>
      </w:r>
      <w:r w:rsidRPr="00FB3FFB">
        <w:rPr>
          <w:rFonts w:ascii="Cambria" w:hAnsi="Cambria"/>
        </w:rPr>
        <w:t>ch druhů</w:t>
      </w:r>
      <w:r w:rsidR="0088765B" w:rsidRPr="00FB3FFB">
        <w:rPr>
          <w:rFonts w:ascii="Cambria" w:hAnsi="Cambria"/>
        </w:rPr>
        <w:t xml:space="preserve">. Z rostlin se jedná o bolševník velkolepý, borovici vejmutovku, křídlatku japonskou, křídlatku sachalinskou, netýkavku malokvětou, netýkavku žláznatou, pěťour maloúborný, topinambur hlíznatý, trnovník akát, třapatku dřípatou, vlčí bob mnoholistý, zlatobýl kanadský a zlatobýl obrovský. Z živočichů se jedná především o mývala severního, norka amerického, ondatru pižmovou, psíka mývalovitého a střevlíčku východní. </w:t>
      </w:r>
    </w:p>
    <w:p w:rsidR="0088765B" w:rsidRPr="00FB3FFB" w:rsidRDefault="00FB3FFB" w:rsidP="00FB3FFB">
      <w:pPr>
        <w:spacing w:after="120"/>
        <w:rPr>
          <w:rFonts w:ascii="Cambria" w:hAnsi="Cambria"/>
        </w:rPr>
      </w:pPr>
      <w:r w:rsidRPr="00FB3FFB">
        <w:rPr>
          <w:rFonts w:ascii="Cambria" w:hAnsi="Cambria"/>
        </w:rPr>
        <w:t>Je důležité zdůraznit</w:t>
      </w:r>
      <w:r w:rsidR="00CF1FFF">
        <w:rPr>
          <w:rFonts w:ascii="Cambria" w:hAnsi="Cambria"/>
        </w:rPr>
        <w:t xml:space="preserve"> uskutečněné</w:t>
      </w:r>
      <w:r w:rsidR="0088765B" w:rsidRPr="00FB3FFB">
        <w:rPr>
          <w:rFonts w:ascii="Cambria" w:hAnsi="Cambria"/>
        </w:rPr>
        <w:t xml:space="preserve"> či probíhající programy na reintrodukci zejména velkých šelem, které byly člověkem z krajiny vytlačeny a nyní se vytvářejí</w:t>
      </w:r>
      <w:r w:rsidR="008133E9">
        <w:rPr>
          <w:rFonts w:ascii="Cambria" w:hAnsi="Cambria"/>
        </w:rPr>
        <w:t xml:space="preserve"> podmínky pro jejich návrat. To </w:t>
      </w:r>
      <w:r w:rsidR="0088765B" w:rsidRPr="00FB3FFB">
        <w:rPr>
          <w:rFonts w:ascii="Cambria" w:hAnsi="Cambria"/>
        </w:rPr>
        <w:t>je i případ Š</w:t>
      </w:r>
      <w:r w:rsidR="00C612A9" w:rsidRPr="00FB3FFB">
        <w:rPr>
          <w:rFonts w:ascii="Cambria" w:hAnsi="Cambria"/>
        </w:rPr>
        <w:t>umavy, která byla v dřívějších pl</w:t>
      </w:r>
      <w:r w:rsidR="0088765B" w:rsidRPr="00FB3FFB">
        <w:rPr>
          <w:rFonts w:ascii="Cambria" w:hAnsi="Cambria"/>
        </w:rPr>
        <w:t>ochách typick</w:t>
      </w:r>
      <w:r w:rsidR="008133E9">
        <w:rPr>
          <w:rFonts w:ascii="Cambria" w:hAnsi="Cambria"/>
        </w:rPr>
        <w:t>ým místem výskytu vlka, rysa či </w:t>
      </w:r>
      <w:r w:rsidR="0088765B" w:rsidRPr="00FB3FFB">
        <w:rPr>
          <w:rFonts w:ascii="Cambria" w:hAnsi="Cambria"/>
        </w:rPr>
        <w:t>losa a první dvě zmíněné šelmy se po necelých dvou stoletích nyní do krajiny postupně vracejí. V návratu těcht</w:t>
      </w:r>
      <w:r w:rsidR="00C612A9" w:rsidRPr="00FB3FFB">
        <w:rPr>
          <w:rFonts w:ascii="Cambria" w:hAnsi="Cambria"/>
        </w:rPr>
        <w:t>o živočichů do krajiny lze spatř</w:t>
      </w:r>
      <w:r w:rsidR="0088765B" w:rsidRPr="00FB3FFB">
        <w:rPr>
          <w:rFonts w:ascii="Cambria" w:hAnsi="Cambria"/>
        </w:rPr>
        <w:t>ovat provázanost na roli frag</w:t>
      </w:r>
      <w:r w:rsidRPr="00FB3FFB">
        <w:rPr>
          <w:rFonts w:ascii="Cambria" w:hAnsi="Cambria"/>
        </w:rPr>
        <w:t>mentace krajiny, protože oba</w:t>
      </w:r>
      <w:r w:rsidR="0088765B" w:rsidRPr="00FB3FFB">
        <w:rPr>
          <w:rFonts w:ascii="Cambria" w:hAnsi="Cambria"/>
        </w:rPr>
        <w:t xml:space="preserve"> druhy pro svůj život potřebují plošn</w:t>
      </w:r>
      <w:r w:rsidRPr="00FB3FFB">
        <w:rPr>
          <w:rFonts w:ascii="Cambria" w:hAnsi="Cambria"/>
        </w:rPr>
        <w:t>ě rozlehlé habitaty, kde by byl</w:t>
      </w:r>
      <w:r w:rsidR="00CF1FFF">
        <w:rPr>
          <w:rFonts w:ascii="Cambria" w:hAnsi="Cambria"/>
        </w:rPr>
        <w:t>y jen minimálně rušeny</w:t>
      </w:r>
      <w:r w:rsidR="0088765B" w:rsidRPr="00FB3FFB">
        <w:rPr>
          <w:rFonts w:ascii="Cambria" w:hAnsi="Cambria"/>
        </w:rPr>
        <w:t xml:space="preserve"> člověkem, což právě velké nefragmentované polygony UAT mohou zajišťovat.</w:t>
      </w:r>
    </w:p>
    <w:p w:rsidR="0088765B" w:rsidRPr="00FB3FFB" w:rsidRDefault="0088765B" w:rsidP="00FB3FFB">
      <w:pPr>
        <w:spacing w:after="120"/>
        <w:rPr>
          <w:rFonts w:ascii="Cambria" w:hAnsi="Cambria"/>
          <w:highlight w:val="yellow"/>
        </w:rPr>
      </w:pPr>
      <w:r w:rsidRPr="00FB3FFB">
        <w:rPr>
          <w:rFonts w:ascii="Cambria" w:hAnsi="Cambria"/>
        </w:rPr>
        <w:t>Nejsilnější populaci má na Šumavě rys ostrovid, jenž byl vyhuben na našem ú</w:t>
      </w:r>
      <w:r w:rsidR="008133E9">
        <w:rPr>
          <w:rFonts w:ascii="Cambria" w:hAnsi="Cambria"/>
        </w:rPr>
        <w:t>zemí v polovině 19. </w:t>
      </w:r>
      <w:r w:rsidRPr="00FB3FFB">
        <w:rPr>
          <w:rFonts w:ascii="Cambria" w:hAnsi="Cambria"/>
        </w:rPr>
        <w:t>století a vracet se zač</w:t>
      </w:r>
      <w:r w:rsidR="00FB3FFB" w:rsidRPr="00FB3FFB">
        <w:rPr>
          <w:rFonts w:ascii="Cambria" w:hAnsi="Cambria"/>
        </w:rPr>
        <w:t>íná po více jak sto letech, kdy</w:t>
      </w:r>
      <w:r w:rsidRPr="00FB3FFB">
        <w:rPr>
          <w:rFonts w:ascii="Cambria" w:hAnsi="Cambria"/>
        </w:rPr>
        <w:t xml:space="preserve"> byly první kusy pozorovány v 60. letech. V průběhu 70. a 80. let došlo k reintrodukci několika desítek jedinců rysa ostrovida na bavorské i české straně Šumavy, čímž byly položeny základy stabilitě p</w:t>
      </w:r>
      <w:r w:rsidR="008133E9">
        <w:rPr>
          <w:rFonts w:ascii="Cambria" w:hAnsi="Cambria"/>
        </w:rPr>
        <w:t>opulace a celá oblast jižních a </w:t>
      </w:r>
      <w:r w:rsidRPr="00FB3FFB">
        <w:rPr>
          <w:rFonts w:ascii="Cambria" w:hAnsi="Cambria"/>
        </w:rPr>
        <w:t xml:space="preserve">západních Čech (typicky Český les, Šumava, Novohradské hory a Blanský les) dnes tvoří jednu ze dvou hlavních jádrových oblastí výskytu rysa. Výrazně slabší zastoupení má na Šumavě vlk, jehož výskyt je v území zaznamenán, avšak v mnohem menší míře, než u rysa a podle odborných modelů se nejedná o trvalý výskyt, spíše migraci jedinců z bavorské strany </w:t>
      </w:r>
      <w:r w:rsidR="00CF1FFF">
        <w:rPr>
          <w:rFonts w:ascii="Cambria" w:hAnsi="Cambria"/>
        </w:rPr>
        <w:t>pohoří</w:t>
      </w:r>
      <w:r w:rsidRPr="00FB3FFB">
        <w:rPr>
          <w:rFonts w:ascii="Cambria" w:hAnsi="Cambria"/>
        </w:rPr>
        <w:t xml:space="preserve">. </w:t>
      </w:r>
    </w:p>
    <w:p w:rsidR="00624D9D" w:rsidRDefault="00187F52" w:rsidP="00187F52">
      <w:pPr>
        <w:spacing w:after="120"/>
        <w:rPr>
          <w:rFonts w:ascii="Cambria" w:hAnsi="Cambria"/>
          <w:b/>
        </w:rPr>
      </w:pPr>
      <w:r>
        <w:rPr>
          <w:rFonts w:ascii="Cambria" w:hAnsi="Cambria"/>
          <w:b/>
        </w:rPr>
        <w:t>Návrh opatření</w:t>
      </w:r>
    </w:p>
    <w:p w:rsidR="0088765B" w:rsidRPr="00FB3FFB" w:rsidRDefault="0088765B" w:rsidP="00FB3FFB">
      <w:pPr>
        <w:spacing w:after="120"/>
        <w:rPr>
          <w:rFonts w:ascii="Cambria" w:hAnsi="Cambria"/>
          <w:highlight w:val="yellow"/>
        </w:rPr>
      </w:pPr>
      <w:r w:rsidRPr="00FB3FFB">
        <w:rPr>
          <w:rFonts w:ascii="Cambria" w:hAnsi="Cambria"/>
        </w:rPr>
        <w:t>U invazivních druhů lze prevenci rozdělit na několik částí. Nejlepší prevencí, která je aplikovatelná pouze u dosud neitrodukovaných druhů, je</w:t>
      </w:r>
      <w:r w:rsidR="008133E9">
        <w:rPr>
          <w:rFonts w:ascii="Cambria" w:hAnsi="Cambria"/>
        </w:rPr>
        <w:t xml:space="preserve"> eliminovat jejich zavlečení do </w:t>
      </w:r>
      <w:r w:rsidRPr="00FB3FFB">
        <w:rPr>
          <w:rFonts w:ascii="Cambria" w:hAnsi="Cambria"/>
        </w:rPr>
        <w:t>nepůvodního habitatu. Pokud je třeba nepůvodní druh introd</w:t>
      </w:r>
      <w:r w:rsidR="00CF1FFF">
        <w:rPr>
          <w:rFonts w:ascii="Cambria" w:hAnsi="Cambria"/>
        </w:rPr>
        <w:t>ukovat, lze doporučit (např.</w:t>
      </w:r>
      <w:r w:rsidR="008133E9">
        <w:rPr>
          <w:rFonts w:ascii="Cambria" w:hAnsi="Cambria"/>
        </w:rPr>
        <w:t> při </w:t>
      </w:r>
      <w:r w:rsidRPr="00FB3FFB">
        <w:rPr>
          <w:rFonts w:ascii="Cambria" w:hAnsi="Cambria"/>
        </w:rPr>
        <w:t xml:space="preserve">plánování výsadby určitého druhu) zjištění a zamezení schopností druhu šířit </w:t>
      </w:r>
      <w:r w:rsidR="008133E9">
        <w:rPr>
          <w:rFonts w:ascii="Cambria" w:hAnsi="Cambria"/>
        </w:rPr>
        <w:t>se do </w:t>
      </w:r>
      <w:r w:rsidRPr="00FB3FFB">
        <w:rPr>
          <w:rFonts w:ascii="Cambria" w:hAnsi="Cambria"/>
        </w:rPr>
        <w:t>volné krajiny. Současně je vhodné sledovat, jestli s</w:t>
      </w:r>
      <w:r w:rsidR="008133E9">
        <w:rPr>
          <w:rFonts w:ascii="Cambria" w:hAnsi="Cambria"/>
        </w:rPr>
        <w:t>e vysazený druh nebude křížit s </w:t>
      </w:r>
      <w:r w:rsidRPr="00FB3FFB">
        <w:rPr>
          <w:rFonts w:ascii="Cambria" w:hAnsi="Cambria"/>
        </w:rPr>
        <w:t>těmi domácími, čímž může dojít k oslabení domácích druhů. Obdobné</w:t>
      </w:r>
      <w:r w:rsidR="00CF1FFF">
        <w:rPr>
          <w:rFonts w:ascii="Cambria" w:hAnsi="Cambria"/>
        </w:rPr>
        <w:t xml:space="preserve"> platí analogicky pro živočichy. P</w:t>
      </w:r>
      <w:r w:rsidRPr="00FB3FFB">
        <w:rPr>
          <w:rFonts w:ascii="Cambria" w:hAnsi="Cambria"/>
        </w:rPr>
        <w:t xml:space="preserve">ři zájmu o jejich chování je vhodné si zjistit jejich inklinaci k šíření, chovat je v zabezpečeném areálu a dbát na eliminaci rizika jejich zavlečení do krajiny. </w:t>
      </w:r>
    </w:p>
    <w:p w:rsidR="0088765B" w:rsidRPr="00FB3FFB" w:rsidRDefault="00FB3FFB" w:rsidP="00FB3FFB">
      <w:pPr>
        <w:spacing w:after="120"/>
        <w:rPr>
          <w:rFonts w:ascii="Cambria" w:hAnsi="Cambria"/>
          <w:highlight w:val="yellow"/>
        </w:rPr>
      </w:pPr>
      <w:r w:rsidRPr="00FB3FFB">
        <w:rPr>
          <w:rFonts w:ascii="Cambria" w:hAnsi="Cambria"/>
        </w:rPr>
        <w:t>Zvy</w:t>
      </w:r>
      <w:r w:rsidR="0088765B" w:rsidRPr="00FB3FFB">
        <w:rPr>
          <w:rFonts w:ascii="Cambria" w:hAnsi="Cambria"/>
        </w:rPr>
        <w:t>šování biodive</w:t>
      </w:r>
      <w:r w:rsidRPr="00FB3FFB">
        <w:rPr>
          <w:rFonts w:ascii="Cambria" w:hAnsi="Cambria"/>
        </w:rPr>
        <w:t>rzity lze v krajině dále řešit</w:t>
      </w:r>
      <w:r w:rsidR="0088765B" w:rsidRPr="00FB3FFB">
        <w:rPr>
          <w:rFonts w:ascii="Cambria" w:hAnsi="Cambria"/>
        </w:rPr>
        <w:t xml:space="preserve"> snižováním negativních zásahů do krajiny, které vedly k opačnému trendu, tedy snižování biodiverzity lidskou činností. V české krajině se typicky jedná/jednalo o nahrazování přirozených lesních porostů za smrkové monokultury, mnohé louky bývají ponechány ladem a nekoseny, čímž se mění druhové</w:t>
      </w:r>
      <w:r w:rsidR="008133E9">
        <w:rPr>
          <w:rFonts w:ascii="Cambria" w:hAnsi="Cambria"/>
        </w:rPr>
        <w:t xml:space="preserve"> složení flóry, na orné půdě se </w:t>
      </w:r>
      <w:r w:rsidR="0088765B" w:rsidRPr="00FB3FFB">
        <w:rPr>
          <w:rFonts w:ascii="Cambria" w:hAnsi="Cambria"/>
        </w:rPr>
        <w:t>hubí různé plevele za použití herbicidů (avšak je nutno poznamenat, že i plevele patří mezi složky tvořící celkovou biodiverzitu krajiny), klimaxové smrčiny jsou ohroženy znečištěním vzduchu a v neposlední řadě nelze opomenout zničení li</w:t>
      </w:r>
      <w:r w:rsidR="00CF1FFF">
        <w:rPr>
          <w:rFonts w:ascii="Cambria" w:hAnsi="Cambria"/>
        </w:rPr>
        <w:t>n</w:t>
      </w:r>
      <w:r w:rsidR="008133E9">
        <w:rPr>
          <w:rFonts w:ascii="Cambria" w:hAnsi="Cambria"/>
        </w:rPr>
        <w:t>iových krajinných prvků (meze a </w:t>
      </w:r>
      <w:r w:rsidR="00CF1FFF">
        <w:rPr>
          <w:rFonts w:ascii="Cambria" w:hAnsi="Cambria"/>
        </w:rPr>
        <w:t>remízy) při kolektivizaci a s</w:t>
      </w:r>
      <w:r w:rsidR="0088765B" w:rsidRPr="00FB3FFB">
        <w:rPr>
          <w:rFonts w:ascii="Cambria" w:hAnsi="Cambria"/>
        </w:rPr>
        <w:t xml:space="preserve">celování pozemků. </w:t>
      </w:r>
      <w:r w:rsidR="00274CA0">
        <w:rPr>
          <w:rFonts w:ascii="Cambria" w:hAnsi="Cambria"/>
        </w:rPr>
        <w:t xml:space="preserve">Je tedy </w:t>
      </w:r>
      <w:r w:rsidR="00274CA0" w:rsidRPr="00274CA0">
        <w:rPr>
          <w:rFonts w:ascii="Cambria" w:hAnsi="Cambria"/>
        </w:rPr>
        <w:t>důležité</w:t>
      </w:r>
      <w:r w:rsidR="0088765B" w:rsidRPr="00274CA0">
        <w:rPr>
          <w:rFonts w:ascii="Cambria" w:hAnsi="Cambria"/>
        </w:rPr>
        <w:t xml:space="preserve"> při plánování nové lesní výsadby nahradit smrkové monokultury za místně přirozený </w:t>
      </w:r>
      <w:r w:rsidR="008133E9">
        <w:rPr>
          <w:rFonts w:ascii="Cambria" w:hAnsi="Cambria"/>
        </w:rPr>
        <w:t>druh porostů, dbát na kosení či </w:t>
      </w:r>
      <w:r w:rsidR="0088765B" w:rsidRPr="00274CA0">
        <w:rPr>
          <w:rFonts w:ascii="Cambria" w:hAnsi="Cambria"/>
        </w:rPr>
        <w:t>spásání luk nebo se při změnách v kraj</w:t>
      </w:r>
      <w:r w:rsidR="00CF1FFF">
        <w:rPr>
          <w:rFonts w:ascii="Cambria" w:hAnsi="Cambria"/>
        </w:rPr>
        <w:t>ině snažit o navracení</w:t>
      </w:r>
      <w:r w:rsidR="0088765B" w:rsidRPr="00274CA0">
        <w:rPr>
          <w:rFonts w:ascii="Cambria" w:hAnsi="Cambria"/>
        </w:rPr>
        <w:t xml:space="preserve"> prvků</w:t>
      </w:r>
      <w:r w:rsidR="00CF1FFF">
        <w:rPr>
          <w:rFonts w:ascii="Cambria" w:hAnsi="Cambria"/>
        </w:rPr>
        <w:t xml:space="preserve"> liniové zeleně</w:t>
      </w:r>
      <w:r w:rsidR="0088765B" w:rsidRPr="00274CA0">
        <w:rPr>
          <w:rFonts w:ascii="Cambria" w:hAnsi="Cambria"/>
        </w:rPr>
        <w:t>.</w:t>
      </w:r>
    </w:p>
    <w:p w:rsidR="00274CA0" w:rsidRPr="00274CA0" w:rsidRDefault="007B68D6" w:rsidP="00FB3FFB">
      <w:pPr>
        <w:spacing w:after="120"/>
        <w:rPr>
          <w:rFonts w:ascii="Cambria" w:hAnsi="Cambria"/>
        </w:rPr>
      </w:pPr>
      <w:r>
        <w:rPr>
          <w:rFonts w:ascii="Cambria" w:hAnsi="Cambria"/>
        </w:rPr>
        <w:t>Pro metod</w:t>
      </w:r>
      <w:r w:rsidR="0088765B" w:rsidRPr="00274CA0">
        <w:rPr>
          <w:rFonts w:ascii="Cambria" w:hAnsi="Cambria"/>
        </w:rPr>
        <w:t>ický přístup a doporučení k ochraně a zvýšení biodiverzity lze odkázat na aplikaci cílů Strategie ochrany biologické rozmanitosti ČR 2016</w:t>
      </w:r>
      <w:r>
        <w:rPr>
          <w:rFonts w:ascii="Cambria" w:hAnsi="Cambria"/>
        </w:rPr>
        <w:t xml:space="preserve"> – </w:t>
      </w:r>
      <w:r w:rsidR="0088765B" w:rsidRPr="00274CA0">
        <w:rPr>
          <w:rFonts w:ascii="Cambria" w:hAnsi="Cambria"/>
        </w:rPr>
        <w:t xml:space="preserve">2025, která stanovuje základní priority v oblasti ochrany a udržitelného využívání biodiverzity na území ČR. </w:t>
      </w:r>
      <w:r w:rsidR="00274CA0">
        <w:rPr>
          <w:rFonts w:ascii="Cambria" w:hAnsi="Cambria"/>
        </w:rPr>
        <w:t xml:space="preserve">S ohledem na územní </w:t>
      </w:r>
      <w:r w:rsidR="00274CA0" w:rsidRPr="00274CA0">
        <w:rPr>
          <w:rFonts w:ascii="Cambria" w:hAnsi="Cambria"/>
        </w:rPr>
        <w:t>podmínky v SO ORP Vimperk zohlednit tyto priority:</w:t>
      </w:r>
    </w:p>
    <w:p w:rsidR="0088765B" w:rsidRPr="00274CA0" w:rsidRDefault="00274CA0" w:rsidP="003A7AEA">
      <w:pPr>
        <w:pStyle w:val="Odstavecseseznamem"/>
        <w:numPr>
          <w:ilvl w:val="0"/>
          <w:numId w:val="15"/>
        </w:numPr>
        <w:spacing w:after="120"/>
        <w:ind w:hanging="436"/>
        <w:rPr>
          <w:rFonts w:ascii="Cambria" w:hAnsi="Cambria"/>
        </w:rPr>
      </w:pPr>
      <w:r w:rsidRPr="00274CA0">
        <w:rPr>
          <w:rFonts w:ascii="Cambria" w:hAnsi="Cambria"/>
        </w:rPr>
        <w:t>V</w:t>
      </w:r>
      <w:r w:rsidR="0088765B" w:rsidRPr="00274CA0">
        <w:rPr>
          <w:rFonts w:ascii="Cambria" w:hAnsi="Cambria"/>
        </w:rPr>
        <w:t xml:space="preserve"> rámci Priority 1 – Společnost uznávající hodnotu přírodních zdrojů </w:t>
      </w:r>
      <w:r w:rsidRPr="00274CA0">
        <w:rPr>
          <w:rFonts w:ascii="Cambria" w:hAnsi="Cambria"/>
        </w:rPr>
        <w:t xml:space="preserve">doporučit </w:t>
      </w:r>
      <w:r w:rsidR="0088765B" w:rsidRPr="00274CA0">
        <w:rPr>
          <w:rFonts w:ascii="Cambria" w:hAnsi="Cambria"/>
        </w:rPr>
        <w:t>aplikaci cíle 1.4 – Cestovní ruch, kam spadají dílčí cíle jak</w:t>
      </w:r>
      <w:r w:rsidR="008133E9">
        <w:rPr>
          <w:rFonts w:ascii="Cambria" w:hAnsi="Cambria"/>
        </w:rPr>
        <w:t>o podpora správ NP a AOPK ČR či </w:t>
      </w:r>
      <w:r w:rsidR="0088765B" w:rsidRPr="00274CA0">
        <w:rPr>
          <w:rFonts w:ascii="Cambria" w:hAnsi="Cambria"/>
        </w:rPr>
        <w:t xml:space="preserve">vytvoření jednotné koncepce udržitelného cestovního ruchu. Dalším cílem doporučeným k implementaci je cíl 1.5 – Ekonomické nástroje a podpora, kam spadá například dílčí cíl zajištění dostatečného objemu finančních prostředků a dotací určených pro péči o přírodu a krajinu. </w:t>
      </w:r>
    </w:p>
    <w:p w:rsidR="0088765B" w:rsidRPr="00274CA0" w:rsidRDefault="0088765B" w:rsidP="003A7AEA">
      <w:pPr>
        <w:pStyle w:val="Odstavecseseznamem"/>
        <w:numPr>
          <w:ilvl w:val="0"/>
          <w:numId w:val="15"/>
        </w:numPr>
        <w:spacing w:after="120"/>
        <w:ind w:hanging="436"/>
        <w:rPr>
          <w:rFonts w:ascii="Cambria" w:hAnsi="Cambria"/>
        </w:rPr>
      </w:pPr>
      <w:r w:rsidRPr="00274CA0">
        <w:rPr>
          <w:rFonts w:ascii="Cambria" w:hAnsi="Cambria"/>
        </w:rPr>
        <w:t xml:space="preserve">V rámci priority 2 – Dlouhodobě prosperující biodiverzita a ochrana přírodních procesů doporučit cíl 2.1 – Genetická rozmanitost, který je mnohem úžeji svázán s otázkami biodiverzity a k aplikaci lze doporučit všechny dílčí cíle. V rámci řešeného území lze totiž sledovat průnik obou identifikovaných tlaků, kdy jednak může dle výhledového modelu polygonů UAT docházet k další fragmentaci biotopů a současně se v SO ORP Vimperk nachází nepůvodní druhy, proti jejichž šíření by mělo být bojováno. S tímto se úzce váže cíl 2.3 – Invazivní nepůvodní druhy, protože dle dat AOPK ČR byl na území SO ORP Vimperk evidován výskyt 18 druhů invazivních rostlin a živočichů. Proto se řešeného území nejvíce týkají dílčí cíl 2.3.1 – Omezit šíření stávajících invazivních druhů a dílčí cíl 2.3.2 – Zabránit či utlumit šíření nových invazivních druhů. Ač se v řešeném území nachází </w:t>
      </w:r>
      <w:r w:rsidR="00274CA0" w:rsidRPr="00274CA0">
        <w:rPr>
          <w:rFonts w:ascii="Cambria" w:hAnsi="Cambria"/>
        </w:rPr>
        <w:t>NP a CHKO Šumava</w:t>
      </w:r>
      <w:r w:rsidRPr="00274CA0">
        <w:rPr>
          <w:rFonts w:ascii="Cambria" w:hAnsi="Cambria"/>
        </w:rPr>
        <w:t>, svůj průmět do doporučení pro další nakládání s krajinou má i cíl 2.4 – Přírodní stanoviště, jenž se v rámci dílčíc</w:t>
      </w:r>
      <w:r w:rsidR="008133E9">
        <w:rPr>
          <w:rFonts w:ascii="Cambria" w:hAnsi="Cambria"/>
        </w:rPr>
        <w:t>h cílů zaměřuje na zachování či </w:t>
      </w:r>
      <w:r w:rsidRPr="00274CA0">
        <w:rPr>
          <w:rFonts w:ascii="Cambria" w:hAnsi="Cambria"/>
        </w:rPr>
        <w:t xml:space="preserve">rozšíření přírodních stanovišť (2.4.2) a na regulaci cíleného využívání nepůvodních druhů (2.4.3). Cíl 2.5 – Krajina se poté úzce váže k předmětu této studie a to všemi třemi svými dílčími cíly. </w:t>
      </w:r>
    </w:p>
    <w:p w:rsidR="008133E9" w:rsidRDefault="00274CA0" w:rsidP="003A7AEA">
      <w:pPr>
        <w:pStyle w:val="Odstavecseseznamem"/>
        <w:numPr>
          <w:ilvl w:val="0"/>
          <w:numId w:val="15"/>
        </w:numPr>
        <w:spacing w:after="120"/>
        <w:ind w:hanging="436"/>
        <w:rPr>
          <w:rFonts w:ascii="Cambria" w:hAnsi="Cambria"/>
        </w:rPr>
      </w:pPr>
      <w:r w:rsidRPr="00274CA0">
        <w:rPr>
          <w:rFonts w:ascii="Cambria" w:hAnsi="Cambria"/>
        </w:rPr>
        <w:t>V rámci</w:t>
      </w:r>
      <w:r w:rsidR="0088765B" w:rsidRPr="00274CA0">
        <w:rPr>
          <w:rFonts w:ascii="Cambria" w:hAnsi="Cambria"/>
        </w:rPr>
        <w:t xml:space="preserve"> priority 3 – Šetrné využívání přírodních zdrojů má vzhledem k převládajícímu krajinnému pokryvu nejvýznamnější průmět do doporučení cíl 3.2 – Lesní ekosystémy, z jehož dílčích cílů lze jmenovat 3.2.1</w:t>
      </w:r>
      <w:r w:rsidR="007B68D6">
        <w:rPr>
          <w:rFonts w:ascii="Cambria" w:hAnsi="Cambria"/>
        </w:rPr>
        <w:t xml:space="preserve"> – Zajistit</w:t>
      </w:r>
      <w:r w:rsidR="0088765B" w:rsidRPr="00274CA0">
        <w:rPr>
          <w:rFonts w:ascii="Cambria" w:hAnsi="Cambria"/>
        </w:rPr>
        <w:t xml:space="preserve"> udržitelné vyu</w:t>
      </w:r>
      <w:r w:rsidR="008133E9">
        <w:rPr>
          <w:rFonts w:ascii="Cambria" w:hAnsi="Cambria"/>
        </w:rPr>
        <w:t xml:space="preserve">žívání lesa a dílčí cíl </w:t>
      </w:r>
    </w:p>
    <w:p w:rsidR="0088765B" w:rsidRPr="00274CA0" w:rsidRDefault="008133E9" w:rsidP="008133E9">
      <w:pPr>
        <w:pStyle w:val="Odstavecseseznamem"/>
        <w:spacing w:after="120"/>
        <w:rPr>
          <w:rFonts w:ascii="Cambria" w:hAnsi="Cambria"/>
        </w:rPr>
      </w:pPr>
      <w:r>
        <w:rPr>
          <w:rFonts w:ascii="Cambria" w:hAnsi="Cambria"/>
        </w:rPr>
        <w:t xml:space="preserve">3.2.2 – </w:t>
      </w:r>
      <w:r w:rsidR="0088765B" w:rsidRPr="00274CA0">
        <w:rPr>
          <w:rFonts w:ascii="Cambria" w:hAnsi="Cambria"/>
        </w:rPr>
        <w:t xml:space="preserve">Podporovat vhodné genetické zdroje lesních dřevin, což je obzvláště důležité, protože Šumava se svými smrkovými monokulturami představuje typickou ukázku nepůvodních lesních ekosystémů s lidskou činností pozměněnými ekosystémy. </w:t>
      </w:r>
    </w:p>
    <w:p w:rsidR="0088765B" w:rsidRPr="00FB3FFB" w:rsidRDefault="0088765B" w:rsidP="00FB3FFB">
      <w:pPr>
        <w:spacing w:after="120"/>
        <w:rPr>
          <w:rFonts w:ascii="Cambria" w:hAnsi="Cambria"/>
          <w:highlight w:val="yellow"/>
        </w:rPr>
      </w:pPr>
      <w:r w:rsidRPr="00274CA0">
        <w:rPr>
          <w:rFonts w:ascii="Cambria" w:hAnsi="Cambria"/>
        </w:rPr>
        <w:t>Specifickou tematikou v otázce biodiverzity, jejího zvyšování a návratu původních druh</w:t>
      </w:r>
      <w:r w:rsidR="007B68D6">
        <w:rPr>
          <w:rFonts w:ascii="Cambria" w:hAnsi="Cambria"/>
        </w:rPr>
        <w:t>ů,</w:t>
      </w:r>
      <w:r w:rsidRPr="00274CA0">
        <w:rPr>
          <w:rFonts w:ascii="Cambria" w:hAnsi="Cambria"/>
        </w:rPr>
        <w:t xml:space="preserve"> je téma návratu velkých šelem do krajiny, který se však nesetkává s jednoznačně kladným přijetím a odezvou.  To je způsobeno i tím, že za více jak sto let života bez výskytu těchto živočichů</w:t>
      </w:r>
      <w:r w:rsidR="007B68D6">
        <w:rPr>
          <w:rFonts w:ascii="Cambria" w:hAnsi="Cambria"/>
        </w:rPr>
        <w:t>,</w:t>
      </w:r>
      <w:r w:rsidRPr="00274CA0">
        <w:rPr>
          <w:rFonts w:ascii="Cambria" w:hAnsi="Cambria"/>
        </w:rPr>
        <w:t xml:space="preserve"> si lidé odvykli na jejich výskyt v krajině, a proto může přítomnost vlků či rysů ve volné krajině </w:t>
      </w:r>
      <w:r w:rsidRPr="00513819">
        <w:rPr>
          <w:rFonts w:ascii="Cambria" w:hAnsi="Cambria"/>
        </w:rPr>
        <w:t>způsobovat u veřejnosti obavy, pocit ohrožení apod. Proto by měly být v území podporov</w:t>
      </w:r>
      <w:r w:rsidR="00274CA0" w:rsidRPr="00513819">
        <w:rPr>
          <w:rFonts w:ascii="Cambria" w:hAnsi="Cambria"/>
        </w:rPr>
        <w:t>ané</w:t>
      </w:r>
      <w:r w:rsidRPr="00513819">
        <w:rPr>
          <w:rFonts w:ascii="Cambria" w:hAnsi="Cambria"/>
        </w:rPr>
        <w:t xml:space="preserve"> programy a projekty na zvyšování povědomí o soužití člověka s velkými šelmami, ekologické roli velkých šelem v</w:t>
      </w:r>
      <w:r w:rsidR="00513819">
        <w:rPr>
          <w:rFonts w:ascii="Cambria" w:hAnsi="Cambria"/>
        </w:rPr>
        <w:t> </w:t>
      </w:r>
      <w:r w:rsidRPr="00513819">
        <w:rPr>
          <w:rFonts w:ascii="Cambria" w:hAnsi="Cambria"/>
        </w:rPr>
        <w:t>krajině</w:t>
      </w:r>
      <w:r w:rsidR="00513819">
        <w:rPr>
          <w:rFonts w:ascii="Cambria" w:hAnsi="Cambria"/>
        </w:rPr>
        <w:t>,</w:t>
      </w:r>
      <w:r w:rsidRPr="00513819">
        <w:rPr>
          <w:rFonts w:ascii="Cambria" w:hAnsi="Cambria"/>
        </w:rPr>
        <w:t xml:space="preserve"> jak by měli zemědělci zabezpečit svá stáda proti šelmám a </w:t>
      </w:r>
      <w:r w:rsidR="00513819">
        <w:rPr>
          <w:rFonts w:ascii="Cambria" w:hAnsi="Cambria"/>
        </w:rPr>
        <w:t xml:space="preserve">zvyšování </w:t>
      </w:r>
      <w:r w:rsidRPr="00513819">
        <w:rPr>
          <w:rFonts w:ascii="Cambria" w:hAnsi="Cambria"/>
        </w:rPr>
        <w:t>povědomí o kompenz</w:t>
      </w:r>
      <w:r w:rsidR="007B68D6">
        <w:rPr>
          <w:rFonts w:ascii="Cambria" w:hAnsi="Cambria"/>
        </w:rPr>
        <w:t>ačních opatřeních pro zemědělce</w:t>
      </w:r>
      <w:r w:rsidRPr="00513819">
        <w:rPr>
          <w:rFonts w:ascii="Cambria" w:hAnsi="Cambria"/>
        </w:rPr>
        <w:t xml:space="preserve"> </w:t>
      </w:r>
      <w:r w:rsidR="00513819">
        <w:rPr>
          <w:rFonts w:ascii="Cambria" w:hAnsi="Cambria"/>
        </w:rPr>
        <w:t>po napadení dobytka některou</w:t>
      </w:r>
      <w:r w:rsidRPr="00513819">
        <w:rPr>
          <w:rFonts w:ascii="Cambria" w:hAnsi="Cambria"/>
        </w:rPr>
        <w:t xml:space="preserve"> z</w:t>
      </w:r>
      <w:r w:rsidR="00513819">
        <w:rPr>
          <w:rFonts w:ascii="Cambria" w:hAnsi="Cambria"/>
        </w:rPr>
        <w:t> </w:t>
      </w:r>
      <w:r w:rsidRPr="00513819">
        <w:rPr>
          <w:rFonts w:ascii="Cambria" w:hAnsi="Cambria"/>
        </w:rPr>
        <w:t xml:space="preserve">šelem. </w:t>
      </w:r>
    </w:p>
    <w:p w:rsidR="00624D9D" w:rsidRDefault="00624D9D" w:rsidP="00624D9D">
      <w:pPr>
        <w:pStyle w:val="Nadpis3"/>
      </w:pPr>
      <w:bookmarkStart w:id="50" w:name="_Toc2338716"/>
      <w:r>
        <w:t>Předcházení fragmentace krajiny</w:t>
      </w:r>
      <w:bookmarkEnd w:id="50"/>
    </w:p>
    <w:p w:rsidR="0088765B" w:rsidRPr="006D7E87" w:rsidRDefault="0088765B" w:rsidP="006D7E87">
      <w:pPr>
        <w:spacing w:after="120"/>
        <w:rPr>
          <w:rFonts w:ascii="Cambria" w:hAnsi="Cambria"/>
          <w:highlight w:val="yellow"/>
        </w:rPr>
      </w:pPr>
      <w:r w:rsidRPr="006D7E87">
        <w:rPr>
          <w:rFonts w:ascii="Cambria" w:hAnsi="Cambria"/>
        </w:rPr>
        <w:t xml:space="preserve">Fragmentace krajiny je podle Anděl a kol. (2005) </w:t>
      </w:r>
      <w:r w:rsidR="006D7E87" w:rsidRPr="006D7E87">
        <w:rPr>
          <w:rFonts w:ascii="Cambria" w:hAnsi="Cambria"/>
        </w:rPr>
        <w:t>jedním z důsledků sn</w:t>
      </w:r>
      <w:r w:rsidRPr="006D7E87">
        <w:rPr>
          <w:rFonts w:ascii="Cambria" w:hAnsi="Cambria"/>
        </w:rPr>
        <w:t>ižování průchodnosti krajiny a současně při fragmentaci dochází z rozpadu původně souvislých území (např. habitatů živočichů) na menší podcelky, které mohou v případě zmenšení pod kritickou mez přestat plnit svou roli. Při fragmentaci území se uplatňují fragmentační bariéry, což jsou překážky, které původní území rozděluje na dílčí části. V současnosti se jedná o výrazný problém v krajině, protože existuje řada migračních bariér, které přerušují přirozená propojení jednotlivých bio</w:t>
      </w:r>
      <w:r w:rsidR="007B68D6">
        <w:rPr>
          <w:rFonts w:ascii="Cambria" w:hAnsi="Cambria"/>
        </w:rPr>
        <w:t>topů. Počet takovýchto bariér na</w:t>
      </w:r>
      <w:r w:rsidRPr="006D7E87">
        <w:rPr>
          <w:rFonts w:ascii="Cambria" w:hAnsi="Cambria"/>
        </w:rPr>
        <w:t xml:space="preserve">víc nadále stoupá, takže se jedná o problém, kterému je nutno věnovat pozornost a snažit se nalézat jeho řešení. </w:t>
      </w:r>
    </w:p>
    <w:p w:rsidR="0088765B" w:rsidRPr="006D7E87" w:rsidRDefault="0088765B" w:rsidP="006D7E87">
      <w:pPr>
        <w:spacing w:after="120"/>
        <w:rPr>
          <w:rFonts w:ascii="Cambria" w:hAnsi="Cambria"/>
        </w:rPr>
      </w:pPr>
      <w:r w:rsidRPr="006D7E87">
        <w:rPr>
          <w:rFonts w:ascii="Cambria" w:hAnsi="Cambria"/>
        </w:rPr>
        <w:t xml:space="preserve">Za nejrizikovější aktivity z hlediska fragmentace </w:t>
      </w:r>
      <w:r w:rsidR="00425B9A">
        <w:rPr>
          <w:rFonts w:ascii="Cambria" w:hAnsi="Cambria"/>
        </w:rPr>
        <w:t>krajiny jsou považovány zejména</w:t>
      </w:r>
      <w:r w:rsidRPr="006D7E87">
        <w:rPr>
          <w:rFonts w:ascii="Cambria" w:hAnsi="Cambria"/>
        </w:rPr>
        <w:t xml:space="preserve"> zemědělství, průmysl, nová výstavba a dopravní infrastruktura. V případě SO ORP Vimperk se jako nejvýznamnější fragmentační činitel uplatňuje právě doprava (průmysl, zejména v podobě velkých podniků, zde není významně zastoupen, stejně tak zemědělství nemá příliš intenzivní charakter a </w:t>
      </w:r>
      <w:r w:rsidR="00425B9A">
        <w:rPr>
          <w:rFonts w:ascii="Cambria" w:hAnsi="Cambria"/>
        </w:rPr>
        <w:t>spíše je zastoupeno extenzivně nebo</w:t>
      </w:r>
      <w:r w:rsidRPr="006D7E87">
        <w:rPr>
          <w:rFonts w:ascii="Cambria" w:hAnsi="Cambria"/>
        </w:rPr>
        <w:t xml:space="preserve"> pastvinami), což lze ilustrovat vymezením polygonů UAT v řešeném území, kdy jejich vzájemné hranice tvoří právě silnice.</w:t>
      </w:r>
    </w:p>
    <w:p w:rsidR="00482AFE" w:rsidRPr="00C43827" w:rsidRDefault="00482AFE" w:rsidP="00482AFE">
      <w:pPr>
        <w:spacing w:after="120"/>
        <w:rPr>
          <w:rFonts w:ascii="Cambria" w:hAnsi="Cambria"/>
        </w:rPr>
      </w:pPr>
      <w:r w:rsidRPr="00C43827">
        <w:rPr>
          <w:rFonts w:ascii="Cambria" w:hAnsi="Cambria"/>
        </w:rPr>
        <w:t>V SO ORP Vimperk panuje z hlediska fragmentace krajiny výrazně pozitivní situace, jelikož mimo polygony UAT se nachází cca 1 % území, jinak je celé řešené území p</w:t>
      </w:r>
      <w:r w:rsidR="00425B9A">
        <w:rPr>
          <w:rFonts w:ascii="Cambria" w:hAnsi="Cambria"/>
        </w:rPr>
        <w:t>okryto polygony UAT, kterých do území</w:t>
      </w:r>
      <w:r w:rsidRPr="00C43827">
        <w:rPr>
          <w:rFonts w:ascii="Cambria" w:hAnsi="Cambria"/>
        </w:rPr>
        <w:t xml:space="preserve"> zasahuje celkem šest. Pro každý polygon UAT byla na základě rozličných ukazatelů stanovena kvalita, přičemž hned 4 polygony UAT v SO ORP Vimperk jsou hodnoceny jako výborné a zbylé dva jako velmi dobré. I z tohoto pohledu lze ilustrovat, že SO ORP Vimperk patří mezi málo narušené oblasti České republiky a fragmenta</w:t>
      </w:r>
      <w:r w:rsidR="00425B9A">
        <w:rPr>
          <w:rFonts w:ascii="Cambria" w:hAnsi="Cambria"/>
        </w:rPr>
        <w:t>ce se neprojevuje nijak výrazně. Jako</w:t>
      </w:r>
      <w:r w:rsidRPr="00C43827">
        <w:rPr>
          <w:rFonts w:ascii="Cambria" w:hAnsi="Cambria"/>
        </w:rPr>
        <w:t xml:space="preserve"> migrační bariéry, které rozdělují polygony UAT</w:t>
      </w:r>
      <w:r w:rsidR="00425B9A">
        <w:rPr>
          <w:rFonts w:ascii="Cambria" w:hAnsi="Cambria"/>
        </w:rPr>
        <w:t>, figurují</w:t>
      </w:r>
      <w:r w:rsidRPr="00C43827">
        <w:rPr>
          <w:rFonts w:ascii="Cambria" w:hAnsi="Cambria"/>
        </w:rPr>
        <w:t xml:space="preserve"> v SO ORP Vimperk si</w:t>
      </w:r>
      <w:r w:rsidR="00425B9A">
        <w:rPr>
          <w:rFonts w:ascii="Cambria" w:hAnsi="Cambria"/>
        </w:rPr>
        <w:t>lniční komunikace, jmenovitě se jedná</w:t>
      </w:r>
      <w:r w:rsidRPr="00C43827">
        <w:rPr>
          <w:rFonts w:ascii="Cambria" w:hAnsi="Cambria"/>
        </w:rPr>
        <w:t xml:space="preserve"> o silnice I/4 a II/145, II/170. Největší rozloha a kvalita polygonů UAT je v části SO ORP Vimperk spojené s masivem Šumavy, kde jsou nejvhodnější</w:t>
      </w:r>
      <w:r w:rsidR="00C87E11">
        <w:rPr>
          <w:rFonts w:ascii="Cambria" w:hAnsi="Cambria"/>
        </w:rPr>
        <w:t xml:space="preserve"> podmínky pro existenci velkých</w:t>
      </w:r>
      <w:r w:rsidRPr="00C43827">
        <w:rPr>
          <w:rFonts w:ascii="Cambria" w:hAnsi="Cambria"/>
        </w:rPr>
        <w:t xml:space="preserve"> nefragmentovaných polygonů.</w:t>
      </w:r>
    </w:p>
    <w:p w:rsidR="007C7D81" w:rsidRPr="00D02FD4" w:rsidRDefault="00C87E11" w:rsidP="00DB42C9">
      <w:pPr>
        <w:spacing w:after="120"/>
        <w:rPr>
          <w:rFonts w:ascii="Cambria" w:hAnsi="Cambria"/>
        </w:rPr>
      </w:pPr>
      <w:r>
        <w:rPr>
          <w:rFonts w:ascii="Cambria" w:hAnsi="Cambria"/>
        </w:rPr>
        <w:t>Základním obecným krokem ke</w:t>
      </w:r>
      <w:r w:rsidR="00DB42C9" w:rsidRPr="00D02FD4">
        <w:rPr>
          <w:rFonts w:ascii="Cambria" w:hAnsi="Cambria"/>
        </w:rPr>
        <w:t xml:space="preserve"> zlepšení prostupnosti krajiny, jak pro pěší po</w:t>
      </w:r>
      <w:r w:rsidR="008133E9">
        <w:rPr>
          <w:rFonts w:ascii="Cambria" w:hAnsi="Cambria"/>
        </w:rPr>
        <w:t>hyb člověka, tak </w:t>
      </w:r>
      <w:r>
        <w:rPr>
          <w:rFonts w:ascii="Cambria" w:hAnsi="Cambria"/>
        </w:rPr>
        <w:t>pro pohyb živočichů</w:t>
      </w:r>
      <w:r w:rsidR="00DB42C9" w:rsidRPr="00D02FD4">
        <w:rPr>
          <w:rFonts w:ascii="Cambria" w:hAnsi="Cambria"/>
        </w:rPr>
        <w:t>, je nevytváření nových bariérových mí</w:t>
      </w:r>
      <w:r w:rsidR="008133E9">
        <w:rPr>
          <w:rFonts w:ascii="Cambria" w:hAnsi="Cambria"/>
        </w:rPr>
        <w:t>st, přičemž lze konstatovat, že </w:t>
      </w:r>
      <w:r w:rsidR="00DB42C9" w:rsidRPr="00D02FD4">
        <w:rPr>
          <w:rFonts w:ascii="Cambria" w:hAnsi="Cambria"/>
        </w:rPr>
        <w:t xml:space="preserve">největší negativní vliv mají liniové dopravní stavby. </w:t>
      </w:r>
      <w:r w:rsidR="007C7D81" w:rsidRPr="00D02FD4">
        <w:rPr>
          <w:rFonts w:ascii="Cambria" w:hAnsi="Cambria"/>
        </w:rPr>
        <w:t xml:space="preserve">V </w:t>
      </w:r>
      <w:r w:rsidR="00DB42C9" w:rsidRPr="00D02FD4">
        <w:rPr>
          <w:rFonts w:ascii="Cambria" w:hAnsi="Cambria"/>
        </w:rPr>
        <w:t>Zásad</w:t>
      </w:r>
      <w:r w:rsidR="007C7D81" w:rsidRPr="00D02FD4">
        <w:rPr>
          <w:rFonts w:ascii="Cambria" w:hAnsi="Cambria"/>
        </w:rPr>
        <w:t>ách</w:t>
      </w:r>
      <w:r w:rsidR="00DB42C9" w:rsidRPr="00D02FD4">
        <w:rPr>
          <w:rFonts w:ascii="Cambria" w:hAnsi="Cambria"/>
        </w:rPr>
        <w:t xml:space="preserve"> územního rozvoje Jihočeského kraje</w:t>
      </w:r>
      <w:r w:rsidR="007C7D81" w:rsidRPr="00D02FD4">
        <w:rPr>
          <w:rFonts w:ascii="Cambria" w:hAnsi="Cambria"/>
        </w:rPr>
        <w:t xml:space="preserve"> je obsažen koridor pro záměr kapacitní silnice (s kódem S3 dle Politiky územního rozvoje ČR) na silnici I/4. Tento koridor je v ZÚR vymezen nespojitě a několik jeho částí prochází řešeným územím. </w:t>
      </w:r>
      <w:r w:rsidR="009802E2" w:rsidRPr="00D02FD4">
        <w:rPr>
          <w:rFonts w:ascii="Cambria" w:hAnsi="Cambria"/>
        </w:rPr>
        <w:t>Při finalizaci realizace tohoto záměru by proto měla být problematika fragmentace krajiny indukované dopravními stavbami akcentována a směrově technické řešení trasy by mělo být řešeno tak, aby co nejméně kolidovalo s migračními trasami. Výše řečené kromě plánování trasy s ohledem na fragmentaci krajiny platí i v otázce pěší dopravy, tedy při řešení trasy brát v potaz i její koexistenci s pěší dopravou.</w:t>
      </w:r>
    </w:p>
    <w:p w:rsidR="0088765B" w:rsidRPr="006D7E87" w:rsidRDefault="006D7E87" w:rsidP="006D7E87">
      <w:pPr>
        <w:spacing w:after="120"/>
        <w:rPr>
          <w:rFonts w:ascii="Cambria" w:hAnsi="Cambria"/>
          <w:highlight w:val="yellow"/>
        </w:rPr>
      </w:pPr>
      <w:r w:rsidRPr="00482AFE">
        <w:rPr>
          <w:rFonts w:ascii="Cambria" w:hAnsi="Cambria"/>
        </w:rPr>
        <w:t>Dopravní komunikace</w:t>
      </w:r>
      <w:r w:rsidR="0088765B" w:rsidRPr="00482AFE">
        <w:rPr>
          <w:rFonts w:ascii="Cambria" w:hAnsi="Cambria"/>
        </w:rPr>
        <w:t xml:space="preserve"> postihují z fragmentačního hlediska všechny na zemi se pohybující druhy zvířat, ale jejich negativní vliv byl identifikován i na některé druhy ptáků či netopýry. Nejvíce jsou pak postiženy ty z druhů živočichů, které mají malou hustotu osídlení v krajině, vysoké nároky na pro</w:t>
      </w:r>
      <w:r w:rsidR="00482AFE" w:rsidRPr="00482AFE">
        <w:rPr>
          <w:rFonts w:ascii="Cambria" w:hAnsi="Cambria"/>
        </w:rPr>
        <w:t>stor či jsou již ohroženy jiným</w:t>
      </w:r>
      <w:r w:rsidR="0088765B" w:rsidRPr="00482AFE">
        <w:rPr>
          <w:rFonts w:ascii="Cambria" w:hAnsi="Cambria"/>
        </w:rPr>
        <w:t xml:space="preserve"> způsobem. Doprava působí negativně </w:t>
      </w:r>
      <w:r w:rsidR="00482AFE" w:rsidRPr="00482AFE">
        <w:rPr>
          <w:rFonts w:ascii="Cambria" w:hAnsi="Cambria"/>
        </w:rPr>
        <w:t>v tom ohledu</w:t>
      </w:r>
      <w:r w:rsidR="00AF5AFC">
        <w:rPr>
          <w:rFonts w:ascii="Cambria" w:hAnsi="Cambria"/>
        </w:rPr>
        <w:t xml:space="preserve">, že </w:t>
      </w:r>
      <w:r w:rsidR="0088765B" w:rsidRPr="00482AFE">
        <w:rPr>
          <w:rFonts w:ascii="Cambria" w:hAnsi="Cambria"/>
        </w:rPr>
        <w:t>vede ke ztrátám biotopů (zejmén</w:t>
      </w:r>
      <w:r w:rsidR="00AF5AFC">
        <w:rPr>
          <w:rFonts w:ascii="Cambria" w:hAnsi="Cambria"/>
        </w:rPr>
        <w:t xml:space="preserve">a na lokální úrovni), k </w:t>
      </w:r>
      <w:r w:rsidR="00A37140">
        <w:rPr>
          <w:rFonts w:ascii="Cambria" w:hAnsi="Cambria"/>
        </w:rPr>
        <w:t>fragmentaci biotopů,</w:t>
      </w:r>
      <w:r w:rsidR="0088765B" w:rsidRPr="00482AFE">
        <w:rPr>
          <w:rFonts w:ascii="Cambria" w:hAnsi="Cambria"/>
        </w:rPr>
        <w:t xml:space="preserve"> </w:t>
      </w:r>
      <w:r w:rsidR="00AF5AFC">
        <w:rPr>
          <w:rFonts w:ascii="Cambria" w:hAnsi="Cambria"/>
        </w:rPr>
        <w:t xml:space="preserve">způsobuje </w:t>
      </w:r>
      <w:r w:rsidR="0088765B" w:rsidRPr="00482AFE">
        <w:rPr>
          <w:rFonts w:ascii="Cambria" w:hAnsi="Cambria"/>
        </w:rPr>
        <w:t>mortalitu živočichů (v odborné literatuře nepanuje shoda</w:t>
      </w:r>
      <w:r w:rsidR="002B7C95">
        <w:rPr>
          <w:rFonts w:ascii="Cambria" w:hAnsi="Cambria"/>
        </w:rPr>
        <w:t xml:space="preserve"> o podílu dopravní mortality na </w:t>
      </w:r>
      <w:r w:rsidR="0088765B" w:rsidRPr="00482AFE">
        <w:rPr>
          <w:rFonts w:ascii="Cambria" w:hAnsi="Cambria"/>
        </w:rPr>
        <w:t xml:space="preserve">celkové mortalitě jedinců v rámci druhu, ale diskutuje se od 5 % do 50 %) a </w:t>
      </w:r>
      <w:r w:rsidR="002B7C95">
        <w:rPr>
          <w:rFonts w:ascii="Cambria" w:hAnsi="Cambria"/>
        </w:rPr>
        <w:t>celkově vede k </w:t>
      </w:r>
      <w:r w:rsidR="00A37140">
        <w:rPr>
          <w:rFonts w:ascii="Cambria" w:hAnsi="Cambria"/>
        </w:rPr>
        <w:t>disturbanci</w:t>
      </w:r>
      <w:r w:rsidR="0088765B" w:rsidRPr="00482AFE">
        <w:rPr>
          <w:rFonts w:ascii="Cambria" w:hAnsi="Cambria"/>
        </w:rPr>
        <w:t xml:space="preserve"> či znečištění prostředí, v němž organismy žijí (výfukové plyny, hluk a vibrace, osvětlení a vizuální rušení či silniční prach, sůl a jiné). </w:t>
      </w:r>
    </w:p>
    <w:p w:rsidR="0088765B" w:rsidRPr="006D7E87" w:rsidRDefault="0088765B" w:rsidP="006D7E87">
      <w:pPr>
        <w:spacing w:after="120"/>
        <w:rPr>
          <w:rFonts w:ascii="Cambria" w:hAnsi="Cambria"/>
          <w:highlight w:val="yellow"/>
        </w:rPr>
      </w:pPr>
      <w:r w:rsidRPr="00C43827">
        <w:rPr>
          <w:rFonts w:ascii="Cambria" w:hAnsi="Cambria"/>
        </w:rPr>
        <w:t>Podle Anděl, Mináriková, Andreas (2010) lze za další migrační bariéru</w:t>
      </w:r>
      <w:r w:rsidR="00C43827" w:rsidRPr="00C43827">
        <w:rPr>
          <w:rFonts w:ascii="Cambria" w:hAnsi="Cambria"/>
        </w:rPr>
        <w:t xml:space="preserve"> považovat </w:t>
      </w:r>
      <w:r w:rsidR="002B7C95">
        <w:rPr>
          <w:rFonts w:ascii="Cambria" w:hAnsi="Cambria"/>
        </w:rPr>
        <w:t>oplocené či </w:t>
      </w:r>
      <w:r w:rsidRPr="00C43827">
        <w:rPr>
          <w:rFonts w:ascii="Cambria" w:hAnsi="Cambria"/>
        </w:rPr>
        <w:t>jinak ohraničené areály. Tato kategorie je zastoupena širokou škálou typů oplocení</w:t>
      </w:r>
      <w:r w:rsidR="006D7E87" w:rsidRPr="00C43827">
        <w:rPr>
          <w:rFonts w:ascii="Cambria" w:hAnsi="Cambria"/>
        </w:rPr>
        <w:t>,</w:t>
      </w:r>
      <w:r w:rsidRPr="00C43827">
        <w:rPr>
          <w:rFonts w:ascii="Cambria" w:hAnsi="Cambria"/>
        </w:rPr>
        <w:t xml:space="preserve"> jako jsou obory, pastviny či oplocení různých areálů. Jedním z největších problémů v této kategorii jsou právě elektrické ohradníky, pro jejichž výstavbu není potřeba stavební povolení, a proto je jejich výstavba de facto bez omezení. Vzhledem k určení pro pastvu dobytka se jedná o častou formu land-</w:t>
      </w:r>
      <w:r w:rsidRPr="00F80144">
        <w:rPr>
          <w:rFonts w:ascii="Cambria" w:hAnsi="Cambria"/>
        </w:rPr>
        <w:t>use v podhorských oblastech a SO ORP Vimperk není výjimkou. Podhorské oblasti jsou často místem výskytu druhů nejvíce ohrožených fragmentací, a proto mohou elektrické ohrad</w:t>
      </w:r>
      <w:r w:rsidR="00C43827" w:rsidRPr="00F80144">
        <w:rPr>
          <w:rFonts w:ascii="Cambria" w:hAnsi="Cambria"/>
        </w:rPr>
        <w:t>níky představovat významný zásah</w:t>
      </w:r>
      <w:r w:rsidRPr="00F80144">
        <w:rPr>
          <w:rFonts w:ascii="Cambria" w:hAnsi="Cambria"/>
        </w:rPr>
        <w:t xml:space="preserve"> ho krajiny a prvek výrazně narušující migraci živočichů</w:t>
      </w:r>
      <w:r w:rsidRPr="00482AFE">
        <w:rPr>
          <w:rFonts w:ascii="Cambria" w:hAnsi="Cambria"/>
        </w:rPr>
        <w:t>. To platí zejména v případě trvalé instalace elektrických ohradníků do krajiny, menší dopad na migrační prostupnost mají dočasné ohradníky, které jsou po ukončení pastvy vypnuty či lépe přímo odstraněny. Jiné typy oplocení</w:t>
      </w:r>
      <w:r w:rsidR="00A37140">
        <w:rPr>
          <w:rFonts w:ascii="Cambria" w:hAnsi="Cambria"/>
        </w:rPr>
        <w:t>,</w:t>
      </w:r>
      <w:r w:rsidRPr="00482AFE">
        <w:rPr>
          <w:rFonts w:ascii="Cambria" w:hAnsi="Cambria"/>
        </w:rPr>
        <w:t xml:space="preserve"> jako drátěné ploty či dřevěné ohrady</w:t>
      </w:r>
      <w:r w:rsidR="00A37140">
        <w:rPr>
          <w:rFonts w:ascii="Cambria" w:hAnsi="Cambria"/>
        </w:rPr>
        <w:t>,</w:t>
      </w:r>
      <w:r w:rsidR="002B7C95">
        <w:rPr>
          <w:rFonts w:ascii="Cambria" w:hAnsi="Cambria"/>
        </w:rPr>
        <w:t xml:space="preserve"> jsou pro </w:t>
      </w:r>
      <w:r w:rsidRPr="00482AFE">
        <w:rPr>
          <w:rFonts w:ascii="Cambria" w:hAnsi="Cambria"/>
        </w:rPr>
        <w:t xml:space="preserve">volně žijící druhy živočichů mnohem lépe překonatelné (to platí zejména </w:t>
      </w:r>
      <w:r w:rsidR="00A37140">
        <w:rPr>
          <w:rFonts w:ascii="Cambria" w:hAnsi="Cambria"/>
        </w:rPr>
        <w:t>pro druhý zmíněný typ ohrazení). V</w:t>
      </w:r>
      <w:r w:rsidRPr="00482AFE">
        <w:rPr>
          <w:rFonts w:ascii="Cambria" w:hAnsi="Cambria"/>
        </w:rPr>
        <w:t> případě drátěných oplocení dochází ke vzniku bariéry zejména pro kopytníky</w:t>
      </w:r>
      <w:r w:rsidR="000F0A7E">
        <w:rPr>
          <w:rFonts w:ascii="Cambria" w:hAnsi="Cambria"/>
        </w:rPr>
        <w:t>.</w:t>
      </w:r>
      <w:r w:rsidRPr="00482AFE">
        <w:rPr>
          <w:rFonts w:ascii="Cambria" w:hAnsi="Cambria"/>
        </w:rPr>
        <w:t xml:space="preserve"> </w:t>
      </w:r>
    </w:p>
    <w:p w:rsidR="0088765B" w:rsidRPr="006D7E87" w:rsidRDefault="0088765B" w:rsidP="006D7E87">
      <w:pPr>
        <w:spacing w:after="120"/>
        <w:rPr>
          <w:rFonts w:ascii="Cambria" w:hAnsi="Cambria"/>
          <w:highlight w:val="yellow"/>
        </w:rPr>
      </w:pPr>
      <w:r w:rsidRPr="00F80144">
        <w:rPr>
          <w:rFonts w:ascii="Cambria" w:hAnsi="Cambria"/>
        </w:rPr>
        <w:t xml:space="preserve">Za další bariéru, zejména z pohledu velkých savců, je nutno považovat osídlení, které je zastoupeno nejen samotnými obytnými stavbami, ale i dalšími antropogenními objekty </w:t>
      </w:r>
      <w:r w:rsidR="000F0A7E">
        <w:rPr>
          <w:rFonts w:ascii="Cambria" w:hAnsi="Cambria"/>
        </w:rPr>
        <w:t xml:space="preserve">průmyslovými, obchodními či </w:t>
      </w:r>
      <w:r w:rsidRPr="00F80144">
        <w:rPr>
          <w:rFonts w:ascii="Cambria" w:hAnsi="Cambria"/>
        </w:rPr>
        <w:t>zem</w:t>
      </w:r>
      <w:r w:rsidR="00F80144" w:rsidRPr="00F80144">
        <w:rPr>
          <w:rFonts w:ascii="Cambria" w:hAnsi="Cambria"/>
        </w:rPr>
        <w:t>ě</w:t>
      </w:r>
      <w:r w:rsidR="000F0A7E">
        <w:rPr>
          <w:rFonts w:ascii="Cambria" w:hAnsi="Cambria"/>
        </w:rPr>
        <w:t>dělskými areály</w:t>
      </w:r>
      <w:r w:rsidRPr="00F80144">
        <w:rPr>
          <w:rFonts w:ascii="Cambria" w:hAnsi="Cambria"/>
        </w:rPr>
        <w:t xml:space="preserve">. </w:t>
      </w:r>
      <w:r w:rsidR="000F0A7E">
        <w:rPr>
          <w:rFonts w:ascii="Cambria" w:hAnsi="Cambria"/>
        </w:rPr>
        <w:t>Z</w:t>
      </w:r>
      <w:r w:rsidR="00F80144" w:rsidRPr="00482AFE">
        <w:rPr>
          <w:rFonts w:ascii="Cambria" w:hAnsi="Cambria"/>
        </w:rPr>
        <w:t>astavěné území</w:t>
      </w:r>
      <w:r w:rsidR="000F0A7E">
        <w:rPr>
          <w:rFonts w:ascii="Cambria" w:hAnsi="Cambria"/>
        </w:rPr>
        <w:t xml:space="preserve"> obcí </w:t>
      </w:r>
      <w:r w:rsidRPr="00482AFE">
        <w:rPr>
          <w:rFonts w:ascii="Cambria" w:hAnsi="Cambria"/>
        </w:rPr>
        <w:t xml:space="preserve">je jen velmi slabě průchozí </w:t>
      </w:r>
      <w:r w:rsidR="00F80144" w:rsidRPr="00482AFE">
        <w:rPr>
          <w:rFonts w:ascii="Cambria" w:hAnsi="Cambria"/>
        </w:rPr>
        <w:t xml:space="preserve">(Anděl, Mináriková, Andreas, </w:t>
      </w:r>
      <w:r w:rsidRPr="00482AFE">
        <w:rPr>
          <w:rFonts w:ascii="Cambria" w:hAnsi="Cambria"/>
        </w:rPr>
        <w:t xml:space="preserve">2010). </w:t>
      </w:r>
    </w:p>
    <w:p w:rsidR="0088765B" w:rsidRPr="006D7E87" w:rsidRDefault="0088765B" w:rsidP="006D7E87">
      <w:pPr>
        <w:spacing w:after="120"/>
        <w:rPr>
          <w:rFonts w:ascii="Cambria" w:hAnsi="Cambria"/>
          <w:highlight w:val="yellow"/>
        </w:rPr>
      </w:pPr>
      <w:r w:rsidRPr="00C918B7">
        <w:rPr>
          <w:rFonts w:ascii="Cambria" w:hAnsi="Cambria"/>
        </w:rPr>
        <w:t>Další překážkou, která negativně ovlivňuje průchodnost krajiny</w:t>
      </w:r>
      <w:r w:rsidR="006D7E87" w:rsidRPr="00C918B7">
        <w:rPr>
          <w:rFonts w:ascii="Cambria" w:hAnsi="Cambria"/>
        </w:rPr>
        <w:t>,</w:t>
      </w:r>
      <w:r w:rsidRPr="00C918B7">
        <w:rPr>
          <w:rFonts w:ascii="Cambria" w:hAnsi="Cambria"/>
        </w:rPr>
        <w:t xml:space="preserve"> jsou podle Anděl, Mináriková, Andreas (2010) rozsáhlé plochy biotopů, kterým se živočichové vyhýbají z důvodů nevhodných ekologických nároků. Konkrétní typ takovýchto ploch závisí jednak na biologickém druhu konkrétního živočicha, dále pak i na jeho životní fázi. </w:t>
      </w:r>
      <w:r w:rsidR="00AC4FD2">
        <w:rPr>
          <w:rFonts w:ascii="Cambria" w:hAnsi="Cambria"/>
        </w:rPr>
        <w:t xml:space="preserve">Nejčastějším druhem, který je z pohledu fragmentace sledovaný, jsou velcí savci, pro které je daných nevhodným biotopem bezlesí, neboť velcí savci jsou převážně vázaní na les a </w:t>
      </w:r>
      <w:r w:rsidRPr="00C918B7">
        <w:rPr>
          <w:rFonts w:ascii="Cambria" w:hAnsi="Cambria"/>
        </w:rPr>
        <w:t>velké plochy bez stromového pokryvu jim znesnadňují migraci.</w:t>
      </w:r>
      <w:r w:rsidR="00C918B7" w:rsidRPr="00C918B7">
        <w:rPr>
          <w:rFonts w:ascii="Cambria" w:hAnsi="Cambria"/>
        </w:rPr>
        <w:t xml:space="preserve"> </w:t>
      </w:r>
    </w:p>
    <w:p w:rsidR="0088765B" w:rsidRDefault="0088765B" w:rsidP="0088765B">
      <w:pPr>
        <w:rPr>
          <w:highlight w:val="yellow"/>
        </w:rPr>
      </w:pPr>
    </w:p>
    <w:p w:rsidR="0076169A" w:rsidRDefault="0076169A" w:rsidP="0088765B">
      <w:pPr>
        <w:pStyle w:val="Titulek"/>
      </w:pPr>
      <w:bookmarkStart w:id="51" w:name="_Ref535308725"/>
      <w:r>
        <w:rPr>
          <w:noProof/>
          <w:lang w:eastAsia="cs-CZ"/>
        </w:rPr>
        <w:drawing>
          <wp:inline distT="0" distB="0" distL="0" distR="0">
            <wp:extent cx="5760000" cy="6526722"/>
            <wp:effectExtent l="19050" t="0" r="0" b="0"/>
            <wp:docPr id="7" name="obrázek 3" descr="P:\030_USK_ORP\101_USK_VIMPERK\texty\II_Návrh\Rozdělení prací\Kuba\migracni_bari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30_USK_ORP\101_USK_VIMPERK\texty\II_Návrh\Rozdělení prací\Kuba\migracni_bariery.jpg"/>
                    <pic:cNvPicPr>
                      <a:picLocks noChangeAspect="1" noChangeArrowheads="1"/>
                    </pic:cNvPicPr>
                  </pic:nvPicPr>
                  <pic:blipFill>
                    <a:blip r:embed="rId15" cstate="print"/>
                    <a:srcRect l="1322" t="2103" r="2149" b="20561"/>
                    <a:stretch>
                      <a:fillRect/>
                    </a:stretch>
                  </pic:blipFill>
                  <pic:spPr bwMode="auto">
                    <a:xfrm>
                      <a:off x="0" y="0"/>
                      <a:ext cx="5760000" cy="6526722"/>
                    </a:xfrm>
                    <a:prstGeom prst="rect">
                      <a:avLst/>
                    </a:prstGeom>
                    <a:noFill/>
                    <a:ln w="9525">
                      <a:noFill/>
                      <a:miter lim="800000"/>
                      <a:headEnd/>
                      <a:tailEnd/>
                    </a:ln>
                  </pic:spPr>
                </pic:pic>
              </a:graphicData>
            </a:graphic>
          </wp:inline>
        </w:drawing>
      </w:r>
    </w:p>
    <w:p w:rsidR="0076169A" w:rsidRDefault="0076169A" w:rsidP="0088765B">
      <w:pPr>
        <w:pStyle w:val="Titulek"/>
      </w:pPr>
    </w:p>
    <w:p w:rsidR="0088765B" w:rsidRDefault="00C918B7" w:rsidP="0088765B">
      <w:pPr>
        <w:pStyle w:val="Titulek"/>
        <w:rPr>
          <w:b w:val="0"/>
        </w:rPr>
      </w:pPr>
      <w:bookmarkStart w:id="52" w:name="_Toc335805"/>
      <w:r>
        <w:t xml:space="preserve">Obrázek </w:t>
      </w:r>
      <w:r w:rsidR="004426AD">
        <w:rPr>
          <w:noProof/>
        </w:rPr>
        <w:fldChar w:fldCharType="begin"/>
      </w:r>
      <w:r w:rsidR="007C7D81">
        <w:rPr>
          <w:noProof/>
        </w:rPr>
        <w:instrText xml:space="preserve"> SEQ Obrázek \* ARABIC </w:instrText>
      </w:r>
      <w:r w:rsidR="004426AD">
        <w:rPr>
          <w:noProof/>
        </w:rPr>
        <w:fldChar w:fldCharType="separate"/>
      </w:r>
      <w:r w:rsidR="005A15D6">
        <w:rPr>
          <w:noProof/>
        </w:rPr>
        <w:t>4</w:t>
      </w:r>
      <w:r w:rsidR="004426AD">
        <w:rPr>
          <w:noProof/>
        </w:rPr>
        <w:fldChar w:fldCharType="end"/>
      </w:r>
      <w:r>
        <w:t xml:space="preserve">: </w:t>
      </w:r>
      <w:r w:rsidR="0088765B" w:rsidRPr="00C918B7">
        <w:t>Vysoký potenciál kumulace migračních bariér</w:t>
      </w:r>
      <w:bookmarkEnd w:id="51"/>
      <w:bookmarkEnd w:id="52"/>
    </w:p>
    <w:p w:rsidR="00C918B7" w:rsidRPr="00C918B7" w:rsidRDefault="00C918B7" w:rsidP="00C918B7">
      <w:pPr>
        <w:rPr>
          <w:rFonts w:ascii="Cambria" w:hAnsi="Cambria"/>
          <w:i/>
        </w:rPr>
      </w:pPr>
      <w:r w:rsidRPr="00C918B7">
        <w:rPr>
          <w:rFonts w:ascii="Cambria" w:hAnsi="Cambria"/>
          <w:i/>
        </w:rPr>
        <w:t>Zdroj: upraveno dle Anděl, Mináriková, Andreas (2010)</w:t>
      </w:r>
    </w:p>
    <w:p w:rsidR="0088765B" w:rsidRPr="00C918B7" w:rsidRDefault="00AC4FD2" w:rsidP="00482AFE">
      <w:pPr>
        <w:spacing w:after="120"/>
        <w:rPr>
          <w:rFonts w:ascii="Cambria" w:hAnsi="Cambria"/>
        </w:rPr>
      </w:pPr>
      <w:r>
        <w:rPr>
          <w:rFonts w:ascii="Cambria" w:hAnsi="Cambria"/>
        </w:rPr>
        <w:t>Souhrnně</w:t>
      </w:r>
      <w:r w:rsidR="0088765B" w:rsidRPr="00C918B7">
        <w:rPr>
          <w:rFonts w:ascii="Cambria" w:hAnsi="Cambria"/>
        </w:rPr>
        <w:t xml:space="preserve"> lze migrační průchodnos</w:t>
      </w:r>
      <w:r w:rsidR="006D7E87" w:rsidRPr="00C918B7">
        <w:rPr>
          <w:rFonts w:ascii="Cambria" w:hAnsi="Cambria"/>
        </w:rPr>
        <w:t>t krajiny hodnotit z hlediska ku</w:t>
      </w:r>
      <w:r w:rsidR="0088765B" w:rsidRPr="00C918B7">
        <w:rPr>
          <w:rFonts w:ascii="Cambria" w:hAnsi="Cambria"/>
        </w:rPr>
        <w:t>mulace migračních bariér, přičemž pro území SO ORP Vimperk poskytuje přehled o poten</w:t>
      </w:r>
      <w:r w:rsidR="00C918B7" w:rsidRPr="00C918B7">
        <w:rPr>
          <w:rFonts w:ascii="Cambria" w:hAnsi="Cambria"/>
        </w:rPr>
        <w:t>ciálu kumulace migračních bariér</w:t>
      </w:r>
      <w:r w:rsidR="0088765B" w:rsidRPr="00C918B7">
        <w:rPr>
          <w:rFonts w:ascii="Cambria" w:hAnsi="Cambria"/>
        </w:rPr>
        <w:t xml:space="preserve"> výřez mapy na</w:t>
      </w:r>
      <w:r w:rsidR="00123455">
        <w:t xml:space="preserve"> Obrázku 4: </w:t>
      </w:r>
      <w:r w:rsidR="00123455" w:rsidRPr="00123455">
        <w:t>Vysoký potenciál kumulace migračních bariér</w:t>
      </w:r>
      <w:r w:rsidR="0088765B" w:rsidRPr="00C918B7">
        <w:rPr>
          <w:rFonts w:ascii="Cambria" w:hAnsi="Cambria"/>
        </w:rPr>
        <w:t>, kde je vidět, že většina míst s vysokým kumulačním potenciálem se nachází na rozhraníc</w:t>
      </w:r>
      <w:r>
        <w:rPr>
          <w:rFonts w:ascii="Cambria" w:hAnsi="Cambria"/>
        </w:rPr>
        <w:t>h jednotlivých polygonů UAT. Na daných rozhraních</w:t>
      </w:r>
      <w:r w:rsidR="0088765B" w:rsidRPr="00C918B7">
        <w:rPr>
          <w:rFonts w:ascii="Cambria" w:hAnsi="Cambria"/>
        </w:rPr>
        <w:t xml:space="preserve"> totiž obvykle dochází ke kombinaci všech výše zmiňovaných faktorů ovlivňujících fragmentaci a průchodnost kraj</w:t>
      </w:r>
      <w:r>
        <w:rPr>
          <w:rFonts w:ascii="Cambria" w:hAnsi="Cambria"/>
        </w:rPr>
        <w:t>iny. Obvykle jimi</w:t>
      </w:r>
      <w:r w:rsidR="0088765B" w:rsidRPr="00C918B7">
        <w:rPr>
          <w:rFonts w:ascii="Cambria" w:hAnsi="Cambria"/>
        </w:rPr>
        <w:t xml:space="preserve"> vedou intenzivně v</w:t>
      </w:r>
      <w:r>
        <w:rPr>
          <w:rFonts w:ascii="Cambria" w:hAnsi="Cambria"/>
        </w:rPr>
        <w:t>yužívané silnice a nachází se v nich zástavba, doplněná o nevhodné biotopy</w:t>
      </w:r>
      <w:r w:rsidR="0088765B" w:rsidRPr="00C918B7">
        <w:rPr>
          <w:rFonts w:ascii="Cambria" w:hAnsi="Cambria"/>
        </w:rPr>
        <w:t>.</w:t>
      </w:r>
    </w:p>
    <w:p w:rsidR="0088765B" w:rsidRDefault="0088765B" w:rsidP="00482AFE">
      <w:pPr>
        <w:spacing w:after="120"/>
        <w:rPr>
          <w:rFonts w:ascii="Cambria" w:hAnsi="Cambria"/>
        </w:rPr>
      </w:pPr>
      <w:r w:rsidRPr="00F73DF0">
        <w:rPr>
          <w:rFonts w:ascii="Cambria" w:hAnsi="Cambria"/>
        </w:rPr>
        <w:t xml:space="preserve">V rámci srovnání mezi jednotlivými zeměmi lze zatím českou krajinu a její stav podle Anděl, Mináriková, Andreas (2010) hodnotit </w:t>
      </w:r>
      <w:r w:rsidR="00F73DF0" w:rsidRPr="00F73DF0">
        <w:rPr>
          <w:rFonts w:ascii="Cambria" w:hAnsi="Cambria"/>
        </w:rPr>
        <w:t>jako příznivý</w:t>
      </w:r>
      <w:r w:rsidRPr="00F73DF0">
        <w:rPr>
          <w:rFonts w:ascii="Cambria" w:hAnsi="Cambria"/>
        </w:rPr>
        <w:t xml:space="preserve">. </w:t>
      </w:r>
      <w:r w:rsidR="00F73DF0" w:rsidRPr="00F73DF0">
        <w:rPr>
          <w:rFonts w:ascii="Cambria" w:hAnsi="Cambria"/>
        </w:rPr>
        <w:t>S ohledem n</w:t>
      </w:r>
      <w:r w:rsidR="00F93E5D">
        <w:rPr>
          <w:rFonts w:ascii="Cambria" w:hAnsi="Cambria"/>
        </w:rPr>
        <w:t>a rizika fragmentace krajiny se </w:t>
      </w:r>
      <w:r w:rsidR="00F73DF0" w:rsidRPr="00F73DF0">
        <w:rPr>
          <w:rFonts w:ascii="Cambria" w:hAnsi="Cambria"/>
        </w:rPr>
        <w:t>však sit</w:t>
      </w:r>
      <w:r w:rsidRPr="00F73DF0">
        <w:rPr>
          <w:rFonts w:ascii="Cambria" w:hAnsi="Cambria"/>
        </w:rPr>
        <w:t>u</w:t>
      </w:r>
      <w:r w:rsidR="00F73DF0" w:rsidRPr="00F73DF0">
        <w:rPr>
          <w:rFonts w:ascii="Cambria" w:hAnsi="Cambria"/>
        </w:rPr>
        <w:t>ace</w:t>
      </w:r>
      <w:r w:rsidRPr="00F73DF0">
        <w:rPr>
          <w:rFonts w:ascii="Cambria" w:hAnsi="Cambria"/>
        </w:rPr>
        <w:t xml:space="preserve"> rychle zhoršuje a zejména obytná výstavba umisťovaná do krajiny (sídeln</w:t>
      </w:r>
      <w:r w:rsidR="002132EC">
        <w:rPr>
          <w:rFonts w:ascii="Cambria" w:hAnsi="Cambria"/>
        </w:rPr>
        <w:t>í kaše) působí na krajinu a její</w:t>
      </w:r>
      <w:r w:rsidRPr="00F73DF0">
        <w:rPr>
          <w:rFonts w:ascii="Cambria" w:hAnsi="Cambria"/>
        </w:rPr>
        <w:t xml:space="preserve"> p</w:t>
      </w:r>
      <w:r w:rsidR="002132EC">
        <w:rPr>
          <w:rFonts w:ascii="Cambria" w:hAnsi="Cambria"/>
        </w:rPr>
        <w:t>rostupnost</w:t>
      </w:r>
      <w:r w:rsidRPr="00F73DF0">
        <w:rPr>
          <w:rFonts w:ascii="Cambria" w:hAnsi="Cambria"/>
        </w:rPr>
        <w:t xml:space="preserve"> negat</w:t>
      </w:r>
      <w:r w:rsidR="00F73DF0" w:rsidRPr="00F73DF0">
        <w:rPr>
          <w:rFonts w:ascii="Cambria" w:hAnsi="Cambria"/>
        </w:rPr>
        <w:t>iv</w:t>
      </w:r>
      <w:r w:rsidRPr="00F73DF0">
        <w:rPr>
          <w:rFonts w:ascii="Cambria" w:hAnsi="Cambria"/>
        </w:rPr>
        <w:t>ně. S tímto souvisí zajištění konektivity krajiny mezi jednotlivými biotopy, protože právě fragmentace</w:t>
      </w:r>
      <w:r w:rsidR="002132EC">
        <w:rPr>
          <w:rFonts w:ascii="Cambria" w:hAnsi="Cambria"/>
        </w:rPr>
        <w:t xml:space="preserve"> krajiny</w:t>
      </w:r>
      <w:r w:rsidRPr="00F73DF0">
        <w:rPr>
          <w:rFonts w:ascii="Cambria" w:hAnsi="Cambria"/>
        </w:rPr>
        <w:t xml:space="preserve"> je jevem, který konektivitu ohrožuje. Jak uvádějí výše citovaní autoři, konektivita kra</w:t>
      </w:r>
      <w:r w:rsidR="00F73DF0" w:rsidRPr="00F73DF0">
        <w:rPr>
          <w:rFonts w:ascii="Cambria" w:hAnsi="Cambria"/>
        </w:rPr>
        <w:t>jiny klesá a v budoucnosti může při dalším zhoršování stavu</w:t>
      </w:r>
      <w:r w:rsidRPr="00F73DF0">
        <w:rPr>
          <w:rFonts w:ascii="Cambria" w:hAnsi="Cambria"/>
        </w:rPr>
        <w:t xml:space="preserve"> znamenat ztrátu funkčnosti jednotlivých zvláště chráněných území. Posledním faktem, který se s výhledem do budoucnosti a otázkou fragmentace kraji</w:t>
      </w:r>
      <w:r w:rsidR="00627FE1">
        <w:rPr>
          <w:rFonts w:ascii="Cambria" w:hAnsi="Cambria"/>
        </w:rPr>
        <w:t>ny pojí, je ten</w:t>
      </w:r>
      <w:r w:rsidR="00F73DF0" w:rsidRPr="00F73DF0">
        <w:rPr>
          <w:rFonts w:ascii="Cambria" w:hAnsi="Cambria"/>
        </w:rPr>
        <w:t>, že jednou vyvo</w:t>
      </w:r>
      <w:r w:rsidRPr="00F73DF0">
        <w:rPr>
          <w:rFonts w:ascii="Cambria" w:hAnsi="Cambria"/>
        </w:rPr>
        <w:t>l</w:t>
      </w:r>
      <w:r w:rsidR="00F73DF0" w:rsidRPr="00F73DF0">
        <w:rPr>
          <w:rFonts w:ascii="Cambria" w:hAnsi="Cambria"/>
        </w:rPr>
        <w:t>a</w:t>
      </w:r>
      <w:r w:rsidRPr="00F73DF0">
        <w:rPr>
          <w:rFonts w:ascii="Cambria" w:hAnsi="Cambria"/>
        </w:rPr>
        <w:t>né změny jsou jen velmi těžce vratné. Jednou narušený či zničený bioto</w:t>
      </w:r>
      <w:r w:rsidR="00627FE1">
        <w:rPr>
          <w:rFonts w:ascii="Cambria" w:hAnsi="Cambria"/>
        </w:rPr>
        <w:t>p už nelze nikdy zcela nahradit a jednou vzniklou bariéru lze</w:t>
      </w:r>
      <w:r w:rsidRPr="00F73DF0">
        <w:rPr>
          <w:rFonts w:ascii="Cambria" w:hAnsi="Cambria"/>
        </w:rPr>
        <w:t xml:space="preserve"> jen velmi těžce odstranit. </w:t>
      </w:r>
    </w:p>
    <w:p w:rsidR="00DE038B" w:rsidRPr="00331011" w:rsidRDefault="00DE038B" w:rsidP="00DE038B">
      <w:pPr>
        <w:spacing w:after="120"/>
        <w:rPr>
          <w:rFonts w:ascii="Cambria" w:hAnsi="Cambria"/>
        </w:rPr>
      </w:pPr>
      <w:r w:rsidRPr="00331011">
        <w:rPr>
          <w:rFonts w:ascii="Cambria" w:hAnsi="Cambria"/>
        </w:rPr>
        <w:t>Mimo výše diskutovaných otázek souvisí s</w:t>
      </w:r>
      <w:r w:rsidR="00331011">
        <w:rPr>
          <w:rFonts w:ascii="Cambria" w:hAnsi="Cambria"/>
        </w:rPr>
        <w:t> fragmentací krajiny</w:t>
      </w:r>
      <w:r w:rsidRPr="00331011">
        <w:rPr>
          <w:rFonts w:ascii="Cambria" w:hAnsi="Cambria"/>
        </w:rPr>
        <w:t xml:space="preserve"> i vymezení migračně významných území</w:t>
      </w:r>
      <w:r w:rsidR="00627FE1">
        <w:rPr>
          <w:rFonts w:ascii="Cambria" w:hAnsi="Cambria"/>
        </w:rPr>
        <w:t xml:space="preserve"> (MVÚ)</w:t>
      </w:r>
      <w:r w:rsidRPr="00331011">
        <w:rPr>
          <w:rFonts w:ascii="Cambria" w:hAnsi="Cambria"/>
        </w:rPr>
        <w:t>, přičemž pro SO ORP Vimperk vzhledem k jeho geografické poloze platí, že takřka celé jeho území spadá do této kategorie. Obecně patří Jihočeský kraj díky Šumavě mezi kraje s nejvyšším podílem MVÚ na rozloze kraje (téměř 62 %). To je</w:t>
      </w:r>
      <w:r w:rsidR="00F93E5D">
        <w:rPr>
          <w:rFonts w:ascii="Cambria" w:hAnsi="Cambria"/>
        </w:rPr>
        <w:t xml:space="preserve"> podpořeno i tím, že </w:t>
      </w:r>
      <w:r w:rsidRPr="00331011">
        <w:rPr>
          <w:rFonts w:ascii="Cambria" w:hAnsi="Cambria"/>
        </w:rPr>
        <w:t xml:space="preserve">migračně významná území mají významnou vazbu na různé kategorie ochrany přírody, přičemž do území SO ORP Vimperk zasahuje jak národní park, tak chráněná krajinná oblast. Migračně významná území tvoří spolu s dálkovými migračními koridory a migračními trasami tři uspořádané typy území, které jsou součástí sítě zajišťující konektivitu krajiny. Podle Anděl, Andreas, Gorčicová a kol. (2009) je při plánování využití krajiny zařazené mezi migračně významná území nutno s tímto faktem pracovat a plánovat tak, aby tato funkce nebyla znehodnocena. Jak </w:t>
      </w:r>
      <w:r w:rsidR="00627FE1">
        <w:rPr>
          <w:rFonts w:ascii="Cambria" w:hAnsi="Cambria"/>
        </w:rPr>
        <w:t>autoři uvádějí,</w:t>
      </w:r>
      <w:r w:rsidRPr="00331011">
        <w:rPr>
          <w:rFonts w:ascii="Cambria" w:hAnsi="Cambria"/>
        </w:rPr>
        <w:t xml:space="preserve"> v rámci migračně významných území se nachází naprostá většina lokalit výskytu velkých šelem (medvěd hnědý, vlk obecný a rys ostrovid)</w:t>
      </w:r>
      <w:r w:rsidR="00627FE1">
        <w:rPr>
          <w:rFonts w:ascii="Cambria" w:hAnsi="Cambria"/>
        </w:rPr>
        <w:t xml:space="preserve"> a</w:t>
      </w:r>
      <w:r w:rsidRPr="00331011">
        <w:rPr>
          <w:rFonts w:ascii="Cambria" w:hAnsi="Cambria"/>
        </w:rPr>
        <w:t xml:space="preserve"> většina výskytu losa evropského. </w:t>
      </w:r>
    </w:p>
    <w:p w:rsidR="00DE038B" w:rsidRPr="00331011" w:rsidRDefault="00DE038B" w:rsidP="00DE038B">
      <w:pPr>
        <w:spacing w:after="120"/>
        <w:rPr>
          <w:rFonts w:ascii="Cambria" w:hAnsi="Cambria"/>
          <w:b/>
        </w:rPr>
      </w:pPr>
      <w:r w:rsidRPr="00331011">
        <w:rPr>
          <w:rFonts w:ascii="Cambria" w:hAnsi="Cambria"/>
          <w:b/>
        </w:rPr>
        <w:t>Návrh opatření</w:t>
      </w:r>
    </w:p>
    <w:p w:rsidR="00DE038B" w:rsidRPr="00DE038B" w:rsidRDefault="00DE038B" w:rsidP="00DE038B">
      <w:pPr>
        <w:spacing w:after="120"/>
        <w:rPr>
          <w:rFonts w:ascii="Cambria" w:hAnsi="Cambria"/>
          <w:highlight w:val="yellow"/>
        </w:rPr>
      </w:pPr>
      <w:r w:rsidRPr="00331011">
        <w:rPr>
          <w:rFonts w:ascii="Cambria" w:hAnsi="Cambria"/>
        </w:rPr>
        <w:t xml:space="preserve">Obecně lze v souladu s Větrovcová (2017) konstatovat, že jedním z prvních kroků, jak předcházet fragmentaci krajiny a jak plánovat kompenzační nebo nápravná opatření je efektivní a </w:t>
      </w:r>
      <w:r w:rsidRPr="00094B56">
        <w:rPr>
          <w:rFonts w:ascii="Cambria" w:hAnsi="Cambria"/>
        </w:rPr>
        <w:t>funkční územní plánování, které mimo jiné sleduje veřejný zájem ochrany přírody</w:t>
      </w:r>
      <w:r w:rsidR="00331011" w:rsidRPr="00094B56">
        <w:rPr>
          <w:rFonts w:ascii="Cambria" w:hAnsi="Cambria"/>
        </w:rPr>
        <w:t xml:space="preserve">, </w:t>
      </w:r>
      <w:r w:rsidR="00F93E5D">
        <w:rPr>
          <w:rFonts w:ascii="Cambria" w:hAnsi="Cambria"/>
        </w:rPr>
        <w:t>viz kap. </w:t>
      </w:r>
      <w:r w:rsidR="00627FE1">
        <w:rPr>
          <w:rFonts w:ascii="Cambria" w:hAnsi="Cambria"/>
        </w:rPr>
        <w:t>stavby v nezastavěném ú</w:t>
      </w:r>
      <w:r w:rsidR="00331011" w:rsidRPr="00094B56">
        <w:rPr>
          <w:rFonts w:ascii="Cambria" w:hAnsi="Cambria"/>
        </w:rPr>
        <w:t>zemí</w:t>
      </w:r>
      <w:r w:rsidRPr="00094B56">
        <w:rPr>
          <w:rFonts w:ascii="Cambria" w:hAnsi="Cambria"/>
        </w:rPr>
        <w:t xml:space="preserve">. </w:t>
      </w:r>
      <w:r w:rsidR="00094B56" w:rsidRPr="00094B56">
        <w:rPr>
          <w:rFonts w:ascii="Cambria" w:hAnsi="Cambria"/>
        </w:rPr>
        <w:t>N</w:t>
      </w:r>
      <w:r w:rsidRPr="00094B56">
        <w:rPr>
          <w:rFonts w:ascii="Cambria" w:hAnsi="Cambria"/>
        </w:rPr>
        <w:t>ejvhodnější je stavbu v cenných územích nerealizovat. Pokud tento přístup není možn</w:t>
      </w:r>
      <w:r w:rsidR="00094B56" w:rsidRPr="00094B56">
        <w:rPr>
          <w:rFonts w:ascii="Cambria" w:hAnsi="Cambria"/>
        </w:rPr>
        <w:t>é dodržet</w:t>
      </w:r>
      <w:r w:rsidRPr="00094B56">
        <w:rPr>
          <w:rFonts w:ascii="Cambria" w:hAnsi="Cambria"/>
        </w:rPr>
        <w:t>, je třeba činit taková opatření, aby byly negativní dopady fragmentace zmírňovány (např. výstavba ekoduktů</w:t>
      </w:r>
      <w:r w:rsidR="00F93E5D">
        <w:rPr>
          <w:rFonts w:ascii="Cambria" w:hAnsi="Cambria"/>
        </w:rPr>
        <w:t xml:space="preserve"> nad dopravními komunikacemi) a </w:t>
      </w:r>
      <w:r w:rsidRPr="00094B56">
        <w:rPr>
          <w:rFonts w:ascii="Cambria" w:hAnsi="Cambria"/>
        </w:rPr>
        <w:t xml:space="preserve">teprve když ani toto není možné, tak sahat ke kompenzačním opatřením (např. vytvoření náhradního stanoviště </w:t>
      </w:r>
      <w:r w:rsidR="00094B56" w:rsidRPr="00094B56">
        <w:rPr>
          <w:rFonts w:ascii="Cambria" w:hAnsi="Cambria"/>
        </w:rPr>
        <w:t>místo toho</w:t>
      </w:r>
      <w:r w:rsidRPr="00094B56">
        <w:rPr>
          <w:rFonts w:ascii="Cambria" w:hAnsi="Cambria"/>
        </w:rPr>
        <w:t xml:space="preserve"> znehodnocené</w:t>
      </w:r>
      <w:r w:rsidR="00094B56" w:rsidRPr="00094B56">
        <w:rPr>
          <w:rFonts w:ascii="Cambria" w:hAnsi="Cambria"/>
        </w:rPr>
        <w:t>ho</w:t>
      </w:r>
      <w:r w:rsidRPr="00094B56">
        <w:rPr>
          <w:rFonts w:ascii="Cambria" w:hAnsi="Cambria"/>
        </w:rPr>
        <w:t>). Z kategorie obecných doporučení pak dále jmenují Anděl, Mináriková, Andreas (2010) zvýšení stupně informovanosti odborné i laické veřejnosti o závažnosti fragmentace krajiny a jejích důsledků,</w:t>
      </w:r>
      <w:r w:rsidR="00F93E5D">
        <w:rPr>
          <w:rFonts w:ascii="Cambria" w:hAnsi="Cambria"/>
        </w:rPr>
        <w:t xml:space="preserve"> protože se stále ještě jedná o </w:t>
      </w:r>
      <w:r w:rsidRPr="00094B56">
        <w:rPr>
          <w:rFonts w:ascii="Cambria" w:hAnsi="Cambria"/>
        </w:rPr>
        <w:t>relativně nový fenomén, kterému není věnována tako</w:t>
      </w:r>
      <w:r w:rsidR="00627FE1">
        <w:rPr>
          <w:rFonts w:ascii="Cambria" w:hAnsi="Cambria"/>
        </w:rPr>
        <w:t>vá pozornost, jakou by fenomén zasluhoval</w:t>
      </w:r>
      <w:r w:rsidRPr="00094B56">
        <w:rPr>
          <w:rFonts w:ascii="Cambria" w:hAnsi="Cambria"/>
        </w:rPr>
        <w:t xml:space="preserve">. </w:t>
      </w:r>
    </w:p>
    <w:p w:rsidR="00DE038B" w:rsidRPr="00094B56" w:rsidRDefault="00DE038B" w:rsidP="00DE038B">
      <w:pPr>
        <w:spacing w:after="120"/>
        <w:rPr>
          <w:rFonts w:ascii="Cambria" w:hAnsi="Cambria"/>
        </w:rPr>
      </w:pPr>
      <w:r w:rsidRPr="00094B56">
        <w:rPr>
          <w:rFonts w:ascii="Cambria" w:hAnsi="Cambria"/>
        </w:rPr>
        <w:t xml:space="preserve">Z hlediska fragmentace krajiny lze stanovit několik </w:t>
      </w:r>
      <w:r w:rsidR="00627FE1">
        <w:rPr>
          <w:rFonts w:ascii="Cambria" w:hAnsi="Cambria"/>
        </w:rPr>
        <w:t xml:space="preserve">návrhů </w:t>
      </w:r>
      <w:r w:rsidRPr="00094B56">
        <w:rPr>
          <w:rFonts w:ascii="Cambria" w:hAnsi="Cambria"/>
        </w:rPr>
        <w:t xml:space="preserve">opatření, které mohou vycházet z hodnocení území prostřednictvím polygonů UAT. Z metodiky jejich vymezení </w:t>
      </w:r>
      <w:r w:rsidR="00F93E5D">
        <w:rPr>
          <w:rFonts w:ascii="Cambria" w:hAnsi="Cambria"/>
        </w:rPr>
        <w:t>podle Anděl a </w:t>
      </w:r>
      <w:r w:rsidR="006C1122">
        <w:rPr>
          <w:rFonts w:ascii="Cambria" w:hAnsi="Cambria"/>
        </w:rPr>
        <w:t xml:space="preserve">kol. (2005) se jedná o </w:t>
      </w:r>
      <w:r w:rsidRPr="00094B56">
        <w:rPr>
          <w:rFonts w:ascii="Cambria" w:hAnsi="Cambria"/>
        </w:rPr>
        <w:t>nezvyšování intenzity dopravy v mí</w:t>
      </w:r>
      <w:r w:rsidR="006C1122">
        <w:rPr>
          <w:rFonts w:ascii="Cambria" w:hAnsi="Cambria"/>
        </w:rPr>
        <w:t>stech, kde dnes doprava není příliš intenzivní. Tím</w:t>
      </w:r>
      <w:r w:rsidRPr="00094B56">
        <w:rPr>
          <w:rFonts w:ascii="Cambria" w:hAnsi="Cambria"/>
        </w:rPr>
        <w:t xml:space="preserve"> budou vytvářeny předpoklady pro to, aby nedocházelo k da</w:t>
      </w:r>
      <w:r w:rsidR="00F93E5D">
        <w:rPr>
          <w:rFonts w:ascii="Cambria" w:hAnsi="Cambria"/>
        </w:rPr>
        <w:t>lší fragmentaci a </w:t>
      </w:r>
      <w:r w:rsidR="006C1122">
        <w:rPr>
          <w:rFonts w:ascii="Cambria" w:hAnsi="Cambria"/>
        </w:rPr>
        <w:t>vzniku nových, menších</w:t>
      </w:r>
      <w:r w:rsidRPr="00094B56">
        <w:rPr>
          <w:rFonts w:ascii="Cambria" w:hAnsi="Cambria"/>
        </w:rPr>
        <w:t xml:space="preserve"> polygonů UAT či přímo fragmentovaných území, která z hlediska této metodiky nejsou dostatečně kvalitní pro další plnění své funkce habitatu pro faunu. </w:t>
      </w:r>
    </w:p>
    <w:p w:rsidR="00DE038B" w:rsidRPr="0076169A" w:rsidRDefault="00DE038B" w:rsidP="00DE038B">
      <w:pPr>
        <w:spacing w:after="120"/>
        <w:rPr>
          <w:rFonts w:ascii="Cambria" w:hAnsi="Cambria"/>
        </w:rPr>
      </w:pPr>
      <w:r w:rsidRPr="00094B56">
        <w:rPr>
          <w:rFonts w:ascii="Cambria" w:hAnsi="Cambria"/>
        </w:rPr>
        <w:t xml:space="preserve">Dalším z opatření na úrovni územního plánování je zajištění celkové průchodnosti hlavních migračních tras živočichů včetně </w:t>
      </w:r>
      <w:r w:rsidRPr="0076169A">
        <w:rPr>
          <w:rFonts w:ascii="Cambria" w:hAnsi="Cambria"/>
        </w:rPr>
        <w:t>propojení jednotlivých nefragmento</w:t>
      </w:r>
      <w:r w:rsidR="00094B56" w:rsidRPr="0076169A">
        <w:rPr>
          <w:rFonts w:ascii="Cambria" w:hAnsi="Cambria"/>
        </w:rPr>
        <w:t>v</w:t>
      </w:r>
      <w:r w:rsidRPr="0076169A">
        <w:rPr>
          <w:rFonts w:ascii="Cambria" w:hAnsi="Cambria"/>
        </w:rPr>
        <w:t xml:space="preserve">aných oblastí. </w:t>
      </w:r>
      <w:r w:rsidR="00094B56" w:rsidRPr="0076169A">
        <w:rPr>
          <w:rFonts w:ascii="Cambria" w:hAnsi="Cambria"/>
        </w:rPr>
        <w:t xml:space="preserve">Je nutné </w:t>
      </w:r>
      <w:r w:rsidRPr="0076169A">
        <w:rPr>
          <w:rFonts w:ascii="Cambria" w:hAnsi="Cambria"/>
        </w:rPr>
        <w:t xml:space="preserve">klást důraz na celkovou ochranu migračních tras, jelikož jejich funkčnost je dána prostorovými parametry, které musejí být po celé délce trasy dodrženy. Při plánování výstavby v okolí je pak </w:t>
      </w:r>
      <w:r w:rsidR="00094B56" w:rsidRPr="0076169A">
        <w:rPr>
          <w:rFonts w:ascii="Cambria" w:hAnsi="Cambria"/>
        </w:rPr>
        <w:t>důležité</w:t>
      </w:r>
      <w:r w:rsidRPr="0076169A">
        <w:rPr>
          <w:rFonts w:ascii="Cambria" w:hAnsi="Cambria"/>
        </w:rPr>
        <w:t xml:space="preserve"> dbát na zachování průchodnost této trasy a důsledně předcházet vzniku migračních bariér vznikajících například novou zástavbou. </w:t>
      </w:r>
      <w:r w:rsidR="0076169A" w:rsidRPr="0076169A">
        <w:rPr>
          <w:rFonts w:ascii="Cambria" w:hAnsi="Cambria"/>
        </w:rPr>
        <w:t>K tomu</w:t>
      </w:r>
      <w:r w:rsidR="006C1122">
        <w:rPr>
          <w:rFonts w:ascii="Cambria" w:hAnsi="Cambria"/>
        </w:rPr>
        <w:t xml:space="preserve"> se váže rovněž</w:t>
      </w:r>
      <w:r w:rsidRPr="0076169A">
        <w:rPr>
          <w:rFonts w:ascii="Cambria" w:hAnsi="Cambria"/>
        </w:rPr>
        <w:t xml:space="preserve"> doporučení neumisťovat zástavbu</w:t>
      </w:r>
      <w:r w:rsidR="0076169A" w:rsidRPr="0076169A">
        <w:rPr>
          <w:rFonts w:ascii="Cambria" w:hAnsi="Cambria"/>
        </w:rPr>
        <w:t xml:space="preserve"> volně do krajiny a předcházet vzniku sídelní kaše</w:t>
      </w:r>
      <w:r w:rsidR="006C1122">
        <w:rPr>
          <w:rFonts w:ascii="Cambria" w:hAnsi="Cambria"/>
        </w:rPr>
        <w:t>, neboť tento způsob zástavby má kromě negativního vlivu na prostupnost krajiny rovněž negativní vliv i na estetickou stránku krajiny</w:t>
      </w:r>
      <w:r w:rsidRPr="0076169A">
        <w:rPr>
          <w:rFonts w:ascii="Cambria" w:hAnsi="Cambria"/>
        </w:rPr>
        <w:t xml:space="preserve">. </w:t>
      </w:r>
    </w:p>
    <w:p w:rsidR="00DE038B" w:rsidRPr="0076169A" w:rsidRDefault="0076169A" w:rsidP="00DE038B">
      <w:pPr>
        <w:spacing w:after="120"/>
        <w:rPr>
          <w:rFonts w:ascii="Cambria" w:hAnsi="Cambria"/>
        </w:rPr>
      </w:pPr>
      <w:r w:rsidRPr="0076169A">
        <w:rPr>
          <w:rFonts w:ascii="Cambria" w:hAnsi="Cambria"/>
        </w:rPr>
        <w:t>N</w:t>
      </w:r>
      <w:r w:rsidR="00DE038B" w:rsidRPr="0076169A">
        <w:rPr>
          <w:rFonts w:ascii="Cambria" w:hAnsi="Cambria"/>
        </w:rPr>
        <w:t>ejvětší podíl</w:t>
      </w:r>
      <w:r w:rsidR="006C1122">
        <w:rPr>
          <w:rFonts w:ascii="Cambria" w:hAnsi="Cambria"/>
        </w:rPr>
        <w:t xml:space="preserve"> na fragmentaci krajiny</w:t>
      </w:r>
      <w:r w:rsidR="00DE038B" w:rsidRPr="0076169A">
        <w:rPr>
          <w:rFonts w:ascii="Cambria" w:hAnsi="Cambria"/>
        </w:rPr>
        <w:t>, zejména z hlediska metodiky hodnocení fragmentace metodou polygonů UAT, představují liniové dopravní stavb</w:t>
      </w:r>
      <w:r w:rsidR="006C1122">
        <w:rPr>
          <w:rFonts w:ascii="Cambria" w:hAnsi="Cambria"/>
        </w:rPr>
        <w:t>y. P</w:t>
      </w:r>
      <w:r w:rsidR="00F93E5D">
        <w:rPr>
          <w:rFonts w:ascii="Cambria" w:hAnsi="Cambria"/>
        </w:rPr>
        <w:t>ři plánování nové silnice či </w:t>
      </w:r>
      <w:r w:rsidR="00DE038B" w:rsidRPr="0076169A">
        <w:rPr>
          <w:rFonts w:ascii="Cambria" w:hAnsi="Cambria"/>
        </w:rPr>
        <w:t xml:space="preserve">železnice </w:t>
      </w:r>
      <w:r w:rsidR="006C1122">
        <w:rPr>
          <w:rFonts w:ascii="Cambria" w:hAnsi="Cambria"/>
        </w:rPr>
        <w:t xml:space="preserve">by </w:t>
      </w:r>
      <w:r w:rsidR="00DE038B" w:rsidRPr="0076169A">
        <w:rPr>
          <w:rFonts w:ascii="Cambria" w:hAnsi="Cambria"/>
        </w:rPr>
        <w:t>měly být zvažovány tři aspekty, které obecně platí pro hodnocení jakékoliv bariéry. Jednak výběr směrového řešení a trasy silnice (působí několika faktory – může docházet ke vzniku nového koridoru v krajině narušujícího migrační trasu, případně ke kumulaci bariér, kdy hrozí vznik</w:t>
      </w:r>
      <w:r w:rsidR="006C1122">
        <w:rPr>
          <w:rFonts w:ascii="Cambria" w:hAnsi="Cambria"/>
        </w:rPr>
        <w:t xml:space="preserve"> nepřekonatelné bariéry</w:t>
      </w:r>
      <w:r w:rsidR="008E7C9F">
        <w:rPr>
          <w:rFonts w:ascii="Cambria" w:hAnsi="Cambria"/>
        </w:rPr>
        <w:t xml:space="preserve">, </w:t>
      </w:r>
      <w:r w:rsidR="006C1122">
        <w:rPr>
          <w:rFonts w:ascii="Cambria" w:hAnsi="Cambria"/>
        </w:rPr>
        <w:t>nebo</w:t>
      </w:r>
      <w:r w:rsidR="00DE038B" w:rsidRPr="0076169A">
        <w:rPr>
          <w:rFonts w:ascii="Cambria" w:hAnsi="Cambria"/>
        </w:rPr>
        <w:t xml:space="preserve"> </w:t>
      </w:r>
      <w:r w:rsidR="006C1122">
        <w:rPr>
          <w:rFonts w:ascii="Cambria" w:hAnsi="Cambria"/>
        </w:rPr>
        <w:t xml:space="preserve">k </w:t>
      </w:r>
      <w:r w:rsidR="00DE038B" w:rsidRPr="0076169A">
        <w:rPr>
          <w:rFonts w:ascii="Cambria" w:hAnsi="Cambria"/>
        </w:rPr>
        <w:t>narušení prvků ekologické sítě). Druhým aspektem je pak samotné technické řešení spolu s technickými objekty (zde hrají roli zejména kategorie komunikace, objekty přispívající k bariérovému efektu nebo naopak objekty bariérový efekt snižující). Třetím aspektem je pak intenzita využívání navržené komunikace. Proto je vhodné při plánování nové komunikace dbát na to, aby byly co nejvíce mi</w:t>
      </w:r>
      <w:r w:rsidR="006C1122">
        <w:rPr>
          <w:rFonts w:ascii="Cambria" w:hAnsi="Cambria"/>
        </w:rPr>
        <w:t>nimalizovány její negativní dop</w:t>
      </w:r>
      <w:r w:rsidR="00DE038B" w:rsidRPr="0076169A">
        <w:rPr>
          <w:rFonts w:ascii="Cambria" w:hAnsi="Cambria"/>
        </w:rPr>
        <w:t>ady.</w:t>
      </w:r>
    </w:p>
    <w:p w:rsidR="00DE038B" w:rsidRPr="0076169A" w:rsidRDefault="007B166A" w:rsidP="00DE038B">
      <w:pPr>
        <w:spacing w:after="120"/>
        <w:rPr>
          <w:rFonts w:ascii="Cambria" w:hAnsi="Cambria"/>
        </w:rPr>
      </w:pPr>
      <w:r>
        <w:rPr>
          <w:rFonts w:ascii="Cambria" w:hAnsi="Cambria"/>
        </w:rPr>
        <w:t>Primárně neoplocovat velké plochy včetně polních cest. Případně p</w:t>
      </w:r>
      <w:r w:rsidR="00DE038B" w:rsidRPr="0076169A">
        <w:rPr>
          <w:rFonts w:ascii="Cambria" w:hAnsi="Cambria"/>
        </w:rPr>
        <w:t xml:space="preserve">ři umisťování nových </w:t>
      </w:r>
      <w:r>
        <w:rPr>
          <w:rFonts w:ascii="Cambria" w:hAnsi="Cambria"/>
        </w:rPr>
        <w:t xml:space="preserve">menších </w:t>
      </w:r>
      <w:r w:rsidR="00DE038B" w:rsidRPr="0076169A">
        <w:rPr>
          <w:rFonts w:ascii="Cambria" w:hAnsi="Cambria"/>
        </w:rPr>
        <w:t xml:space="preserve">ohrazených pastvin elektrickými ohradníky je vhodné volit dočasnou formu ohradníku, kdy se po ukončení pastvy ohradník odstraňuje a nebrání průchodnosti krajiny. To platí zejména u ohradníků tvořených více řadami vedení, které výrazně snižují průchodnost takovéto překážky. </w:t>
      </w:r>
    </w:p>
    <w:p w:rsidR="00DE038B" w:rsidRPr="00DE038B" w:rsidRDefault="00DE038B" w:rsidP="00DE038B">
      <w:pPr>
        <w:spacing w:after="120"/>
        <w:rPr>
          <w:rFonts w:ascii="Cambria" w:hAnsi="Cambria"/>
          <w:highlight w:val="yellow"/>
        </w:rPr>
      </w:pPr>
      <w:r w:rsidRPr="0076169A">
        <w:rPr>
          <w:rFonts w:ascii="Cambria" w:hAnsi="Cambria"/>
        </w:rPr>
        <w:t xml:space="preserve">Z pohledu velkých savců a jejich migrační prostupnosti je vhodné bránit vzniku nových (rozsáhlých) </w:t>
      </w:r>
      <w:r w:rsidR="0076169A" w:rsidRPr="0076169A">
        <w:rPr>
          <w:rFonts w:ascii="Cambria" w:hAnsi="Cambria"/>
        </w:rPr>
        <w:t xml:space="preserve">ploch </w:t>
      </w:r>
      <w:r w:rsidRPr="0076169A">
        <w:rPr>
          <w:rFonts w:ascii="Cambria" w:hAnsi="Cambria"/>
        </w:rPr>
        <w:t>bezlesí. Dále ve volné krajině bez stromového pokryvu je z důvodu lepší migrační prostupnosti vhodné aplikovat rozptýlenou zeleň, která v plochách bezlesí zvyšuje jejich migrační využitelnost. Území SO ORP Vimperk je vzhledem ke svým fyzicko</w:t>
      </w:r>
      <w:r w:rsidR="008E7C9F">
        <w:rPr>
          <w:rFonts w:ascii="Cambria" w:hAnsi="Cambria"/>
        </w:rPr>
        <w:t>-</w:t>
      </w:r>
      <w:r w:rsidRPr="0076169A">
        <w:rPr>
          <w:rFonts w:ascii="Cambria" w:hAnsi="Cambria"/>
        </w:rPr>
        <w:t xml:space="preserve">geografickým podmínkám a krajinnému pokryvu </w:t>
      </w:r>
      <w:r w:rsidR="008E7C9F">
        <w:rPr>
          <w:rFonts w:ascii="Cambria" w:hAnsi="Cambria"/>
        </w:rPr>
        <w:t xml:space="preserve">pro migraci </w:t>
      </w:r>
      <w:r w:rsidRPr="0076169A">
        <w:rPr>
          <w:rFonts w:ascii="Cambria" w:hAnsi="Cambria"/>
        </w:rPr>
        <w:t>poměrně vhodným, jelikož horské a podhorské oblasti jsou výrazně zalesněny. V podhůří zalesněnost klesá, avšak i v něm nejsou plochy bezlesí plošně příliš rozsáhlé či jsou doplněny o krajinnou zeleň v podobě alejí, rozptýlené zeleně apod. Z důvodů výše řečeného je proto vhodné podporovat zachování a obnovu těchto prvků v krajině.</w:t>
      </w:r>
    </w:p>
    <w:p w:rsidR="00920B13" w:rsidRDefault="00920B13" w:rsidP="00920B13">
      <w:pPr>
        <w:pStyle w:val="Nadpis2"/>
      </w:pPr>
      <w:bookmarkStart w:id="53" w:name="_Toc2338717"/>
      <w:r w:rsidRPr="00920B13">
        <w:t>Vymezení ploch vyžadujících revitalizaci anebo renaturalizaci krajiny</w:t>
      </w:r>
      <w:bookmarkEnd w:id="53"/>
      <w:r w:rsidRPr="00920B13">
        <w:t xml:space="preserve"> </w:t>
      </w:r>
    </w:p>
    <w:p w:rsidR="00030C20" w:rsidRPr="00074270" w:rsidRDefault="00030C20" w:rsidP="00074270">
      <w:pPr>
        <w:spacing w:after="120"/>
        <w:rPr>
          <w:rFonts w:asciiTheme="majorHAnsi" w:hAnsiTheme="majorHAnsi"/>
        </w:rPr>
      </w:pPr>
      <w:r w:rsidRPr="00074270">
        <w:rPr>
          <w:rFonts w:asciiTheme="majorHAnsi" w:hAnsiTheme="majorHAnsi"/>
        </w:rPr>
        <w:t>Problematika vymezení ploch vyžadujících revitalizaci anebo renaturalizaci krajin</w:t>
      </w:r>
      <w:r w:rsidR="00187F52">
        <w:rPr>
          <w:rFonts w:asciiTheme="majorHAnsi" w:hAnsiTheme="majorHAnsi"/>
        </w:rPr>
        <w:t>y</w:t>
      </w:r>
      <w:r w:rsidRPr="00074270">
        <w:rPr>
          <w:rFonts w:asciiTheme="majorHAnsi" w:hAnsiTheme="majorHAnsi"/>
        </w:rPr>
        <w:t>, tedy obnovení či částečné obnovení původního přírodního stavu antropoge</w:t>
      </w:r>
      <w:r w:rsidR="00A44DC8" w:rsidRPr="00074270">
        <w:rPr>
          <w:rFonts w:asciiTheme="majorHAnsi" w:hAnsiTheme="majorHAnsi"/>
        </w:rPr>
        <w:t xml:space="preserve">nně ovlivněné krajiny, je </w:t>
      </w:r>
      <w:r w:rsidR="00187F52">
        <w:rPr>
          <w:rFonts w:asciiTheme="majorHAnsi" w:hAnsiTheme="majorHAnsi"/>
        </w:rPr>
        <w:t xml:space="preserve">částečně </w:t>
      </w:r>
      <w:r w:rsidR="00A44DC8" w:rsidRPr="00074270">
        <w:rPr>
          <w:rFonts w:asciiTheme="majorHAnsi" w:hAnsiTheme="majorHAnsi"/>
        </w:rPr>
        <w:t>řešená v</w:t>
      </w:r>
      <w:r w:rsidR="00187F52">
        <w:rPr>
          <w:rFonts w:asciiTheme="majorHAnsi" w:hAnsiTheme="majorHAnsi"/>
        </w:rPr>
        <w:t xml:space="preserve"> jednotlivých </w:t>
      </w:r>
      <w:r w:rsidR="00A44DC8" w:rsidRPr="00074270">
        <w:rPr>
          <w:rFonts w:asciiTheme="majorHAnsi" w:hAnsiTheme="majorHAnsi"/>
        </w:rPr>
        <w:t xml:space="preserve"> tematických okruzích </w:t>
      </w:r>
      <w:r w:rsidR="00187F52">
        <w:rPr>
          <w:rFonts w:asciiTheme="majorHAnsi" w:hAnsiTheme="majorHAnsi"/>
        </w:rPr>
        <w:t xml:space="preserve">výše. Jedná se o </w:t>
      </w:r>
      <w:r w:rsidR="00FA27B0">
        <w:rPr>
          <w:rFonts w:asciiTheme="majorHAnsi" w:hAnsiTheme="majorHAnsi"/>
        </w:rPr>
        <w:t xml:space="preserve">okruhy </w:t>
      </w:r>
      <w:r w:rsidR="00A44DC8" w:rsidRPr="00074270">
        <w:rPr>
          <w:rFonts w:asciiTheme="majorHAnsi" w:hAnsiTheme="majorHAnsi"/>
        </w:rPr>
        <w:t>tě</w:t>
      </w:r>
      <w:r w:rsidR="00FA27B0">
        <w:rPr>
          <w:rFonts w:asciiTheme="majorHAnsi" w:hAnsiTheme="majorHAnsi"/>
        </w:rPr>
        <w:t>žba</w:t>
      </w:r>
      <w:r w:rsidR="00187F52">
        <w:rPr>
          <w:rFonts w:asciiTheme="majorHAnsi" w:hAnsiTheme="majorHAnsi"/>
        </w:rPr>
        <w:t xml:space="preserve">, </w:t>
      </w:r>
      <w:r w:rsidRPr="00074270">
        <w:rPr>
          <w:rFonts w:asciiTheme="majorHAnsi" w:hAnsiTheme="majorHAnsi"/>
        </w:rPr>
        <w:t>brownfieldy, zemědělství a lesnictví, vodní hospodář</w:t>
      </w:r>
      <w:r w:rsidR="00187F52">
        <w:rPr>
          <w:rFonts w:asciiTheme="majorHAnsi" w:hAnsiTheme="majorHAnsi"/>
        </w:rPr>
        <w:t>ství a přírodní hodnoty</w:t>
      </w:r>
      <w:r w:rsidR="00782EEA" w:rsidRPr="00074270">
        <w:rPr>
          <w:rFonts w:asciiTheme="majorHAnsi" w:hAnsiTheme="majorHAnsi"/>
        </w:rPr>
        <w:t>.</w:t>
      </w:r>
    </w:p>
    <w:p w:rsidR="00030C20" w:rsidRPr="00187F52" w:rsidRDefault="00187F52" w:rsidP="00074270">
      <w:pPr>
        <w:spacing w:after="120"/>
        <w:rPr>
          <w:rFonts w:asciiTheme="majorHAnsi" w:hAnsiTheme="majorHAnsi"/>
          <w:b/>
        </w:rPr>
      </w:pPr>
      <w:r>
        <w:rPr>
          <w:rFonts w:asciiTheme="majorHAnsi" w:hAnsiTheme="majorHAnsi"/>
          <w:b/>
        </w:rPr>
        <w:t>Těžba</w:t>
      </w:r>
    </w:p>
    <w:p w:rsidR="00A12DE2" w:rsidRPr="00187F52" w:rsidRDefault="00030C20" w:rsidP="00074270">
      <w:pPr>
        <w:spacing w:after="120"/>
        <w:rPr>
          <w:rFonts w:asciiTheme="majorHAnsi" w:hAnsiTheme="majorHAnsi"/>
        </w:rPr>
      </w:pPr>
      <w:r w:rsidRPr="00187F52">
        <w:rPr>
          <w:rFonts w:asciiTheme="majorHAnsi" w:hAnsiTheme="majorHAnsi"/>
        </w:rPr>
        <w:t>V řešeném území se nachází několik lokálních ložisek nerostných</w:t>
      </w:r>
      <w:r w:rsidR="00F93E5D">
        <w:rPr>
          <w:rFonts w:asciiTheme="majorHAnsi" w:hAnsiTheme="majorHAnsi"/>
        </w:rPr>
        <w:t xml:space="preserve"> surovin, nicméně potenciál pro </w:t>
      </w:r>
      <w:r w:rsidRPr="00187F52">
        <w:rPr>
          <w:rFonts w:asciiTheme="majorHAnsi" w:hAnsiTheme="majorHAnsi"/>
        </w:rPr>
        <w:t xml:space="preserve">otevření nových těžebních lokalit je relativně nízký. V současné době je prováděno dobývání nevyhrazeného nerostu v lomech Výškovice, Výškovice-Sudslavice a pískovně Nový Svět. </w:t>
      </w:r>
      <w:r w:rsidR="00A12DE2" w:rsidRPr="00187F52">
        <w:rPr>
          <w:rFonts w:asciiTheme="majorHAnsi" w:hAnsiTheme="majorHAnsi"/>
        </w:rPr>
        <w:t>Plochami vyžadujícími revitalizaci se lomy stávají po ukončení těžby, kdy se nejčastěji navrhuje navrácení lokalit do přírodě bl</w:t>
      </w:r>
      <w:r w:rsidR="00187F52" w:rsidRPr="00187F52">
        <w:rPr>
          <w:rFonts w:asciiTheme="majorHAnsi" w:hAnsiTheme="majorHAnsi"/>
        </w:rPr>
        <w:t>ízkého stavu</w:t>
      </w:r>
      <w:r w:rsidR="00A12DE2" w:rsidRPr="00187F52">
        <w:rPr>
          <w:rFonts w:asciiTheme="majorHAnsi" w:hAnsiTheme="majorHAnsi"/>
        </w:rPr>
        <w:t>.</w:t>
      </w:r>
    </w:p>
    <w:p w:rsidR="00F93E5D" w:rsidRDefault="00F93E5D" w:rsidP="00074270">
      <w:pPr>
        <w:spacing w:after="120"/>
        <w:rPr>
          <w:rFonts w:asciiTheme="majorHAnsi" w:hAnsiTheme="majorHAnsi"/>
          <w:b/>
        </w:rPr>
      </w:pPr>
    </w:p>
    <w:p w:rsidR="00F93E5D" w:rsidRDefault="00F93E5D" w:rsidP="00074270">
      <w:pPr>
        <w:spacing w:after="120"/>
        <w:rPr>
          <w:rFonts w:asciiTheme="majorHAnsi" w:hAnsiTheme="majorHAnsi"/>
          <w:b/>
        </w:rPr>
      </w:pPr>
    </w:p>
    <w:p w:rsidR="00187F52" w:rsidRPr="00187F52" w:rsidRDefault="00187F52" w:rsidP="00074270">
      <w:pPr>
        <w:spacing w:after="120"/>
        <w:rPr>
          <w:rFonts w:asciiTheme="majorHAnsi" w:hAnsiTheme="majorHAnsi"/>
        </w:rPr>
      </w:pPr>
      <w:r w:rsidRPr="00187F52">
        <w:rPr>
          <w:rFonts w:asciiTheme="majorHAnsi" w:hAnsiTheme="majorHAnsi"/>
          <w:b/>
        </w:rPr>
        <w:t>Brownfieldy</w:t>
      </w:r>
    </w:p>
    <w:p w:rsidR="00030C20" w:rsidRPr="00187F52" w:rsidRDefault="00030C20" w:rsidP="00074270">
      <w:pPr>
        <w:spacing w:after="120"/>
        <w:rPr>
          <w:rFonts w:asciiTheme="majorHAnsi" w:hAnsiTheme="majorHAnsi"/>
        </w:rPr>
      </w:pPr>
      <w:r w:rsidRPr="00187F52">
        <w:rPr>
          <w:rFonts w:asciiTheme="majorHAnsi" w:hAnsiTheme="majorHAnsi"/>
        </w:rPr>
        <w:t>K revitali</w:t>
      </w:r>
      <w:r w:rsidR="00E70E07" w:rsidRPr="00187F52">
        <w:rPr>
          <w:rFonts w:asciiTheme="majorHAnsi" w:hAnsiTheme="majorHAnsi"/>
        </w:rPr>
        <w:t>za</w:t>
      </w:r>
      <w:r w:rsidRPr="00187F52">
        <w:rPr>
          <w:rFonts w:asciiTheme="majorHAnsi" w:hAnsiTheme="majorHAnsi"/>
        </w:rPr>
        <w:t xml:space="preserve">ci a renaturalizaci krajiny </w:t>
      </w:r>
      <w:r w:rsidR="00187F52" w:rsidRPr="00187F52">
        <w:rPr>
          <w:rFonts w:asciiTheme="majorHAnsi" w:hAnsiTheme="majorHAnsi"/>
        </w:rPr>
        <w:t xml:space="preserve">dále </w:t>
      </w:r>
      <w:r w:rsidRPr="00187F52">
        <w:rPr>
          <w:rFonts w:asciiTheme="majorHAnsi" w:hAnsiTheme="majorHAnsi"/>
        </w:rPr>
        <w:t>přispívá přeměna stávajících ploch brownfieldů</w:t>
      </w:r>
      <w:r w:rsidR="00187F52" w:rsidRPr="00187F52">
        <w:rPr>
          <w:rFonts w:asciiTheme="majorHAnsi" w:hAnsiTheme="majorHAnsi"/>
        </w:rPr>
        <w:t xml:space="preserve">, nacházejících se v krajině </w:t>
      </w:r>
      <w:r w:rsidRPr="00187F52">
        <w:rPr>
          <w:rFonts w:asciiTheme="majorHAnsi" w:hAnsiTheme="majorHAnsi"/>
        </w:rPr>
        <w:t>nebo do ní výrazně vstupují</w:t>
      </w:r>
      <w:r w:rsidR="00187F52" w:rsidRPr="00187F52">
        <w:rPr>
          <w:rFonts w:asciiTheme="majorHAnsi" w:hAnsiTheme="majorHAnsi"/>
        </w:rPr>
        <w:t>cích</w:t>
      </w:r>
      <w:r w:rsidRPr="00187F52">
        <w:rPr>
          <w:rFonts w:asciiTheme="majorHAnsi" w:hAnsiTheme="majorHAnsi"/>
        </w:rPr>
        <w:t>. Přeměna brownfieldů do přírodě blízkého stavu spočívá v asanaci staré zástavby a sanaci starých ekologický</w:t>
      </w:r>
      <w:r w:rsidR="00924D4A" w:rsidRPr="00187F52">
        <w:rPr>
          <w:rFonts w:asciiTheme="majorHAnsi" w:hAnsiTheme="majorHAnsi"/>
        </w:rPr>
        <w:t xml:space="preserve">ch zátěží. Do přírodě blízkého </w:t>
      </w:r>
      <w:r w:rsidRPr="00187F52">
        <w:rPr>
          <w:rFonts w:asciiTheme="majorHAnsi" w:hAnsiTheme="majorHAnsi"/>
        </w:rPr>
        <w:t>stavu se mohou d</w:t>
      </w:r>
      <w:r w:rsidR="00924D4A" w:rsidRPr="00187F52">
        <w:rPr>
          <w:rFonts w:asciiTheme="majorHAnsi" w:hAnsiTheme="majorHAnsi"/>
        </w:rPr>
        <w:t xml:space="preserve">ané plochy přeměnit sukcesními procesy (spontánními či řízenými), </w:t>
      </w:r>
      <w:r w:rsidRPr="00187F52">
        <w:rPr>
          <w:rFonts w:asciiTheme="majorHAnsi" w:hAnsiTheme="majorHAnsi"/>
        </w:rPr>
        <w:t>nebo je možné je opět využít pro hospodářskou činnost.</w:t>
      </w:r>
    </w:p>
    <w:p w:rsidR="00030C20" w:rsidRPr="00681AEC" w:rsidRDefault="00030C20" w:rsidP="00074270">
      <w:pPr>
        <w:spacing w:after="120"/>
        <w:rPr>
          <w:rFonts w:asciiTheme="majorHAnsi" w:hAnsiTheme="majorHAnsi"/>
          <w:b/>
        </w:rPr>
      </w:pPr>
      <w:r w:rsidRPr="00681AEC">
        <w:rPr>
          <w:rFonts w:asciiTheme="majorHAnsi" w:hAnsiTheme="majorHAnsi"/>
          <w:b/>
        </w:rPr>
        <w:t>Zemědělství a lesnictví</w:t>
      </w:r>
    </w:p>
    <w:p w:rsidR="00030C20" w:rsidRPr="00681AEC" w:rsidRDefault="00030C20" w:rsidP="00074270">
      <w:pPr>
        <w:spacing w:after="120"/>
        <w:rPr>
          <w:rFonts w:asciiTheme="majorHAnsi" w:hAnsiTheme="majorHAnsi"/>
        </w:rPr>
      </w:pPr>
      <w:r w:rsidRPr="00681AEC">
        <w:rPr>
          <w:rFonts w:asciiTheme="majorHAnsi" w:hAnsiTheme="majorHAnsi"/>
        </w:rPr>
        <w:t>Hospodaření na lesních a zemědělských plochách zásadně ovlivňuje správnou funkčnost krajiny. O původní skladbě lesů v</w:t>
      </w:r>
      <w:r w:rsidR="00681AEC" w:rsidRPr="00681AEC">
        <w:rPr>
          <w:rFonts w:asciiTheme="majorHAnsi" w:hAnsiTheme="majorHAnsi"/>
        </w:rPr>
        <w:t> území bylo již zmíněno v doplňujících průzkumech</w:t>
      </w:r>
      <w:r w:rsidRPr="00681AEC">
        <w:rPr>
          <w:rFonts w:asciiTheme="majorHAnsi" w:hAnsiTheme="majorHAnsi"/>
        </w:rPr>
        <w:t xml:space="preserve"> a rozbor</w:t>
      </w:r>
      <w:r w:rsidR="00681AEC" w:rsidRPr="00681AEC">
        <w:rPr>
          <w:rFonts w:asciiTheme="majorHAnsi" w:hAnsiTheme="majorHAnsi"/>
        </w:rPr>
        <w:t>ech</w:t>
      </w:r>
      <w:r w:rsidRPr="00681AEC">
        <w:rPr>
          <w:rFonts w:asciiTheme="majorHAnsi" w:hAnsiTheme="majorHAnsi"/>
        </w:rPr>
        <w:t>. Vzhledem k současné kalamitní situaci v úz</w:t>
      </w:r>
      <w:r w:rsidR="00FA27B0">
        <w:rPr>
          <w:rFonts w:asciiTheme="majorHAnsi" w:hAnsiTheme="majorHAnsi"/>
        </w:rPr>
        <w:t>emí (kůrovcová kalamita ve smrkových monokulturách</w:t>
      </w:r>
      <w:r w:rsidRPr="00681AEC">
        <w:rPr>
          <w:rFonts w:asciiTheme="majorHAnsi" w:hAnsiTheme="majorHAnsi"/>
        </w:rPr>
        <w:t>) je vhodné z dlouhodobého hlediska vytvářet podmínky pro postupnou změnu druhové skladby s vyšším podílem listnatých dřevin, tak aby odpovídaly stanovištním podmínkám, a směřovat k přírodě blízkému hospodaření v lesních plochách.</w:t>
      </w:r>
    </w:p>
    <w:p w:rsidR="00030C20" w:rsidRPr="00C42106" w:rsidRDefault="00030C20" w:rsidP="00074270">
      <w:pPr>
        <w:spacing w:after="120"/>
        <w:rPr>
          <w:rFonts w:asciiTheme="majorHAnsi" w:hAnsiTheme="majorHAnsi"/>
        </w:rPr>
      </w:pPr>
      <w:r w:rsidRPr="00C42106">
        <w:rPr>
          <w:rFonts w:asciiTheme="majorHAnsi" w:hAnsiTheme="majorHAnsi"/>
        </w:rPr>
        <w:t>Návrhy na zalesnění jsou vymezeny jako lokality vhodné pro umístění novéh</w:t>
      </w:r>
      <w:r w:rsidR="00924D4A" w:rsidRPr="00C42106">
        <w:rPr>
          <w:rFonts w:asciiTheme="majorHAnsi" w:hAnsiTheme="majorHAnsi"/>
        </w:rPr>
        <w:t>o nebo rozšíření již stávajícího lesa. Konkrétní opatření</w:t>
      </w:r>
      <w:r w:rsidRPr="00C42106">
        <w:rPr>
          <w:rFonts w:asciiTheme="majorHAnsi" w:hAnsiTheme="majorHAnsi"/>
        </w:rPr>
        <w:t xml:space="preserve"> jsou </w:t>
      </w:r>
      <w:r w:rsidR="00924D4A" w:rsidRPr="00C42106">
        <w:rPr>
          <w:rFonts w:asciiTheme="majorHAnsi" w:hAnsiTheme="majorHAnsi"/>
        </w:rPr>
        <w:t xml:space="preserve">především </w:t>
      </w:r>
      <w:r w:rsidRPr="00C42106">
        <w:rPr>
          <w:rFonts w:asciiTheme="majorHAnsi" w:hAnsiTheme="majorHAnsi"/>
        </w:rPr>
        <w:t>založení/rozšíření stávajících remízků nebo založení pásů podél vodních toků a cest</w:t>
      </w:r>
      <w:r w:rsidR="0028470A">
        <w:rPr>
          <w:rFonts w:asciiTheme="majorHAnsi" w:hAnsiTheme="majorHAnsi"/>
        </w:rPr>
        <w:t xml:space="preserve"> (zelená infrastruktura)</w:t>
      </w:r>
      <w:r w:rsidRPr="00C42106">
        <w:rPr>
          <w:rFonts w:asciiTheme="majorHAnsi" w:hAnsiTheme="majorHAnsi"/>
        </w:rPr>
        <w:t>.</w:t>
      </w:r>
    </w:p>
    <w:p w:rsidR="00030C20" w:rsidRPr="00187F52" w:rsidRDefault="00924D4A" w:rsidP="00074270">
      <w:pPr>
        <w:spacing w:after="120"/>
        <w:rPr>
          <w:rFonts w:asciiTheme="majorHAnsi" w:hAnsiTheme="majorHAnsi"/>
        </w:rPr>
      </w:pPr>
      <w:r w:rsidRPr="00187F52">
        <w:rPr>
          <w:rFonts w:asciiTheme="majorHAnsi" w:hAnsiTheme="majorHAnsi"/>
        </w:rPr>
        <w:t xml:space="preserve">Návrhy </w:t>
      </w:r>
      <w:r w:rsidR="00030C20" w:rsidRPr="00187F52">
        <w:rPr>
          <w:rFonts w:asciiTheme="majorHAnsi" w:hAnsiTheme="majorHAnsi"/>
        </w:rPr>
        <w:t>opatření pro zvýšení lesnatosti jsou zahrnut</w:t>
      </w:r>
      <w:r w:rsidR="00187F52" w:rsidRPr="00187F52">
        <w:rPr>
          <w:rFonts w:asciiTheme="majorHAnsi" w:hAnsiTheme="majorHAnsi"/>
        </w:rPr>
        <w:t>y</w:t>
      </w:r>
      <w:r w:rsidR="00030C20" w:rsidRPr="00187F52">
        <w:rPr>
          <w:rFonts w:asciiTheme="majorHAnsi" w:hAnsiTheme="majorHAnsi"/>
        </w:rPr>
        <w:t xml:space="preserve"> rovněž v opatřeních proti erozi v krajině. </w:t>
      </w:r>
      <w:r w:rsidRPr="00187F52">
        <w:rPr>
          <w:rFonts w:asciiTheme="majorHAnsi" w:hAnsiTheme="majorHAnsi"/>
        </w:rPr>
        <w:t xml:space="preserve">Těmi </w:t>
      </w:r>
      <w:r w:rsidR="00030C20" w:rsidRPr="00187F52">
        <w:rPr>
          <w:rFonts w:asciiTheme="majorHAnsi" w:hAnsiTheme="majorHAnsi"/>
        </w:rPr>
        <w:t>jsou v rámci revitalizace a renaturalizace akcentování biotechnických prvků přerušujících svah a biotechnických prvků nad zástavbou, nebo zatravňování a výsadba sadů nad</w:t>
      </w:r>
      <w:r w:rsidR="00074270" w:rsidRPr="00187F52">
        <w:rPr>
          <w:rFonts w:asciiTheme="majorHAnsi" w:hAnsiTheme="majorHAnsi"/>
        </w:rPr>
        <w:t xml:space="preserve"> vodními plochami či zástavbou.</w:t>
      </w:r>
    </w:p>
    <w:p w:rsidR="00030C20" w:rsidRPr="00681AEC" w:rsidRDefault="00030C20" w:rsidP="00074270">
      <w:pPr>
        <w:spacing w:after="120"/>
        <w:rPr>
          <w:rFonts w:asciiTheme="majorHAnsi" w:hAnsiTheme="majorHAnsi"/>
          <w:b/>
        </w:rPr>
      </w:pPr>
      <w:r w:rsidRPr="00681AEC">
        <w:rPr>
          <w:rFonts w:asciiTheme="majorHAnsi" w:hAnsiTheme="majorHAnsi"/>
          <w:b/>
        </w:rPr>
        <w:t>Vodní hospodářství</w:t>
      </w:r>
    </w:p>
    <w:p w:rsidR="00030C20" w:rsidRPr="00123455" w:rsidRDefault="00030C20" w:rsidP="00074270">
      <w:pPr>
        <w:spacing w:after="120"/>
        <w:rPr>
          <w:rFonts w:asciiTheme="majorHAnsi" w:hAnsiTheme="majorHAnsi"/>
        </w:rPr>
      </w:pPr>
      <w:r w:rsidRPr="00123455">
        <w:rPr>
          <w:rFonts w:asciiTheme="majorHAnsi" w:hAnsiTheme="majorHAnsi"/>
        </w:rPr>
        <w:t>V rámci vodního hospodářství byly již výše v dokumentaci vymezeny ú</w:t>
      </w:r>
      <w:r w:rsidR="000418F1" w:rsidRPr="00123455">
        <w:rPr>
          <w:rFonts w:asciiTheme="majorHAnsi" w:hAnsiTheme="majorHAnsi"/>
        </w:rPr>
        <w:t>dolní nivy. Vymezení niv utváří</w:t>
      </w:r>
      <w:r w:rsidRPr="00123455">
        <w:rPr>
          <w:rFonts w:asciiTheme="majorHAnsi" w:hAnsiTheme="majorHAnsi"/>
        </w:rPr>
        <w:t xml:space="preserve"> podmínky pro změ</w:t>
      </w:r>
      <w:r w:rsidR="00924D4A" w:rsidRPr="00123455">
        <w:rPr>
          <w:rFonts w:asciiTheme="majorHAnsi" w:hAnsiTheme="majorHAnsi"/>
        </w:rPr>
        <w:t xml:space="preserve">nu fungování v rámci dotčeného </w:t>
      </w:r>
      <w:r w:rsidR="000418F1" w:rsidRPr="00123455">
        <w:rPr>
          <w:rFonts w:asciiTheme="majorHAnsi" w:hAnsiTheme="majorHAnsi"/>
        </w:rPr>
        <w:t>území. Například se může jednat o</w:t>
      </w:r>
      <w:r w:rsidRPr="00123455">
        <w:rPr>
          <w:rFonts w:asciiTheme="majorHAnsi" w:hAnsiTheme="majorHAnsi"/>
        </w:rPr>
        <w:t xml:space="preserve"> její vynětí ze zemědělského půdního fondu a </w:t>
      </w:r>
      <w:r w:rsidR="00123455" w:rsidRPr="00123455">
        <w:rPr>
          <w:rFonts w:asciiTheme="majorHAnsi" w:hAnsiTheme="majorHAnsi"/>
        </w:rPr>
        <w:t>ustavení přírodě blízkého stavu</w:t>
      </w:r>
      <w:r w:rsidRPr="00123455">
        <w:rPr>
          <w:rFonts w:asciiTheme="majorHAnsi" w:hAnsiTheme="majorHAnsi"/>
        </w:rPr>
        <w:t>.</w:t>
      </w:r>
      <w:r w:rsidR="00123455">
        <w:rPr>
          <w:rFonts w:asciiTheme="majorHAnsi" w:hAnsiTheme="majorHAnsi"/>
        </w:rPr>
        <w:t xml:space="preserve"> </w:t>
      </w:r>
      <w:r w:rsidRPr="00123455">
        <w:rPr>
          <w:rFonts w:asciiTheme="majorHAnsi" w:hAnsiTheme="majorHAnsi"/>
        </w:rPr>
        <w:t>Navrhovaná vymezení nových vodních ploch lze rovněž poklád</w:t>
      </w:r>
      <w:r w:rsidR="00123455" w:rsidRPr="00123455">
        <w:rPr>
          <w:rFonts w:asciiTheme="majorHAnsi" w:hAnsiTheme="majorHAnsi"/>
        </w:rPr>
        <w:t xml:space="preserve">at za revitalizaci části území. </w:t>
      </w:r>
      <w:r w:rsidR="0089137D">
        <w:rPr>
          <w:rFonts w:asciiTheme="majorHAnsi" w:hAnsiTheme="majorHAnsi"/>
        </w:rPr>
        <w:t>Ve vybraných lokalitách byla</w:t>
      </w:r>
      <w:r w:rsidR="00123455">
        <w:rPr>
          <w:rFonts w:asciiTheme="majorHAnsi" w:hAnsiTheme="majorHAnsi"/>
        </w:rPr>
        <w:t xml:space="preserve"> vymezena místa revitalizace vodního toku. </w:t>
      </w:r>
    </w:p>
    <w:p w:rsidR="00030C20" w:rsidRPr="00074270" w:rsidRDefault="00030C20" w:rsidP="00074270">
      <w:pPr>
        <w:spacing w:after="120"/>
        <w:rPr>
          <w:rFonts w:asciiTheme="majorHAnsi" w:hAnsiTheme="majorHAnsi"/>
          <w:b/>
        </w:rPr>
      </w:pPr>
      <w:r w:rsidRPr="00074270">
        <w:rPr>
          <w:rFonts w:asciiTheme="majorHAnsi" w:hAnsiTheme="majorHAnsi"/>
        </w:rPr>
        <w:t>P</w:t>
      </w:r>
      <w:r w:rsidRPr="00074270">
        <w:rPr>
          <w:rFonts w:asciiTheme="majorHAnsi" w:hAnsiTheme="majorHAnsi"/>
          <w:b/>
        </w:rPr>
        <w:t>řírodní hodnoty</w:t>
      </w:r>
    </w:p>
    <w:p w:rsidR="00920B13" w:rsidRPr="008F303A" w:rsidRDefault="00030C20" w:rsidP="00074270">
      <w:pPr>
        <w:spacing w:after="120"/>
        <w:rPr>
          <w:rFonts w:asciiTheme="majorHAnsi" w:hAnsiTheme="majorHAnsi"/>
          <w:highlight w:val="yellow"/>
        </w:rPr>
      </w:pPr>
      <w:r w:rsidRPr="00074270">
        <w:rPr>
          <w:rFonts w:asciiTheme="majorHAnsi" w:hAnsiTheme="majorHAnsi"/>
        </w:rPr>
        <w:t>V rámci oblasti ochrany přírodních hodnot v řešeném území byly navrženy nové registrované významné krajinné prvky pro zvýšení příležitosti zachování hodn</w:t>
      </w:r>
      <w:r w:rsidR="000418F1" w:rsidRPr="00074270">
        <w:rPr>
          <w:rFonts w:asciiTheme="majorHAnsi" w:hAnsiTheme="majorHAnsi"/>
        </w:rPr>
        <w:t>otných lokalit. Zejména jsou zahrnuty</w:t>
      </w:r>
      <w:r w:rsidRPr="00074270">
        <w:rPr>
          <w:rFonts w:asciiTheme="majorHAnsi" w:hAnsiTheme="majorHAnsi"/>
        </w:rPr>
        <w:t xml:space="preserve"> lokality remízků</w:t>
      </w:r>
      <w:r w:rsidR="000418F1" w:rsidRPr="00074270">
        <w:rPr>
          <w:rFonts w:asciiTheme="majorHAnsi" w:hAnsiTheme="majorHAnsi"/>
        </w:rPr>
        <w:t xml:space="preserve"> a terasovitých políček. Nejedná se </w:t>
      </w:r>
      <w:r w:rsidRPr="00074270">
        <w:rPr>
          <w:rFonts w:asciiTheme="majorHAnsi" w:hAnsiTheme="majorHAnsi"/>
        </w:rPr>
        <w:t>tak přímo o změny v rámci revitalizace, neboť dané lokality již existují</w:t>
      </w:r>
      <w:r w:rsidR="00187F52">
        <w:rPr>
          <w:rFonts w:asciiTheme="majorHAnsi" w:hAnsiTheme="majorHAnsi"/>
        </w:rPr>
        <w:t xml:space="preserve">, </w:t>
      </w:r>
      <w:r w:rsidR="00187F52" w:rsidRPr="00074270">
        <w:rPr>
          <w:rFonts w:asciiTheme="majorHAnsi" w:hAnsiTheme="majorHAnsi"/>
        </w:rPr>
        <w:t>ale více o jejich zachování</w:t>
      </w:r>
      <w:r w:rsidRPr="00074270">
        <w:rPr>
          <w:rFonts w:asciiTheme="majorHAnsi" w:hAnsiTheme="majorHAnsi"/>
        </w:rPr>
        <w:t xml:space="preserve">. Označením za VKP jim bude poskytnuta větší ochrana a tím i možnost jejich zachování. </w:t>
      </w:r>
      <w:r w:rsidRPr="00B24D4A">
        <w:rPr>
          <w:rFonts w:asciiTheme="majorHAnsi" w:hAnsiTheme="majorHAnsi"/>
        </w:rPr>
        <w:t xml:space="preserve">Dále byla navržena tvorba nové ekologicky stabilnější plochy </w:t>
      </w:r>
      <w:r w:rsidR="00B24D4A" w:rsidRPr="00B24D4A">
        <w:rPr>
          <w:rFonts w:asciiTheme="majorHAnsi" w:hAnsiTheme="majorHAnsi"/>
        </w:rPr>
        <w:t xml:space="preserve">na jakékoli zemědělsky obhospodařované ploše </w:t>
      </w:r>
      <w:r w:rsidRPr="00B24D4A">
        <w:rPr>
          <w:rFonts w:asciiTheme="majorHAnsi" w:hAnsiTheme="majorHAnsi"/>
        </w:rPr>
        <w:t>v území s nízkým koeficientem e</w:t>
      </w:r>
      <w:r w:rsidR="000418F1" w:rsidRPr="00B24D4A">
        <w:rPr>
          <w:rFonts w:asciiTheme="majorHAnsi" w:hAnsiTheme="majorHAnsi"/>
        </w:rPr>
        <w:t xml:space="preserve">kologické stability. </w:t>
      </w:r>
    </w:p>
    <w:p w:rsidR="00920B13" w:rsidRPr="008F303A" w:rsidRDefault="00920B13" w:rsidP="00920B13">
      <w:pPr>
        <w:pStyle w:val="Nadpis2"/>
        <w:rPr>
          <w:rFonts w:asciiTheme="majorHAnsi" w:hAnsiTheme="majorHAnsi"/>
        </w:rPr>
      </w:pPr>
      <w:bookmarkStart w:id="54" w:name="_Toc2338718"/>
      <w:r w:rsidRPr="008F303A">
        <w:rPr>
          <w:rFonts w:asciiTheme="majorHAnsi" w:hAnsiTheme="majorHAnsi"/>
        </w:rPr>
        <w:t>Návrh opatření pro transformaci zjištěných významných opuštěných areálů a ploch ve volné krajině a v kontaktu s ní</w:t>
      </w:r>
      <w:bookmarkEnd w:id="54"/>
    </w:p>
    <w:p w:rsidR="00920B13" w:rsidRPr="008F303A" w:rsidRDefault="005D7FD9" w:rsidP="00074270">
      <w:pPr>
        <w:spacing w:after="120"/>
        <w:rPr>
          <w:rFonts w:asciiTheme="majorHAnsi" w:hAnsiTheme="majorHAnsi"/>
        </w:rPr>
      </w:pPr>
      <w:r>
        <w:rPr>
          <w:rFonts w:asciiTheme="majorHAnsi" w:hAnsiTheme="majorHAnsi"/>
        </w:rPr>
        <w:t>V rámci doplňujících průzkumů a rozborů byl</w:t>
      </w:r>
      <w:r w:rsidR="004532AD">
        <w:rPr>
          <w:rFonts w:asciiTheme="majorHAnsi" w:hAnsiTheme="majorHAnsi"/>
        </w:rPr>
        <w:t>o</w:t>
      </w:r>
      <w:r>
        <w:rPr>
          <w:rFonts w:asciiTheme="majorHAnsi" w:hAnsiTheme="majorHAnsi"/>
        </w:rPr>
        <w:t xml:space="preserve"> </w:t>
      </w:r>
      <w:r w:rsidR="00074270">
        <w:rPr>
          <w:rFonts w:asciiTheme="majorHAnsi" w:hAnsiTheme="majorHAnsi"/>
        </w:rPr>
        <w:t>identifikován</w:t>
      </w:r>
      <w:r w:rsidR="004532AD">
        <w:rPr>
          <w:rFonts w:asciiTheme="majorHAnsi" w:hAnsiTheme="majorHAnsi"/>
        </w:rPr>
        <w:t>o</w:t>
      </w:r>
      <w:r w:rsidR="00074270">
        <w:rPr>
          <w:rFonts w:asciiTheme="majorHAnsi" w:hAnsiTheme="majorHAnsi"/>
        </w:rPr>
        <w:t xml:space="preserve"> </w:t>
      </w:r>
      <w:r w:rsidR="004532AD">
        <w:rPr>
          <w:rFonts w:asciiTheme="majorHAnsi" w:hAnsiTheme="majorHAnsi"/>
        </w:rPr>
        <w:t xml:space="preserve">10 </w:t>
      </w:r>
      <w:r w:rsidR="00074270">
        <w:rPr>
          <w:rFonts w:asciiTheme="majorHAnsi" w:hAnsiTheme="majorHAnsi"/>
        </w:rPr>
        <w:t>areál</w:t>
      </w:r>
      <w:r w:rsidR="004532AD">
        <w:rPr>
          <w:rFonts w:asciiTheme="majorHAnsi" w:hAnsiTheme="majorHAnsi"/>
        </w:rPr>
        <w:t>ů</w:t>
      </w:r>
      <w:r w:rsidR="00074270">
        <w:rPr>
          <w:rFonts w:asciiTheme="majorHAnsi" w:hAnsiTheme="majorHAnsi"/>
        </w:rPr>
        <w:t xml:space="preserve"> brownfieldů, které se nacházejí ve volné krajině nebo alespoň v kontaktu s ní. </w:t>
      </w:r>
    </w:p>
    <w:p w:rsidR="00624D9D" w:rsidRPr="008F303A" w:rsidRDefault="00624D9D" w:rsidP="009D1A47">
      <w:pPr>
        <w:spacing w:after="120"/>
        <w:rPr>
          <w:rFonts w:asciiTheme="majorHAnsi" w:hAnsiTheme="majorHAnsi"/>
          <w:b/>
        </w:rPr>
      </w:pPr>
      <w:r w:rsidRPr="008F303A">
        <w:rPr>
          <w:rFonts w:asciiTheme="majorHAnsi" w:hAnsiTheme="majorHAnsi"/>
          <w:b/>
        </w:rPr>
        <w:t>Návrh opatření</w:t>
      </w:r>
    </w:p>
    <w:p w:rsidR="00624D9D" w:rsidRDefault="005D7FD9" w:rsidP="00187F52">
      <w:pPr>
        <w:spacing w:after="120"/>
        <w:rPr>
          <w:rFonts w:asciiTheme="majorHAnsi" w:hAnsiTheme="majorHAnsi"/>
        </w:rPr>
      </w:pPr>
      <w:r>
        <w:rPr>
          <w:rFonts w:asciiTheme="majorHAnsi" w:hAnsiTheme="majorHAnsi"/>
        </w:rPr>
        <w:t>Nejvhodnějším opatřením</w:t>
      </w:r>
      <w:r w:rsidR="00187F52">
        <w:rPr>
          <w:rFonts w:asciiTheme="majorHAnsi" w:hAnsiTheme="majorHAnsi"/>
        </w:rPr>
        <w:t xml:space="preserve"> ke snížení působení brownfieldů</w:t>
      </w:r>
      <w:r>
        <w:rPr>
          <w:rFonts w:asciiTheme="majorHAnsi" w:hAnsiTheme="majorHAnsi"/>
        </w:rPr>
        <w:t xml:space="preserve"> na krajinu </w:t>
      </w:r>
      <w:r w:rsidR="00FA27B0">
        <w:rPr>
          <w:rFonts w:asciiTheme="majorHAnsi" w:hAnsiTheme="majorHAnsi"/>
        </w:rPr>
        <w:t xml:space="preserve">se </w:t>
      </w:r>
      <w:r>
        <w:rPr>
          <w:rFonts w:asciiTheme="majorHAnsi" w:hAnsiTheme="majorHAnsi"/>
        </w:rPr>
        <w:t xml:space="preserve">obecně </w:t>
      </w:r>
      <w:r w:rsidR="00FA27B0">
        <w:rPr>
          <w:rFonts w:asciiTheme="majorHAnsi" w:hAnsiTheme="majorHAnsi"/>
        </w:rPr>
        <w:t>jeví</w:t>
      </w:r>
      <w:r>
        <w:rPr>
          <w:rFonts w:asciiTheme="majorHAnsi" w:hAnsiTheme="majorHAnsi"/>
        </w:rPr>
        <w:t xml:space="preserve"> jejich zbourání a následná revitalizace daného území. </w:t>
      </w:r>
      <w:r w:rsidR="001A1835">
        <w:rPr>
          <w:rFonts w:asciiTheme="majorHAnsi" w:hAnsiTheme="majorHAnsi"/>
        </w:rPr>
        <w:t>Toto řešení je však značně radikální a j</w:t>
      </w:r>
      <w:r w:rsidR="00481A42">
        <w:rPr>
          <w:rFonts w:asciiTheme="majorHAnsi" w:hAnsiTheme="majorHAnsi"/>
        </w:rPr>
        <w:t>akékoliv řešení vzhledu a vyu</w:t>
      </w:r>
      <w:r w:rsidR="00187F52">
        <w:rPr>
          <w:rFonts w:asciiTheme="majorHAnsi" w:hAnsiTheme="majorHAnsi"/>
        </w:rPr>
        <w:t>žití brownfieldů</w:t>
      </w:r>
      <w:r w:rsidR="001A1835">
        <w:rPr>
          <w:rFonts w:asciiTheme="majorHAnsi" w:hAnsiTheme="majorHAnsi"/>
        </w:rPr>
        <w:t xml:space="preserve"> je</w:t>
      </w:r>
      <w:r w:rsidR="00481A42">
        <w:rPr>
          <w:rFonts w:asciiTheme="majorHAnsi" w:hAnsiTheme="majorHAnsi"/>
        </w:rPr>
        <w:t xml:space="preserve"> </w:t>
      </w:r>
      <w:r w:rsidR="009747FC">
        <w:rPr>
          <w:rFonts w:asciiTheme="majorHAnsi" w:hAnsiTheme="majorHAnsi"/>
        </w:rPr>
        <w:t>komplikováno jejich soukromým vlastnictvím a tudíž n</w:t>
      </w:r>
      <w:r w:rsidR="001A1835">
        <w:rPr>
          <w:rFonts w:asciiTheme="majorHAnsi" w:hAnsiTheme="majorHAnsi"/>
        </w:rPr>
        <w:t>ulovým vlivem</w:t>
      </w:r>
      <w:r w:rsidR="009747FC">
        <w:rPr>
          <w:rFonts w:asciiTheme="majorHAnsi" w:hAnsiTheme="majorHAnsi"/>
        </w:rPr>
        <w:t xml:space="preserve"> ze strany obce. Toto je řešitelné vymezením plochy asanace v </w:t>
      </w:r>
      <w:r w:rsidR="001A1835">
        <w:rPr>
          <w:rFonts w:asciiTheme="majorHAnsi" w:hAnsiTheme="majorHAnsi"/>
        </w:rPr>
        <w:t>ú</w:t>
      </w:r>
      <w:r w:rsidR="009747FC">
        <w:rPr>
          <w:rFonts w:asciiTheme="majorHAnsi" w:hAnsiTheme="majorHAnsi"/>
        </w:rPr>
        <w:t xml:space="preserve">zemním plánu, následným vyvlastněním </w:t>
      </w:r>
      <w:r w:rsidR="001A1835">
        <w:rPr>
          <w:rFonts w:asciiTheme="majorHAnsi" w:hAnsiTheme="majorHAnsi"/>
        </w:rPr>
        <w:t>daného objektu a poté pří</w:t>
      </w:r>
      <w:r w:rsidR="00B24DFC">
        <w:rPr>
          <w:rFonts w:asciiTheme="majorHAnsi" w:hAnsiTheme="majorHAnsi"/>
        </w:rPr>
        <w:t>padným využitím dotací na jeho</w:t>
      </w:r>
      <w:r w:rsidR="001A1835">
        <w:rPr>
          <w:rFonts w:asciiTheme="majorHAnsi" w:hAnsiTheme="majorHAnsi"/>
        </w:rPr>
        <w:t xml:space="preserve"> regeneraci.</w:t>
      </w:r>
      <w:r w:rsidR="009747FC">
        <w:rPr>
          <w:rFonts w:asciiTheme="majorHAnsi" w:hAnsiTheme="majorHAnsi"/>
        </w:rPr>
        <w:t xml:space="preserve"> </w:t>
      </w:r>
    </w:p>
    <w:p w:rsidR="00187F52" w:rsidRDefault="00187F52" w:rsidP="00EA2959">
      <w:pPr>
        <w:spacing w:after="120"/>
        <w:rPr>
          <w:rFonts w:asciiTheme="majorHAnsi" w:hAnsiTheme="majorHAnsi"/>
        </w:rPr>
      </w:pPr>
      <w:r>
        <w:rPr>
          <w:rFonts w:asciiTheme="majorHAnsi" w:hAnsiTheme="majorHAnsi"/>
        </w:rPr>
        <w:t>Areál bývalých kasáren U Sloupu ne</w:t>
      </w:r>
      <w:r w:rsidR="004532AD">
        <w:rPr>
          <w:rFonts w:asciiTheme="majorHAnsi" w:hAnsiTheme="majorHAnsi"/>
        </w:rPr>
        <w:t>byl do ploch určených k as</w:t>
      </w:r>
      <w:r w:rsidR="00F93E5D">
        <w:rPr>
          <w:rFonts w:asciiTheme="majorHAnsi" w:hAnsiTheme="majorHAnsi"/>
        </w:rPr>
        <w:t>anaci zařazen z toho důvodu, že </w:t>
      </w:r>
      <w:r w:rsidR="004532AD">
        <w:rPr>
          <w:rFonts w:asciiTheme="majorHAnsi" w:hAnsiTheme="majorHAnsi"/>
        </w:rPr>
        <w:t xml:space="preserve">areál je z části </w:t>
      </w:r>
      <w:r w:rsidR="00D02FD4">
        <w:rPr>
          <w:rFonts w:asciiTheme="majorHAnsi" w:hAnsiTheme="majorHAnsi"/>
        </w:rPr>
        <w:t xml:space="preserve">využíván a </w:t>
      </w:r>
      <w:r w:rsidR="00EA2959">
        <w:rPr>
          <w:rFonts w:asciiTheme="majorHAnsi" w:hAnsiTheme="majorHAnsi"/>
        </w:rPr>
        <w:t>byla</w:t>
      </w:r>
      <w:r w:rsidR="00D02FD4">
        <w:rPr>
          <w:rFonts w:asciiTheme="majorHAnsi" w:hAnsiTheme="majorHAnsi"/>
        </w:rPr>
        <w:t xml:space="preserve"> pro něj zpracována územní studie</w:t>
      </w:r>
      <w:r w:rsidR="00D55C2C">
        <w:rPr>
          <w:rFonts w:asciiTheme="majorHAnsi" w:hAnsiTheme="majorHAnsi"/>
        </w:rPr>
        <w:t xml:space="preserve">. V současné době </w:t>
      </w:r>
      <w:r w:rsidR="00EA2959" w:rsidRPr="00EA2959">
        <w:rPr>
          <w:rFonts w:asciiTheme="majorHAnsi" w:hAnsiTheme="majorHAnsi"/>
        </w:rPr>
        <w:t>je zvýšený zájem o revitalizaci tohoto území jednak pro potřeby města,</w:t>
      </w:r>
      <w:r w:rsidR="00EA2959">
        <w:rPr>
          <w:rFonts w:asciiTheme="majorHAnsi" w:hAnsiTheme="majorHAnsi"/>
        </w:rPr>
        <w:t xml:space="preserve"> </w:t>
      </w:r>
      <w:r w:rsidR="00EA2959" w:rsidRPr="00EA2959">
        <w:rPr>
          <w:rFonts w:asciiTheme="majorHAnsi" w:hAnsiTheme="majorHAnsi"/>
        </w:rPr>
        <w:t>ale i podle záměrů jednotlivých nových vlastníků i obyvatel již obydlených objektů.</w:t>
      </w:r>
    </w:p>
    <w:p w:rsidR="00CD7691" w:rsidRPr="00CD7691" w:rsidRDefault="001A1835" w:rsidP="00187F52">
      <w:pPr>
        <w:spacing w:after="120"/>
        <w:rPr>
          <w:rFonts w:asciiTheme="majorHAnsi" w:hAnsiTheme="majorHAnsi"/>
        </w:rPr>
      </w:pPr>
      <w:r>
        <w:rPr>
          <w:rFonts w:asciiTheme="majorHAnsi" w:hAnsiTheme="majorHAnsi"/>
        </w:rPr>
        <w:t>Vzhledem k zemědělském</w:t>
      </w:r>
      <w:r w:rsidR="00187F52">
        <w:rPr>
          <w:rFonts w:asciiTheme="majorHAnsi" w:hAnsiTheme="majorHAnsi"/>
        </w:rPr>
        <w:t>u charakteru většiny brownfieldů</w:t>
      </w:r>
      <w:r>
        <w:rPr>
          <w:rFonts w:asciiTheme="majorHAnsi" w:hAnsiTheme="majorHAnsi"/>
        </w:rPr>
        <w:t xml:space="preserve"> v SO ORP Vimperk by mělo být prioritou znovuvyužití </w:t>
      </w:r>
      <w:r w:rsidR="00D55C2C">
        <w:rPr>
          <w:rFonts w:asciiTheme="majorHAnsi" w:hAnsiTheme="majorHAnsi"/>
        </w:rPr>
        <w:t>pro zemědělské účely. P</w:t>
      </w:r>
      <w:r w:rsidR="00B24DFC">
        <w:rPr>
          <w:rFonts w:asciiTheme="majorHAnsi" w:hAnsiTheme="majorHAnsi"/>
        </w:rPr>
        <w:t xml:space="preserve">řípadná výstavba nového objektu pro zemědělské účely v zastavitelném území nebo dokonce ve volné krajině v souladu s § 18 odst. 5 stavebního zákona by měla </w:t>
      </w:r>
      <w:r w:rsidR="00187F52">
        <w:rPr>
          <w:rFonts w:asciiTheme="majorHAnsi" w:hAnsiTheme="majorHAnsi"/>
        </w:rPr>
        <w:t>být umožněna</w:t>
      </w:r>
      <w:r w:rsidR="00B24DFC">
        <w:rPr>
          <w:rFonts w:asciiTheme="majorHAnsi" w:hAnsiTheme="majorHAnsi"/>
        </w:rPr>
        <w:t xml:space="preserve"> až po prověření možností využití </w:t>
      </w:r>
      <w:r w:rsidR="00187F52">
        <w:rPr>
          <w:rFonts w:asciiTheme="majorHAnsi" w:hAnsiTheme="majorHAnsi"/>
        </w:rPr>
        <w:t xml:space="preserve">místních </w:t>
      </w:r>
      <w:r w:rsidR="00B24DFC">
        <w:rPr>
          <w:rFonts w:asciiTheme="majorHAnsi" w:hAnsiTheme="majorHAnsi"/>
        </w:rPr>
        <w:t>brownfield</w:t>
      </w:r>
      <w:r w:rsidR="00187F52">
        <w:rPr>
          <w:rFonts w:asciiTheme="majorHAnsi" w:hAnsiTheme="majorHAnsi"/>
        </w:rPr>
        <w:t>ů</w:t>
      </w:r>
      <w:r w:rsidR="009D1A47">
        <w:rPr>
          <w:rFonts w:asciiTheme="majorHAnsi" w:hAnsiTheme="majorHAnsi"/>
        </w:rPr>
        <w:t xml:space="preserve">. </w:t>
      </w:r>
      <w:r w:rsidR="00CD7691" w:rsidRPr="00CD7691">
        <w:rPr>
          <w:rFonts w:asciiTheme="majorHAnsi" w:hAnsiTheme="majorHAnsi"/>
        </w:rPr>
        <w:t>Vzhledem k podpoře udržitelné</w:t>
      </w:r>
      <w:r w:rsidR="009D1A47">
        <w:rPr>
          <w:rFonts w:asciiTheme="majorHAnsi" w:hAnsiTheme="majorHAnsi"/>
        </w:rPr>
        <w:t xml:space="preserve"> formy</w:t>
      </w:r>
      <w:r w:rsidR="00CD7691" w:rsidRPr="00CD7691">
        <w:rPr>
          <w:rFonts w:asciiTheme="majorHAnsi" w:hAnsiTheme="majorHAnsi"/>
        </w:rPr>
        <w:t xml:space="preserve"> cestovního ruchu </w:t>
      </w:r>
      <w:r w:rsidR="00B24DFC">
        <w:rPr>
          <w:rFonts w:asciiTheme="majorHAnsi" w:hAnsiTheme="majorHAnsi"/>
        </w:rPr>
        <w:t xml:space="preserve">může být také řešením </w:t>
      </w:r>
      <w:r w:rsidR="00187F52">
        <w:rPr>
          <w:rFonts w:asciiTheme="majorHAnsi" w:hAnsiTheme="majorHAnsi"/>
        </w:rPr>
        <w:t>znovuvyužití brownfieldů</w:t>
      </w:r>
      <w:r w:rsidR="00B24DFC">
        <w:rPr>
          <w:rFonts w:asciiTheme="majorHAnsi" w:hAnsiTheme="majorHAnsi"/>
        </w:rPr>
        <w:t xml:space="preserve"> </w:t>
      </w:r>
      <w:r w:rsidR="009D1A47">
        <w:rPr>
          <w:rFonts w:asciiTheme="majorHAnsi" w:hAnsiTheme="majorHAnsi"/>
        </w:rPr>
        <w:t>pro agroturistiku, což by především v severní části řešeného území bylo žádoucí.</w:t>
      </w:r>
    </w:p>
    <w:p w:rsidR="00D141ED" w:rsidRPr="00074270" w:rsidRDefault="00920B13" w:rsidP="00074270">
      <w:pPr>
        <w:pStyle w:val="Nadpis2"/>
        <w:rPr>
          <w:rStyle w:val="normaltextrun"/>
          <w:rFonts w:asciiTheme="majorHAnsi" w:hAnsiTheme="majorHAnsi"/>
        </w:rPr>
      </w:pPr>
      <w:bookmarkStart w:id="55" w:name="_Toc2338719"/>
      <w:r w:rsidRPr="008F303A">
        <w:rPr>
          <w:rFonts w:asciiTheme="majorHAnsi" w:hAnsiTheme="majorHAnsi"/>
        </w:rPr>
        <w:t>Návrh snižování nepřiměřených zátěží v území</w:t>
      </w:r>
      <w:bookmarkEnd w:id="55"/>
    </w:p>
    <w:p w:rsidR="00C70746" w:rsidRPr="00040282" w:rsidRDefault="004F6499" w:rsidP="00074270">
      <w:pPr>
        <w:pStyle w:val="paragraph"/>
        <w:spacing w:before="0" w:beforeAutospacing="0" w:after="120" w:afterAutospacing="0" w:line="276" w:lineRule="auto"/>
        <w:jc w:val="both"/>
        <w:textAlignment w:val="baseline"/>
        <w:rPr>
          <w:rStyle w:val="normaltextrun"/>
          <w:rFonts w:asciiTheme="majorHAnsi" w:hAnsiTheme="majorHAnsi"/>
          <w:sz w:val="22"/>
          <w:szCs w:val="22"/>
        </w:rPr>
      </w:pPr>
      <w:r w:rsidRPr="00040282">
        <w:rPr>
          <w:rStyle w:val="normaltextrun"/>
          <w:rFonts w:asciiTheme="majorHAnsi" w:hAnsiTheme="majorHAnsi"/>
          <w:sz w:val="22"/>
          <w:szCs w:val="22"/>
        </w:rPr>
        <w:t>Návrh snižování nepři</w:t>
      </w:r>
      <w:r w:rsidR="00D55C2C">
        <w:rPr>
          <w:rStyle w:val="normaltextrun"/>
          <w:rFonts w:asciiTheme="majorHAnsi" w:hAnsiTheme="majorHAnsi"/>
          <w:sz w:val="22"/>
          <w:szCs w:val="22"/>
        </w:rPr>
        <w:t>měřených zátěží v území vychází ze zjištěných problémů a</w:t>
      </w:r>
      <w:r w:rsidR="00F93E5D">
        <w:rPr>
          <w:rStyle w:val="normaltextrun"/>
          <w:rFonts w:asciiTheme="majorHAnsi" w:hAnsiTheme="majorHAnsi"/>
          <w:sz w:val="22"/>
          <w:szCs w:val="22"/>
        </w:rPr>
        <w:t> z </w:t>
      </w:r>
      <w:r w:rsidR="00EA2959">
        <w:rPr>
          <w:rStyle w:val="normaltextrun"/>
          <w:rFonts w:asciiTheme="majorHAnsi" w:hAnsiTheme="majorHAnsi"/>
          <w:sz w:val="22"/>
          <w:szCs w:val="22"/>
        </w:rPr>
        <w:t>navrhovaných opatření</w:t>
      </w:r>
      <w:r w:rsidRPr="00040282">
        <w:rPr>
          <w:rStyle w:val="normaltextrun"/>
          <w:rFonts w:asciiTheme="majorHAnsi" w:hAnsiTheme="majorHAnsi"/>
          <w:sz w:val="22"/>
          <w:szCs w:val="22"/>
        </w:rPr>
        <w:t xml:space="preserve"> uvedených výše v</w:t>
      </w:r>
      <w:r w:rsidR="005E41DD">
        <w:rPr>
          <w:rStyle w:val="normaltextrun"/>
          <w:rFonts w:asciiTheme="majorHAnsi" w:hAnsiTheme="majorHAnsi"/>
          <w:sz w:val="22"/>
          <w:szCs w:val="22"/>
        </w:rPr>
        <w:t> jednotlivých kapitolách</w:t>
      </w:r>
      <w:r w:rsidR="00C70746" w:rsidRPr="00040282">
        <w:rPr>
          <w:rStyle w:val="normaltextrun"/>
          <w:rFonts w:asciiTheme="majorHAnsi" w:hAnsiTheme="majorHAnsi"/>
          <w:sz w:val="22"/>
          <w:szCs w:val="22"/>
        </w:rPr>
        <w:t xml:space="preserve">. Zejména se jedná </w:t>
      </w:r>
      <w:r w:rsidR="00123EAB" w:rsidRPr="00040282">
        <w:rPr>
          <w:rStyle w:val="normaltextrun"/>
          <w:rFonts w:asciiTheme="majorHAnsi" w:hAnsiTheme="majorHAnsi"/>
          <w:sz w:val="22"/>
          <w:szCs w:val="22"/>
        </w:rPr>
        <w:t xml:space="preserve">o zátěže </w:t>
      </w:r>
      <w:r w:rsidR="00C70746" w:rsidRPr="00040282">
        <w:rPr>
          <w:rStyle w:val="normaltextrun"/>
          <w:rFonts w:asciiTheme="majorHAnsi" w:hAnsiTheme="majorHAnsi"/>
          <w:sz w:val="22"/>
          <w:szCs w:val="22"/>
        </w:rPr>
        <w:t xml:space="preserve">z lokálních topenišť, dopravy, starých ekologických zátěží spolu s brownfieldy a </w:t>
      </w:r>
      <w:r w:rsidR="00EA2959">
        <w:rPr>
          <w:rStyle w:val="normaltextrun"/>
          <w:rFonts w:asciiTheme="majorHAnsi" w:hAnsiTheme="majorHAnsi"/>
          <w:sz w:val="22"/>
          <w:szCs w:val="22"/>
        </w:rPr>
        <w:t xml:space="preserve">z </w:t>
      </w:r>
      <w:r w:rsidR="00C70746" w:rsidRPr="00040282">
        <w:rPr>
          <w:rStyle w:val="normaltextrun"/>
          <w:rFonts w:asciiTheme="majorHAnsi" w:hAnsiTheme="majorHAnsi"/>
          <w:sz w:val="22"/>
          <w:szCs w:val="22"/>
        </w:rPr>
        <w:t>turismu.</w:t>
      </w:r>
    </w:p>
    <w:p w:rsidR="005F7472" w:rsidRPr="00074270" w:rsidRDefault="00C70746" w:rsidP="00074270">
      <w:pPr>
        <w:pStyle w:val="paragraph"/>
        <w:spacing w:before="0" w:beforeAutospacing="0" w:after="120" w:afterAutospacing="0" w:line="276" w:lineRule="auto"/>
        <w:jc w:val="both"/>
        <w:textAlignment w:val="baseline"/>
        <w:rPr>
          <w:rStyle w:val="normaltextrun"/>
          <w:rFonts w:asciiTheme="majorHAnsi" w:hAnsiTheme="majorHAnsi"/>
          <w:sz w:val="22"/>
          <w:szCs w:val="22"/>
        </w:rPr>
      </w:pPr>
      <w:r w:rsidRPr="00040282">
        <w:rPr>
          <w:rStyle w:val="normaltextrun"/>
          <w:rFonts w:asciiTheme="majorHAnsi" w:hAnsiTheme="majorHAnsi"/>
          <w:sz w:val="22"/>
          <w:szCs w:val="22"/>
        </w:rPr>
        <w:t xml:space="preserve">Lokální topeniště představují hlavní zdroje znečištění ovzduší v řešeném území. </w:t>
      </w:r>
      <w:r w:rsidR="00E4590D" w:rsidRPr="00040282">
        <w:rPr>
          <w:rStyle w:val="normaltextrun"/>
          <w:rFonts w:asciiTheme="majorHAnsi" w:hAnsiTheme="majorHAnsi"/>
          <w:sz w:val="22"/>
          <w:szCs w:val="22"/>
        </w:rPr>
        <w:t xml:space="preserve">Tomu nasvědčuje i místní překročení imisních limitů (dle OZKO 2015 a 2016) pro benzo[a]pyren, který je emitován při nedokonalém spalování zejména v domácích topeništích. Vzhledem k významným negativním zdravotním účinkům benzo[a]pyrenu je nutné systematicky řešit výměnu starých kotlů v domácnostech a kvalitních paliv. </w:t>
      </w:r>
      <w:r w:rsidRPr="00040282">
        <w:rPr>
          <w:rStyle w:val="normaltextrun"/>
          <w:rFonts w:asciiTheme="majorHAnsi" w:hAnsiTheme="majorHAnsi"/>
          <w:sz w:val="22"/>
          <w:szCs w:val="22"/>
        </w:rPr>
        <w:t>Nicméně n</w:t>
      </w:r>
      <w:r w:rsidR="00E4590D" w:rsidRPr="00040282">
        <w:rPr>
          <w:rStyle w:val="normaltextrun"/>
          <w:rFonts w:asciiTheme="majorHAnsi" w:hAnsiTheme="majorHAnsi"/>
          <w:sz w:val="22"/>
          <w:szCs w:val="22"/>
        </w:rPr>
        <w:t xml:space="preserve">ávrhy na využití krajiny </w:t>
      </w:r>
      <w:r w:rsidRPr="00040282">
        <w:rPr>
          <w:rStyle w:val="normaltextrun"/>
          <w:rFonts w:asciiTheme="majorHAnsi" w:hAnsiTheme="majorHAnsi"/>
          <w:sz w:val="22"/>
          <w:szCs w:val="22"/>
        </w:rPr>
        <w:t xml:space="preserve">v rámci této studie není </w:t>
      </w:r>
      <w:r w:rsidR="00E4590D" w:rsidRPr="00040282">
        <w:rPr>
          <w:rStyle w:val="normaltextrun"/>
          <w:rFonts w:asciiTheme="majorHAnsi" w:hAnsiTheme="majorHAnsi"/>
          <w:sz w:val="22"/>
          <w:szCs w:val="22"/>
        </w:rPr>
        <w:t>tato problematika řešitelná.</w:t>
      </w:r>
      <w:r w:rsidR="00E4590D" w:rsidRPr="00040282">
        <w:rPr>
          <w:rStyle w:val="eop"/>
          <w:rFonts w:asciiTheme="majorHAnsi" w:hAnsiTheme="majorHAnsi"/>
          <w:sz w:val="22"/>
          <w:szCs w:val="22"/>
        </w:rPr>
        <w:t> </w:t>
      </w:r>
    </w:p>
    <w:p w:rsidR="009E2C45" w:rsidRPr="00074270" w:rsidRDefault="009E2C45" w:rsidP="00074270">
      <w:pPr>
        <w:pStyle w:val="paragraph"/>
        <w:spacing w:before="0" w:beforeAutospacing="0" w:after="120" w:afterAutospacing="0" w:line="276" w:lineRule="auto"/>
        <w:jc w:val="both"/>
        <w:textAlignment w:val="baseline"/>
        <w:rPr>
          <w:rStyle w:val="normaltextrun"/>
          <w:rFonts w:asciiTheme="majorHAnsi" w:hAnsiTheme="majorHAnsi"/>
          <w:sz w:val="22"/>
          <w:szCs w:val="22"/>
        </w:rPr>
      </w:pPr>
      <w:r w:rsidRPr="00040282">
        <w:rPr>
          <w:rStyle w:val="normaltextrun"/>
          <w:rFonts w:asciiTheme="majorHAnsi" w:hAnsiTheme="majorHAnsi"/>
          <w:sz w:val="22"/>
          <w:szCs w:val="22"/>
        </w:rPr>
        <w:t>Negativní vliv na ovzduší a rovněž hlukovou situaci vyvíjí doprava pro</w:t>
      </w:r>
      <w:r w:rsidR="00040282" w:rsidRPr="00040282">
        <w:rPr>
          <w:rStyle w:val="normaltextrun"/>
          <w:rFonts w:asciiTheme="majorHAnsi" w:hAnsiTheme="majorHAnsi"/>
          <w:sz w:val="22"/>
          <w:szCs w:val="22"/>
        </w:rPr>
        <w:t>bíhající zejména na silnici I/4</w:t>
      </w:r>
      <w:r w:rsidRPr="00040282">
        <w:rPr>
          <w:rStyle w:val="normaltextrun"/>
          <w:rFonts w:asciiTheme="majorHAnsi" w:hAnsiTheme="majorHAnsi"/>
          <w:sz w:val="22"/>
          <w:szCs w:val="22"/>
        </w:rPr>
        <w:t>. Návrhy vedoucí ke snížení t</w:t>
      </w:r>
      <w:r w:rsidR="008F303A" w:rsidRPr="00040282">
        <w:rPr>
          <w:rStyle w:val="normaltextrun"/>
          <w:rFonts w:asciiTheme="majorHAnsi" w:hAnsiTheme="majorHAnsi"/>
          <w:sz w:val="22"/>
          <w:szCs w:val="22"/>
        </w:rPr>
        <w:t>ěchto negativních vlivů, především</w:t>
      </w:r>
      <w:r w:rsidRPr="00040282">
        <w:rPr>
          <w:rStyle w:val="normaltextrun"/>
          <w:rFonts w:asciiTheme="majorHAnsi" w:hAnsiTheme="majorHAnsi"/>
          <w:sz w:val="22"/>
          <w:szCs w:val="22"/>
        </w:rPr>
        <w:t xml:space="preserve"> v zastavěných územích obcí, představují opatření ve formě vymezení obchvatů obcí, </w:t>
      </w:r>
      <w:r w:rsidR="00123EAB" w:rsidRPr="00040282">
        <w:rPr>
          <w:rStyle w:val="normaltextrun"/>
          <w:rFonts w:asciiTheme="majorHAnsi" w:hAnsiTheme="majorHAnsi"/>
          <w:sz w:val="22"/>
          <w:szCs w:val="22"/>
        </w:rPr>
        <w:t xml:space="preserve">návrhů </w:t>
      </w:r>
      <w:r w:rsidRPr="00040282">
        <w:rPr>
          <w:rStyle w:val="normaltextrun"/>
          <w:rFonts w:asciiTheme="majorHAnsi" w:hAnsiTheme="majorHAnsi"/>
          <w:sz w:val="22"/>
          <w:szCs w:val="22"/>
        </w:rPr>
        <w:t xml:space="preserve">hlukových bariér a omezení rychlosti. </w:t>
      </w:r>
    </w:p>
    <w:p w:rsidR="005F7472" w:rsidRPr="00C42106" w:rsidRDefault="009E2C45" w:rsidP="00C42106">
      <w:pPr>
        <w:rPr>
          <w:rStyle w:val="normaltextrun"/>
          <w:rFonts w:asciiTheme="majorHAnsi" w:hAnsiTheme="majorHAnsi"/>
        </w:rPr>
      </w:pPr>
      <w:r w:rsidRPr="00A302EB">
        <w:rPr>
          <w:rStyle w:val="normaltextrun"/>
          <w:rFonts w:asciiTheme="majorHAnsi" w:hAnsiTheme="majorHAnsi"/>
        </w:rPr>
        <w:t>Limitem pro využití krajiny a rovněž možnou zátěží pro území jsou staré ekologické zátěže</w:t>
      </w:r>
      <w:r w:rsidR="00F93E5D">
        <w:rPr>
          <w:rStyle w:val="normaltextrun"/>
          <w:rFonts w:asciiTheme="majorHAnsi" w:hAnsiTheme="majorHAnsi"/>
        </w:rPr>
        <w:t xml:space="preserve"> a </w:t>
      </w:r>
      <w:r w:rsidR="00E02CAB" w:rsidRPr="00A302EB">
        <w:rPr>
          <w:rStyle w:val="normaltextrun"/>
          <w:rFonts w:asciiTheme="majorHAnsi" w:hAnsiTheme="majorHAnsi"/>
        </w:rPr>
        <w:t xml:space="preserve">brownfieldy. </w:t>
      </w:r>
      <w:r w:rsidR="00C42106">
        <w:rPr>
          <w:rStyle w:val="normaltextrun"/>
          <w:rFonts w:asciiTheme="majorHAnsi" w:hAnsiTheme="majorHAnsi"/>
        </w:rPr>
        <w:t xml:space="preserve">Základním opatřením pro </w:t>
      </w:r>
      <w:r w:rsidR="00C42106" w:rsidRPr="008F303A">
        <w:rPr>
          <w:rFonts w:asciiTheme="majorHAnsi" w:hAnsiTheme="majorHAnsi"/>
        </w:rPr>
        <w:t>transformaci zjištěných významných opuštěných areálů a ploch ve volné krajině a v kontaktu s</w:t>
      </w:r>
      <w:r w:rsidR="00C42106">
        <w:rPr>
          <w:rFonts w:asciiTheme="majorHAnsi" w:hAnsiTheme="majorHAnsi"/>
        </w:rPr>
        <w:t> </w:t>
      </w:r>
      <w:r w:rsidR="00C42106" w:rsidRPr="008F303A">
        <w:rPr>
          <w:rFonts w:asciiTheme="majorHAnsi" w:hAnsiTheme="majorHAnsi"/>
        </w:rPr>
        <w:t>ní</w:t>
      </w:r>
      <w:r w:rsidR="00D55C2C">
        <w:rPr>
          <w:rFonts w:asciiTheme="majorHAnsi" w:hAnsiTheme="majorHAnsi"/>
        </w:rPr>
        <w:t xml:space="preserve"> je vymezení ploch asanací</w:t>
      </w:r>
      <w:r w:rsidR="00C42106">
        <w:rPr>
          <w:rFonts w:asciiTheme="majorHAnsi" w:hAnsiTheme="majorHAnsi"/>
        </w:rPr>
        <w:t xml:space="preserve"> v územním plánu, následné vyvlastnění daného objektu a poté případné využití dotací na jeho regeneraci. </w:t>
      </w:r>
      <w:r w:rsidR="00F93E5D">
        <w:rPr>
          <w:rStyle w:val="normaltextrun"/>
          <w:rFonts w:asciiTheme="majorHAnsi" w:hAnsiTheme="majorHAnsi"/>
        </w:rPr>
        <w:t>Při </w:t>
      </w:r>
      <w:r w:rsidR="00E02CAB" w:rsidRPr="00C42106">
        <w:rPr>
          <w:rStyle w:val="normaltextrun"/>
          <w:rFonts w:asciiTheme="majorHAnsi" w:hAnsiTheme="majorHAnsi"/>
        </w:rPr>
        <w:t xml:space="preserve">navrhování opatření nakládání se starými ekologickými </w:t>
      </w:r>
      <w:r w:rsidR="00F93E5D">
        <w:rPr>
          <w:rStyle w:val="normaltextrun"/>
          <w:rFonts w:asciiTheme="majorHAnsi" w:hAnsiTheme="majorHAnsi"/>
        </w:rPr>
        <w:t>zátěžemi je nutné brát ohled na </w:t>
      </w:r>
      <w:r w:rsidR="00E02CAB" w:rsidRPr="00C42106">
        <w:rPr>
          <w:rStyle w:val="normaltextrun"/>
          <w:rFonts w:asciiTheme="majorHAnsi" w:hAnsiTheme="majorHAnsi"/>
        </w:rPr>
        <w:t>specifické podmínky kon</w:t>
      </w:r>
      <w:r w:rsidR="00123EAB" w:rsidRPr="00C42106">
        <w:rPr>
          <w:rStyle w:val="normaltextrun"/>
          <w:rFonts w:asciiTheme="majorHAnsi" w:hAnsiTheme="majorHAnsi"/>
        </w:rPr>
        <w:t>krétní lokality zejména s ohledem na aktuální</w:t>
      </w:r>
      <w:r w:rsidR="00E02CAB" w:rsidRPr="00C42106">
        <w:rPr>
          <w:rStyle w:val="normaltextrun"/>
          <w:rFonts w:asciiTheme="majorHAnsi" w:hAnsiTheme="majorHAnsi"/>
        </w:rPr>
        <w:t xml:space="preserve"> h</w:t>
      </w:r>
      <w:r w:rsidR="00123EAB" w:rsidRPr="00C42106">
        <w:rPr>
          <w:rStyle w:val="normaltextrun"/>
          <w:rFonts w:asciiTheme="majorHAnsi" w:hAnsiTheme="majorHAnsi"/>
        </w:rPr>
        <w:t>odnoty</w:t>
      </w:r>
      <w:r w:rsidR="00E02CAB" w:rsidRPr="00C42106">
        <w:rPr>
          <w:rStyle w:val="normaltextrun"/>
          <w:rFonts w:asciiTheme="majorHAnsi" w:hAnsiTheme="majorHAnsi"/>
        </w:rPr>
        <w:t xml:space="preserve"> kontaminace a dalších možností využití dotčeného území.</w:t>
      </w:r>
    </w:p>
    <w:p w:rsidR="005F7472" w:rsidRPr="00074270" w:rsidRDefault="004C239A" w:rsidP="00074270">
      <w:pPr>
        <w:pStyle w:val="paragraph"/>
        <w:spacing w:before="0" w:beforeAutospacing="0" w:after="120" w:afterAutospacing="0" w:line="276" w:lineRule="auto"/>
        <w:jc w:val="both"/>
        <w:textAlignment w:val="baseline"/>
        <w:rPr>
          <w:rFonts w:asciiTheme="majorHAnsi" w:hAnsiTheme="majorHAnsi"/>
          <w:sz w:val="22"/>
          <w:szCs w:val="22"/>
        </w:rPr>
      </w:pPr>
      <w:r w:rsidRPr="00A302EB">
        <w:rPr>
          <w:rStyle w:val="eop"/>
          <w:rFonts w:asciiTheme="majorHAnsi" w:hAnsiTheme="majorHAnsi"/>
          <w:sz w:val="22"/>
          <w:szCs w:val="22"/>
        </w:rPr>
        <w:t>Rovněž nadměrný turismus může předs</w:t>
      </w:r>
      <w:r w:rsidR="00123EAB" w:rsidRPr="00A302EB">
        <w:rPr>
          <w:rStyle w:val="eop"/>
          <w:rFonts w:asciiTheme="majorHAnsi" w:hAnsiTheme="majorHAnsi"/>
          <w:sz w:val="22"/>
          <w:szCs w:val="22"/>
        </w:rPr>
        <w:t>tavovat zátěž v území. Zátěží je obecně pro</w:t>
      </w:r>
      <w:r w:rsidRPr="00A302EB">
        <w:rPr>
          <w:rStyle w:val="eop"/>
          <w:rFonts w:asciiTheme="majorHAnsi" w:hAnsiTheme="majorHAnsi"/>
          <w:sz w:val="22"/>
          <w:szCs w:val="22"/>
        </w:rPr>
        <w:t xml:space="preserve"> přírodu v podobě hluku a znečištění ovzduší ze zvýšené dopravy v území a </w:t>
      </w:r>
      <w:r w:rsidR="008F303A" w:rsidRPr="00A302EB">
        <w:rPr>
          <w:rStyle w:val="eop"/>
          <w:rFonts w:asciiTheme="majorHAnsi" w:hAnsiTheme="majorHAnsi"/>
          <w:sz w:val="22"/>
          <w:szCs w:val="22"/>
        </w:rPr>
        <w:t xml:space="preserve">především </w:t>
      </w:r>
      <w:r w:rsidR="00A302EB" w:rsidRPr="00A302EB">
        <w:rPr>
          <w:rStyle w:val="eop"/>
          <w:rFonts w:asciiTheme="majorHAnsi" w:hAnsiTheme="majorHAnsi"/>
          <w:sz w:val="22"/>
          <w:szCs w:val="22"/>
        </w:rPr>
        <w:t>pro</w:t>
      </w:r>
      <w:r w:rsidRPr="00A302EB">
        <w:rPr>
          <w:rStyle w:val="eop"/>
          <w:rFonts w:asciiTheme="majorHAnsi" w:hAnsiTheme="majorHAnsi"/>
          <w:sz w:val="22"/>
          <w:szCs w:val="22"/>
        </w:rPr>
        <w:t xml:space="preserve"> křehká společenství druhů vlivem hustého pohybu oso</w:t>
      </w:r>
      <w:r w:rsidR="00123EAB" w:rsidRPr="00A302EB">
        <w:rPr>
          <w:rStyle w:val="eop"/>
          <w:rFonts w:asciiTheme="majorHAnsi" w:hAnsiTheme="majorHAnsi"/>
          <w:sz w:val="22"/>
          <w:szCs w:val="22"/>
        </w:rPr>
        <w:t>b v přírodním prostř</w:t>
      </w:r>
      <w:r w:rsidR="00123EAB" w:rsidRPr="00074270">
        <w:rPr>
          <w:rStyle w:val="eop"/>
          <w:rFonts w:asciiTheme="majorHAnsi" w:hAnsiTheme="majorHAnsi"/>
          <w:sz w:val="22"/>
          <w:szCs w:val="22"/>
        </w:rPr>
        <w:t xml:space="preserve">edí. Dále </w:t>
      </w:r>
      <w:r w:rsidR="00A302EB" w:rsidRPr="00074270">
        <w:rPr>
          <w:rStyle w:val="eop"/>
          <w:rFonts w:asciiTheme="majorHAnsi" w:hAnsiTheme="majorHAnsi"/>
          <w:sz w:val="22"/>
          <w:szCs w:val="22"/>
        </w:rPr>
        <w:t xml:space="preserve">je zátěží </w:t>
      </w:r>
      <w:r w:rsidR="00123EAB" w:rsidRPr="00074270">
        <w:rPr>
          <w:rStyle w:val="eop"/>
          <w:rFonts w:asciiTheme="majorHAnsi" w:hAnsiTheme="majorHAnsi"/>
          <w:sz w:val="22"/>
          <w:szCs w:val="22"/>
        </w:rPr>
        <w:t>pro</w:t>
      </w:r>
      <w:r w:rsidR="00F93E5D">
        <w:rPr>
          <w:rStyle w:val="eop"/>
          <w:rFonts w:asciiTheme="majorHAnsi" w:hAnsiTheme="majorHAnsi"/>
          <w:sz w:val="22"/>
          <w:szCs w:val="22"/>
        </w:rPr>
        <w:t> </w:t>
      </w:r>
      <w:r w:rsidRPr="00074270">
        <w:rPr>
          <w:rStyle w:val="eop"/>
          <w:rFonts w:asciiTheme="majorHAnsi" w:hAnsiTheme="majorHAnsi"/>
          <w:sz w:val="22"/>
          <w:szCs w:val="22"/>
        </w:rPr>
        <w:t>krajinu vlivem vymezování nových ploch pro rekreaci</w:t>
      </w:r>
      <w:r w:rsidR="00A302EB" w:rsidRPr="00074270">
        <w:rPr>
          <w:rStyle w:val="eop"/>
          <w:rFonts w:asciiTheme="majorHAnsi" w:hAnsiTheme="majorHAnsi"/>
          <w:sz w:val="22"/>
          <w:szCs w:val="22"/>
        </w:rPr>
        <w:t xml:space="preserve"> a</w:t>
      </w:r>
      <w:r w:rsidR="00123EAB" w:rsidRPr="00074270">
        <w:rPr>
          <w:rStyle w:val="eop"/>
          <w:rFonts w:asciiTheme="majorHAnsi" w:hAnsiTheme="majorHAnsi"/>
          <w:sz w:val="22"/>
          <w:szCs w:val="22"/>
        </w:rPr>
        <w:t xml:space="preserve"> nakonec pro</w:t>
      </w:r>
      <w:r w:rsidR="00F93E5D">
        <w:rPr>
          <w:rStyle w:val="eop"/>
          <w:rFonts w:asciiTheme="majorHAnsi" w:hAnsiTheme="majorHAnsi"/>
          <w:sz w:val="22"/>
          <w:szCs w:val="22"/>
        </w:rPr>
        <w:t xml:space="preserve"> místní obyvatele a </w:t>
      </w:r>
      <w:r w:rsidRPr="00074270">
        <w:rPr>
          <w:rStyle w:val="eop"/>
          <w:rFonts w:asciiTheme="majorHAnsi" w:hAnsiTheme="majorHAnsi"/>
          <w:sz w:val="22"/>
          <w:szCs w:val="22"/>
        </w:rPr>
        <w:t>infrastrukturu</w:t>
      </w:r>
      <w:r w:rsidR="00D55C2C">
        <w:rPr>
          <w:rStyle w:val="eop"/>
          <w:rFonts w:asciiTheme="majorHAnsi" w:hAnsiTheme="majorHAnsi"/>
          <w:sz w:val="22"/>
          <w:szCs w:val="22"/>
        </w:rPr>
        <w:t>,</w:t>
      </w:r>
      <w:r w:rsidRPr="00074270">
        <w:rPr>
          <w:rStyle w:val="eop"/>
          <w:rFonts w:asciiTheme="majorHAnsi" w:hAnsiTheme="majorHAnsi"/>
          <w:sz w:val="22"/>
          <w:szCs w:val="22"/>
        </w:rPr>
        <w:t xml:space="preserve"> např. zvýšenou spotřebou vody, zvýšeným objemem odpadních vody a nároků na teplo během turistické sezony. Návrhy pro sni</w:t>
      </w:r>
      <w:r w:rsidR="008F303A" w:rsidRPr="00074270">
        <w:rPr>
          <w:rStyle w:val="eop"/>
          <w:rFonts w:asciiTheme="majorHAnsi" w:hAnsiTheme="majorHAnsi"/>
          <w:sz w:val="22"/>
          <w:szCs w:val="22"/>
        </w:rPr>
        <w:t>žování takých rizik je omezení vymezování</w:t>
      </w:r>
      <w:r w:rsidRPr="00074270">
        <w:rPr>
          <w:rStyle w:val="eop"/>
          <w:rFonts w:asciiTheme="majorHAnsi" w:hAnsiTheme="majorHAnsi"/>
          <w:sz w:val="22"/>
          <w:szCs w:val="22"/>
        </w:rPr>
        <w:t xml:space="preserve"> ploch pro rekreaci, preferování nárůstu kvality j</w:t>
      </w:r>
      <w:r w:rsidR="00123EAB" w:rsidRPr="00074270">
        <w:rPr>
          <w:rStyle w:val="eop"/>
          <w:rFonts w:asciiTheme="majorHAnsi" w:hAnsiTheme="majorHAnsi"/>
          <w:sz w:val="22"/>
          <w:szCs w:val="22"/>
        </w:rPr>
        <w:t>iž nabízených služeb k rekreaci</w:t>
      </w:r>
      <w:r w:rsidRPr="00074270">
        <w:rPr>
          <w:rStyle w:val="eop"/>
          <w:rFonts w:asciiTheme="majorHAnsi" w:hAnsiTheme="majorHAnsi"/>
          <w:sz w:val="22"/>
          <w:szCs w:val="22"/>
        </w:rPr>
        <w:t xml:space="preserve"> namísto kvantity a podpora udržitelných a nemasových forem rekreace</w:t>
      </w:r>
      <w:r w:rsidR="008F303A" w:rsidRPr="00074270">
        <w:rPr>
          <w:rStyle w:val="eop"/>
          <w:rFonts w:asciiTheme="majorHAnsi" w:hAnsiTheme="majorHAnsi"/>
          <w:sz w:val="22"/>
          <w:szCs w:val="22"/>
        </w:rPr>
        <w:t xml:space="preserve"> šetrných k životnímu prostředí.</w:t>
      </w:r>
    </w:p>
    <w:p w:rsidR="00920B13" w:rsidRDefault="00920B13" w:rsidP="00920B13">
      <w:pPr>
        <w:pStyle w:val="Nadpis2"/>
      </w:pPr>
      <w:bookmarkStart w:id="56" w:name="_Toc2338720"/>
      <w:r w:rsidRPr="00920B13">
        <w:t>Doporučení opatření v souvislosti s adaptací na změny klimatu (změny velikosti půdních bloků, zadržování vody v krajině, zvyšování koeficientu ekologické stability, změny využití území apod.)</w:t>
      </w:r>
      <w:bookmarkEnd w:id="56"/>
    </w:p>
    <w:p w:rsidR="008F303A" w:rsidRPr="00074270" w:rsidRDefault="008F303A" w:rsidP="001F067D">
      <w:pPr>
        <w:autoSpaceDE w:val="0"/>
        <w:autoSpaceDN w:val="0"/>
        <w:adjustRightInd w:val="0"/>
        <w:spacing w:after="120"/>
        <w:rPr>
          <w:rFonts w:ascii="Cambria" w:eastAsiaTheme="minorHAnsi" w:hAnsi="Cambria" w:cs="Calibri"/>
          <w:color w:val="000000"/>
        </w:rPr>
      </w:pPr>
      <w:r w:rsidRPr="00074270">
        <w:rPr>
          <w:rFonts w:ascii="Cambria" w:eastAsiaTheme="minorHAnsi" w:hAnsi="Cambria" w:cs="Calibri"/>
          <w:color w:val="000000"/>
        </w:rPr>
        <w:t xml:space="preserve">Kapitola </w:t>
      </w:r>
      <w:r w:rsidR="0008430A" w:rsidRPr="00074270">
        <w:rPr>
          <w:rFonts w:ascii="Cambria" w:eastAsiaTheme="minorHAnsi" w:hAnsi="Cambria" w:cs="Calibri"/>
          <w:color w:val="000000"/>
        </w:rPr>
        <w:t xml:space="preserve">opatření v souvislosti s adaptací na změny klimatu v zásadě velmi úzce souvisí s předchozími kapitolami, které navrhují opatření pro dobré fungování </w:t>
      </w:r>
      <w:r w:rsidR="00FE5EA5" w:rsidRPr="00074270">
        <w:rPr>
          <w:rFonts w:ascii="Cambria" w:eastAsiaTheme="minorHAnsi" w:hAnsi="Cambria" w:cs="Calibri"/>
          <w:color w:val="000000"/>
        </w:rPr>
        <w:t>krajiny, protože pouze dobře fungující krajina s vyváženými procesy a zdravými ekosystémy, je předpokladem k možné adaptaci na změnu klimatu.</w:t>
      </w:r>
    </w:p>
    <w:p w:rsidR="000C3E64" w:rsidRPr="00074270" w:rsidRDefault="00ED1AC4" w:rsidP="001F067D">
      <w:pPr>
        <w:autoSpaceDE w:val="0"/>
        <w:autoSpaceDN w:val="0"/>
        <w:adjustRightInd w:val="0"/>
        <w:spacing w:after="120"/>
        <w:rPr>
          <w:rFonts w:ascii="Cambria" w:eastAsiaTheme="minorHAnsi" w:hAnsi="Cambria" w:cs="Calibri"/>
          <w:color w:val="000000"/>
        </w:rPr>
      </w:pPr>
      <w:r w:rsidRPr="00074270">
        <w:rPr>
          <w:rFonts w:ascii="Cambria" w:eastAsiaTheme="minorHAnsi" w:hAnsi="Cambria" w:cs="Calibri"/>
          <w:color w:val="000000"/>
        </w:rPr>
        <w:t xml:space="preserve">Dne 16. ledna 2017 byl schválen usnesením vlády č. 34 </w:t>
      </w:r>
      <w:r w:rsidR="000C3E64" w:rsidRPr="00074270">
        <w:rPr>
          <w:rFonts w:ascii="Cambria" w:eastAsiaTheme="minorHAnsi" w:hAnsi="Cambria" w:cs="Calibri"/>
          <w:color w:val="000000"/>
        </w:rPr>
        <w:t>Národní akční plán adaptace na změnu klimatu</w:t>
      </w:r>
      <w:r w:rsidRPr="00074270">
        <w:rPr>
          <w:rFonts w:ascii="Cambria" w:eastAsiaTheme="minorHAnsi" w:hAnsi="Cambria" w:cs="Calibri"/>
          <w:color w:val="000000"/>
        </w:rPr>
        <w:t xml:space="preserve">, který </w:t>
      </w:r>
      <w:r w:rsidR="000C3E64" w:rsidRPr="00074270">
        <w:rPr>
          <w:rFonts w:ascii="Cambria" w:eastAsiaTheme="minorHAnsi" w:hAnsi="Cambria" w:cs="Calibri"/>
          <w:color w:val="000000"/>
        </w:rPr>
        <w:t xml:space="preserve">je implementačním dokumentem Strategie </w:t>
      </w:r>
      <w:r w:rsidR="00F93E5D">
        <w:rPr>
          <w:rFonts w:ascii="Cambria" w:eastAsiaTheme="minorHAnsi" w:hAnsi="Cambria" w:cs="Calibri"/>
          <w:color w:val="000000"/>
        </w:rPr>
        <w:t>přizpůsobení se změně klimatu v </w:t>
      </w:r>
      <w:r w:rsidR="000C3E64" w:rsidRPr="00074270">
        <w:rPr>
          <w:rFonts w:ascii="Cambria" w:eastAsiaTheme="minorHAnsi" w:hAnsi="Cambria" w:cs="Calibri"/>
          <w:color w:val="000000"/>
        </w:rPr>
        <w:t>podmínkách ČR (2015). Akční plán je strukturován podl</w:t>
      </w:r>
      <w:r w:rsidR="00F93E5D">
        <w:rPr>
          <w:rFonts w:ascii="Cambria" w:eastAsiaTheme="minorHAnsi" w:hAnsi="Cambria" w:cs="Calibri"/>
          <w:color w:val="000000"/>
        </w:rPr>
        <w:t>e projevů změny klimatu, a to z </w:t>
      </w:r>
      <w:r w:rsidR="000C3E64" w:rsidRPr="00074270">
        <w:rPr>
          <w:rFonts w:ascii="Cambria" w:eastAsiaTheme="minorHAnsi" w:hAnsi="Cambria" w:cs="Calibri"/>
          <w:color w:val="000000"/>
        </w:rPr>
        <w:t>důvodu významných mezi</w:t>
      </w:r>
      <w:r w:rsidR="00D55C2C">
        <w:rPr>
          <w:rFonts w:ascii="Cambria" w:eastAsiaTheme="minorHAnsi" w:hAnsi="Cambria" w:cs="Calibri"/>
          <w:color w:val="000000"/>
        </w:rPr>
        <w:t>-</w:t>
      </w:r>
      <w:r w:rsidR="000C3E64" w:rsidRPr="00074270">
        <w:rPr>
          <w:rFonts w:ascii="Cambria" w:eastAsiaTheme="minorHAnsi" w:hAnsi="Cambria" w:cs="Calibri"/>
          <w:color w:val="000000"/>
        </w:rPr>
        <w:t xml:space="preserve">sektorových přesahů jednotlivých projevů změny klimatu a potřeby meziresortní spolupráce při předcházení či řešení jejích negativních dopadů: </w:t>
      </w:r>
    </w:p>
    <w:p w:rsidR="000C3E64" w:rsidRPr="00074270" w:rsidRDefault="000C3E64" w:rsidP="003A7AEA">
      <w:pPr>
        <w:pStyle w:val="Odstavecseseznamem"/>
        <w:numPr>
          <w:ilvl w:val="0"/>
          <w:numId w:val="8"/>
        </w:numPr>
        <w:autoSpaceDE w:val="0"/>
        <w:autoSpaceDN w:val="0"/>
        <w:adjustRightInd w:val="0"/>
        <w:spacing w:after="120"/>
        <w:rPr>
          <w:rFonts w:ascii="Cambria" w:eastAsiaTheme="minorHAnsi" w:hAnsi="Cambria" w:cs="Calibri"/>
          <w:color w:val="000000"/>
        </w:rPr>
      </w:pPr>
      <w:r w:rsidRPr="00074270">
        <w:rPr>
          <w:rFonts w:ascii="Cambria" w:eastAsiaTheme="minorHAnsi" w:hAnsi="Cambria" w:cs="Calibri"/>
          <w:color w:val="000000"/>
        </w:rPr>
        <w:t xml:space="preserve">1. Dlouhodobé sucho </w:t>
      </w:r>
    </w:p>
    <w:p w:rsidR="000C3E64" w:rsidRPr="00074270" w:rsidRDefault="000C3E64" w:rsidP="003A7AEA">
      <w:pPr>
        <w:pStyle w:val="Odstavecseseznamem"/>
        <w:numPr>
          <w:ilvl w:val="0"/>
          <w:numId w:val="8"/>
        </w:numPr>
        <w:autoSpaceDE w:val="0"/>
        <w:autoSpaceDN w:val="0"/>
        <w:adjustRightInd w:val="0"/>
        <w:spacing w:after="120"/>
        <w:rPr>
          <w:rFonts w:ascii="Cambria" w:eastAsiaTheme="minorHAnsi" w:hAnsi="Cambria" w:cs="Calibri"/>
          <w:color w:val="000000"/>
        </w:rPr>
      </w:pPr>
      <w:r w:rsidRPr="00074270">
        <w:rPr>
          <w:rFonts w:ascii="Cambria" w:eastAsiaTheme="minorHAnsi" w:hAnsi="Cambria" w:cs="Calibri"/>
          <w:color w:val="000000"/>
        </w:rPr>
        <w:t xml:space="preserve">2. Povodně a přívalové povodně </w:t>
      </w:r>
    </w:p>
    <w:p w:rsidR="000C3E64" w:rsidRPr="00074270" w:rsidRDefault="000C3E64" w:rsidP="003A7AEA">
      <w:pPr>
        <w:pStyle w:val="Odstavecseseznamem"/>
        <w:numPr>
          <w:ilvl w:val="0"/>
          <w:numId w:val="8"/>
        </w:numPr>
        <w:autoSpaceDE w:val="0"/>
        <w:autoSpaceDN w:val="0"/>
        <w:adjustRightInd w:val="0"/>
        <w:spacing w:after="120"/>
        <w:rPr>
          <w:rFonts w:ascii="Cambria" w:eastAsiaTheme="minorHAnsi" w:hAnsi="Cambria" w:cs="Calibri"/>
          <w:color w:val="000000"/>
        </w:rPr>
      </w:pPr>
      <w:r w:rsidRPr="00074270">
        <w:rPr>
          <w:rFonts w:ascii="Cambria" w:eastAsiaTheme="minorHAnsi" w:hAnsi="Cambria" w:cs="Calibri"/>
          <w:color w:val="000000"/>
        </w:rPr>
        <w:t xml:space="preserve">3. Zvyšování teplot </w:t>
      </w:r>
    </w:p>
    <w:p w:rsidR="000C3E64" w:rsidRPr="00074270" w:rsidRDefault="000C3E64" w:rsidP="003A7AEA">
      <w:pPr>
        <w:pStyle w:val="Odstavecseseznamem"/>
        <w:numPr>
          <w:ilvl w:val="0"/>
          <w:numId w:val="8"/>
        </w:numPr>
        <w:autoSpaceDE w:val="0"/>
        <w:autoSpaceDN w:val="0"/>
        <w:adjustRightInd w:val="0"/>
        <w:spacing w:after="120"/>
        <w:rPr>
          <w:rFonts w:ascii="Cambria" w:eastAsiaTheme="minorHAnsi" w:hAnsi="Cambria" w:cs="Calibri"/>
          <w:color w:val="000000"/>
        </w:rPr>
      </w:pPr>
      <w:r w:rsidRPr="00074270">
        <w:rPr>
          <w:rFonts w:ascii="Cambria" w:eastAsiaTheme="minorHAnsi" w:hAnsi="Cambria" w:cs="Calibri"/>
          <w:color w:val="000000"/>
        </w:rPr>
        <w:t xml:space="preserve">4. Extrémní meteorologické jevy </w:t>
      </w:r>
    </w:p>
    <w:p w:rsidR="000C3E64" w:rsidRPr="00074270" w:rsidRDefault="000C3E64" w:rsidP="003A7AEA">
      <w:pPr>
        <w:pStyle w:val="Odstavecseseznamem"/>
        <w:numPr>
          <w:ilvl w:val="1"/>
          <w:numId w:val="8"/>
        </w:numPr>
        <w:autoSpaceDE w:val="0"/>
        <w:autoSpaceDN w:val="0"/>
        <w:adjustRightInd w:val="0"/>
        <w:spacing w:after="120"/>
        <w:rPr>
          <w:rFonts w:ascii="Cambria" w:eastAsiaTheme="minorHAnsi" w:hAnsi="Cambria" w:cs="Calibri"/>
          <w:color w:val="000000"/>
        </w:rPr>
      </w:pPr>
      <w:r w:rsidRPr="00074270">
        <w:rPr>
          <w:rFonts w:ascii="Cambria" w:eastAsiaTheme="minorHAnsi" w:hAnsi="Cambria" w:cs="Calibri"/>
          <w:color w:val="000000"/>
        </w:rPr>
        <w:t xml:space="preserve">A. Vydatné srážky </w:t>
      </w:r>
    </w:p>
    <w:p w:rsidR="000C3E64" w:rsidRPr="00074270" w:rsidRDefault="000C3E64" w:rsidP="003A7AEA">
      <w:pPr>
        <w:pStyle w:val="Odstavecseseznamem"/>
        <w:numPr>
          <w:ilvl w:val="1"/>
          <w:numId w:val="8"/>
        </w:numPr>
        <w:autoSpaceDE w:val="0"/>
        <w:autoSpaceDN w:val="0"/>
        <w:adjustRightInd w:val="0"/>
        <w:spacing w:after="120"/>
        <w:rPr>
          <w:rFonts w:ascii="Cambria" w:eastAsiaTheme="minorHAnsi" w:hAnsi="Cambria" w:cs="Calibri"/>
          <w:color w:val="000000"/>
        </w:rPr>
      </w:pPr>
      <w:r w:rsidRPr="00074270">
        <w:rPr>
          <w:rFonts w:ascii="Cambria" w:eastAsiaTheme="minorHAnsi" w:hAnsi="Cambria" w:cs="Calibri"/>
          <w:color w:val="000000"/>
        </w:rPr>
        <w:t xml:space="preserve">B. Extrémně vysoké teploty (vlny veder) </w:t>
      </w:r>
    </w:p>
    <w:p w:rsidR="000C3E64" w:rsidRPr="00074270" w:rsidRDefault="000C3E64" w:rsidP="003A7AEA">
      <w:pPr>
        <w:pStyle w:val="Odstavecseseznamem"/>
        <w:numPr>
          <w:ilvl w:val="1"/>
          <w:numId w:val="8"/>
        </w:numPr>
        <w:autoSpaceDE w:val="0"/>
        <w:autoSpaceDN w:val="0"/>
        <w:adjustRightInd w:val="0"/>
        <w:spacing w:after="120"/>
        <w:rPr>
          <w:rFonts w:ascii="Cambria" w:eastAsiaTheme="minorHAnsi" w:hAnsi="Cambria" w:cs="Calibri"/>
          <w:color w:val="000000"/>
        </w:rPr>
      </w:pPr>
      <w:r w:rsidRPr="00074270">
        <w:rPr>
          <w:rFonts w:ascii="Cambria" w:eastAsiaTheme="minorHAnsi" w:hAnsi="Cambria" w:cs="Calibri"/>
          <w:color w:val="000000"/>
        </w:rPr>
        <w:t xml:space="preserve">C. Extrémní vítr </w:t>
      </w:r>
    </w:p>
    <w:p w:rsidR="000C3E64" w:rsidRPr="00074270" w:rsidRDefault="000C3E64" w:rsidP="003A7AEA">
      <w:pPr>
        <w:pStyle w:val="Odstavecseseznamem"/>
        <w:numPr>
          <w:ilvl w:val="0"/>
          <w:numId w:val="8"/>
        </w:numPr>
        <w:autoSpaceDE w:val="0"/>
        <w:autoSpaceDN w:val="0"/>
        <w:adjustRightInd w:val="0"/>
        <w:spacing w:after="120"/>
        <w:rPr>
          <w:rFonts w:ascii="Cambria" w:eastAsiaTheme="minorHAnsi" w:hAnsi="Cambria" w:cs="Calibri"/>
          <w:color w:val="000000"/>
        </w:rPr>
      </w:pPr>
      <w:r w:rsidRPr="00074270">
        <w:rPr>
          <w:rFonts w:ascii="Cambria" w:eastAsiaTheme="minorHAnsi" w:hAnsi="Cambria" w:cs="Calibri"/>
          <w:color w:val="000000"/>
        </w:rPr>
        <w:t xml:space="preserve">5. Přírodní požáry </w:t>
      </w:r>
    </w:p>
    <w:p w:rsidR="00F837EF" w:rsidRPr="00074270" w:rsidRDefault="009C14C9" w:rsidP="00AE5E3E">
      <w:pPr>
        <w:spacing w:after="120"/>
        <w:rPr>
          <w:rFonts w:ascii="Cambria" w:hAnsi="Cambria"/>
        </w:rPr>
      </w:pPr>
      <w:r w:rsidRPr="00074270">
        <w:rPr>
          <w:rFonts w:ascii="Cambria" w:hAnsi="Cambria"/>
        </w:rPr>
        <w:t>Doporučená</w:t>
      </w:r>
      <w:r w:rsidR="00F837EF" w:rsidRPr="00074270">
        <w:rPr>
          <w:rFonts w:ascii="Cambria" w:hAnsi="Cambria"/>
        </w:rPr>
        <w:t xml:space="preserve"> opatření v souvislosti s adaptací na změny klimatu jsou vzhledem k identifikovaným </w:t>
      </w:r>
      <w:r w:rsidR="00545F8C" w:rsidRPr="00074270">
        <w:rPr>
          <w:rFonts w:ascii="Cambria" w:hAnsi="Cambria"/>
        </w:rPr>
        <w:t>prioritním sektorům z adaptační strategie</w:t>
      </w:r>
      <w:r w:rsidR="00F837EF" w:rsidRPr="00074270">
        <w:rPr>
          <w:rFonts w:ascii="Cambria" w:hAnsi="Cambria"/>
        </w:rPr>
        <w:t xml:space="preserve"> řešitelné v rámci územní studie krajiny v těchto oblastech: </w:t>
      </w:r>
    </w:p>
    <w:p w:rsidR="00F837EF" w:rsidRPr="00074270" w:rsidRDefault="00F837EF" w:rsidP="00681AEC">
      <w:pPr>
        <w:spacing w:after="120"/>
        <w:rPr>
          <w:rFonts w:asciiTheme="majorHAnsi" w:hAnsiTheme="majorHAnsi"/>
          <w:b/>
        </w:rPr>
      </w:pPr>
      <w:r w:rsidRPr="00074270">
        <w:rPr>
          <w:rFonts w:asciiTheme="majorHAnsi" w:hAnsiTheme="majorHAnsi"/>
          <w:b/>
        </w:rPr>
        <w:t>Lesní hospodářství</w:t>
      </w:r>
    </w:p>
    <w:p w:rsidR="00F837EF" w:rsidRPr="00074270" w:rsidRDefault="00F837EF" w:rsidP="00F837EF">
      <w:pPr>
        <w:spacing w:after="0"/>
        <w:rPr>
          <w:rFonts w:asciiTheme="majorHAnsi" w:hAnsiTheme="majorHAnsi"/>
          <w:i/>
        </w:rPr>
      </w:pPr>
      <w:r w:rsidRPr="00074270">
        <w:rPr>
          <w:rFonts w:asciiTheme="majorHAnsi" w:hAnsiTheme="majorHAnsi"/>
          <w:i/>
        </w:rPr>
        <w:t>Hlavní doporučení dle adaptační strategie</w:t>
      </w:r>
      <w:r w:rsidR="00431A38">
        <w:rPr>
          <w:rFonts w:asciiTheme="majorHAnsi" w:hAnsiTheme="majorHAnsi"/>
          <w:i/>
        </w:rPr>
        <w:t xml:space="preserve"> patří:</w:t>
      </w:r>
    </w:p>
    <w:p w:rsidR="00F837EF" w:rsidRPr="00074270" w:rsidRDefault="00F837EF" w:rsidP="00F837EF">
      <w:pPr>
        <w:pStyle w:val="Odstavecseseznamem"/>
        <w:numPr>
          <w:ilvl w:val="0"/>
          <w:numId w:val="30"/>
        </w:numPr>
        <w:spacing w:after="120"/>
        <w:rPr>
          <w:rFonts w:asciiTheme="majorHAnsi" w:hAnsiTheme="majorHAnsi"/>
          <w:i/>
        </w:rPr>
      </w:pPr>
      <w:r w:rsidRPr="00074270">
        <w:rPr>
          <w:rFonts w:asciiTheme="majorHAnsi" w:hAnsiTheme="majorHAnsi"/>
          <w:i/>
        </w:rPr>
        <w:t>Možnosti lesního hospodářství při adaptaci na změnu klimatu spočívají v diferenciaci forem hospodaření dle stanoviště a v příklonu k přírodě bližším formám hospodaření. Změny druhové a prostorové skladby směřují ke zvýšení stability a odolnosti lesních porostů.</w:t>
      </w:r>
    </w:p>
    <w:p w:rsidR="00545F8C" w:rsidRPr="00074270" w:rsidRDefault="00545F8C" w:rsidP="00F837EF">
      <w:pPr>
        <w:spacing w:after="120"/>
        <w:rPr>
          <w:rFonts w:asciiTheme="majorHAnsi" w:hAnsiTheme="majorHAnsi" w:cs="Calibri"/>
        </w:rPr>
      </w:pPr>
      <w:r w:rsidRPr="00074270">
        <w:rPr>
          <w:rFonts w:asciiTheme="majorHAnsi" w:hAnsiTheme="majorHAnsi"/>
        </w:rPr>
        <w:t xml:space="preserve">V rámci územní studie jsou navrhovaná opatření především proti </w:t>
      </w:r>
      <w:r w:rsidR="00123EAB" w:rsidRPr="00074270">
        <w:rPr>
          <w:rFonts w:asciiTheme="majorHAnsi" w:hAnsiTheme="majorHAnsi"/>
        </w:rPr>
        <w:t xml:space="preserve">dopadům </w:t>
      </w:r>
      <w:r w:rsidRPr="00074270">
        <w:rPr>
          <w:rFonts w:asciiTheme="majorHAnsi" w:hAnsiTheme="majorHAnsi"/>
        </w:rPr>
        <w:t>působení velkého sucha, silného větru a jako prevence prot</w:t>
      </w:r>
      <w:r w:rsidR="00123EAB" w:rsidRPr="00074270">
        <w:rPr>
          <w:rFonts w:asciiTheme="majorHAnsi" w:hAnsiTheme="majorHAnsi"/>
        </w:rPr>
        <w:t>i požárům. Danými opatřeními</w:t>
      </w:r>
      <w:r w:rsidRPr="00074270">
        <w:rPr>
          <w:rFonts w:asciiTheme="majorHAnsi" w:hAnsiTheme="majorHAnsi"/>
        </w:rPr>
        <w:t xml:space="preserve"> jsou vymezování nových ploch k zalesnění, zejména podél cest nebo vodních toků</w:t>
      </w:r>
      <w:r w:rsidR="0028470A">
        <w:rPr>
          <w:rFonts w:asciiTheme="majorHAnsi" w:hAnsiTheme="majorHAnsi"/>
        </w:rPr>
        <w:t xml:space="preserve"> ve formě zelené infrastruktury</w:t>
      </w:r>
      <w:r w:rsidRPr="00074270">
        <w:rPr>
          <w:rFonts w:asciiTheme="majorHAnsi" w:hAnsiTheme="majorHAnsi"/>
        </w:rPr>
        <w:t xml:space="preserve">. Rovněž rozšiřování již stávajících ploch k zalesnění a podpora druhově bohatší </w:t>
      </w:r>
      <w:r w:rsidR="009C14C9" w:rsidRPr="00074270">
        <w:rPr>
          <w:rFonts w:asciiTheme="majorHAnsi" w:hAnsiTheme="majorHAnsi"/>
        </w:rPr>
        <w:t xml:space="preserve">a stabilnější </w:t>
      </w:r>
      <w:r w:rsidRPr="00074270">
        <w:rPr>
          <w:rFonts w:asciiTheme="majorHAnsi" w:hAnsiTheme="majorHAnsi"/>
        </w:rPr>
        <w:t>skladby lesních porostů.</w:t>
      </w:r>
    </w:p>
    <w:p w:rsidR="00AE5E3E" w:rsidRPr="00074270" w:rsidRDefault="00AE5E3E" w:rsidP="00C42106">
      <w:pPr>
        <w:spacing w:after="120"/>
        <w:rPr>
          <w:rFonts w:asciiTheme="majorHAnsi" w:hAnsiTheme="majorHAnsi"/>
        </w:rPr>
      </w:pPr>
      <w:r w:rsidRPr="00074270">
        <w:rPr>
          <w:rFonts w:asciiTheme="majorHAnsi" w:hAnsiTheme="majorHAnsi" w:cs="Calibri"/>
        </w:rPr>
        <w:t>Za úč</w:t>
      </w:r>
      <w:r w:rsidR="009C14C9" w:rsidRPr="00074270">
        <w:rPr>
          <w:rFonts w:asciiTheme="majorHAnsi" w:hAnsiTheme="majorHAnsi" w:cs="Calibri"/>
        </w:rPr>
        <w:t>elem stabilizace porostů je</w:t>
      </w:r>
      <w:r w:rsidRPr="00074270">
        <w:rPr>
          <w:rFonts w:asciiTheme="majorHAnsi" w:hAnsiTheme="majorHAnsi" w:cs="Calibri"/>
        </w:rPr>
        <w:t xml:space="preserve"> </w:t>
      </w:r>
      <w:r w:rsidR="009C14C9" w:rsidRPr="00074270">
        <w:rPr>
          <w:rFonts w:asciiTheme="majorHAnsi" w:hAnsiTheme="majorHAnsi" w:cs="Calibri"/>
        </w:rPr>
        <w:t xml:space="preserve">tak </w:t>
      </w:r>
      <w:r w:rsidRPr="00074270">
        <w:rPr>
          <w:rFonts w:asciiTheme="majorHAnsi" w:hAnsiTheme="majorHAnsi" w:cs="Calibri"/>
        </w:rPr>
        <w:t>třeba dbát o porostní okra</w:t>
      </w:r>
      <w:r w:rsidR="00F93E5D">
        <w:rPr>
          <w:rFonts w:asciiTheme="majorHAnsi" w:hAnsiTheme="majorHAnsi" w:cs="Calibri"/>
        </w:rPr>
        <w:t>je omezující vliv vysušování či </w:t>
      </w:r>
      <w:r w:rsidRPr="00074270">
        <w:rPr>
          <w:rFonts w:asciiTheme="majorHAnsi" w:hAnsiTheme="majorHAnsi" w:cs="Calibri"/>
        </w:rPr>
        <w:t>škod větrem, působení klimatických extrémů na rozhraní s volnou plochou, preferovat dřeviny s vyšší mechanickou stabilitou, více druhů dřevin zvyšujících ekologickou stabilitu díky rozdílným ekologickým nárokům a využít rozdílnou toleranci jednot</w:t>
      </w:r>
      <w:r w:rsidR="009C14C9" w:rsidRPr="00074270">
        <w:rPr>
          <w:rFonts w:asciiTheme="majorHAnsi" w:hAnsiTheme="majorHAnsi" w:cs="Calibri"/>
        </w:rPr>
        <w:t>livých druhů dřevin vůči stresu.</w:t>
      </w:r>
      <w:r w:rsidRPr="00074270">
        <w:rPr>
          <w:rFonts w:asciiTheme="majorHAnsi" w:hAnsiTheme="majorHAnsi" w:cs="Calibri"/>
        </w:rPr>
        <w:t xml:space="preserve"> </w:t>
      </w:r>
      <w:r w:rsidR="009C14C9" w:rsidRPr="00074270">
        <w:rPr>
          <w:rFonts w:asciiTheme="majorHAnsi" w:hAnsiTheme="majorHAnsi" w:cs="Calibri"/>
        </w:rPr>
        <w:t xml:space="preserve">Dále </w:t>
      </w:r>
      <w:r w:rsidRPr="00074270">
        <w:rPr>
          <w:rFonts w:asciiTheme="majorHAnsi" w:hAnsiTheme="majorHAnsi" w:cs="Calibri"/>
        </w:rPr>
        <w:t xml:space="preserve">zvyšovat stabilitu porostu úpravou textury a struktury porostu. V oblastech ohrožených suchem je odůvodněný návrat nízkého a středního lesa, kdy je využíván stávající kořenový systém. </w:t>
      </w:r>
      <w:r w:rsidRPr="00074270">
        <w:rPr>
          <w:rFonts w:asciiTheme="majorHAnsi" w:hAnsiTheme="majorHAnsi" w:cs="Calibri"/>
          <w:i/>
        </w:rPr>
        <w:t>(Zdroj: Lesní hospodářství v ČR pod vlivem klimatické změny, Radek Pokorný, 2017).</w:t>
      </w:r>
    </w:p>
    <w:p w:rsidR="00123455" w:rsidRDefault="00123455">
      <w:pPr>
        <w:jc w:val="left"/>
        <w:rPr>
          <w:rFonts w:asciiTheme="majorHAnsi" w:hAnsiTheme="majorHAnsi"/>
          <w:b/>
        </w:rPr>
      </w:pPr>
      <w:r>
        <w:rPr>
          <w:rFonts w:asciiTheme="majorHAnsi" w:hAnsiTheme="majorHAnsi"/>
          <w:b/>
        </w:rPr>
        <w:br w:type="page"/>
      </w:r>
    </w:p>
    <w:p w:rsidR="00F837EF" w:rsidRPr="00074270" w:rsidRDefault="00F837EF" w:rsidP="00681AEC">
      <w:pPr>
        <w:spacing w:after="120"/>
        <w:rPr>
          <w:rFonts w:asciiTheme="majorHAnsi" w:hAnsiTheme="majorHAnsi"/>
          <w:b/>
        </w:rPr>
      </w:pPr>
      <w:r w:rsidRPr="00074270">
        <w:rPr>
          <w:rFonts w:asciiTheme="majorHAnsi" w:hAnsiTheme="majorHAnsi"/>
          <w:b/>
        </w:rPr>
        <w:t>Zemědělství</w:t>
      </w:r>
    </w:p>
    <w:p w:rsidR="00F837EF" w:rsidRPr="00074270" w:rsidRDefault="00F837EF" w:rsidP="00F837EF">
      <w:pPr>
        <w:spacing w:after="0"/>
        <w:rPr>
          <w:rFonts w:asciiTheme="majorHAnsi" w:hAnsiTheme="majorHAnsi"/>
          <w:i/>
        </w:rPr>
      </w:pPr>
      <w:r w:rsidRPr="00074270">
        <w:rPr>
          <w:rFonts w:asciiTheme="majorHAnsi" w:hAnsiTheme="majorHAnsi"/>
          <w:i/>
        </w:rPr>
        <w:t>Hlavní doporučení dle adaptační strategie</w:t>
      </w:r>
      <w:r w:rsidR="00431A38">
        <w:rPr>
          <w:rFonts w:asciiTheme="majorHAnsi" w:hAnsiTheme="majorHAnsi"/>
          <w:i/>
        </w:rPr>
        <w:t xml:space="preserve"> patří:</w:t>
      </w:r>
    </w:p>
    <w:p w:rsidR="00F837EF" w:rsidRPr="00074270" w:rsidRDefault="00F837EF" w:rsidP="00C42106">
      <w:pPr>
        <w:pStyle w:val="Odstavecseseznamem"/>
        <w:numPr>
          <w:ilvl w:val="0"/>
          <w:numId w:val="30"/>
        </w:numPr>
        <w:spacing w:after="120"/>
        <w:rPr>
          <w:rFonts w:asciiTheme="majorHAnsi" w:hAnsiTheme="majorHAnsi"/>
          <w:i/>
        </w:rPr>
      </w:pPr>
      <w:r w:rsidRPr="00074270">
        <w:rPr>
          <w:rFonts w:asciiTheme="majorHAnsi" w:hAnsiTheme="majorHAnsi"/>
          <w:i/>
        </w:rPr>
        <w:t>Mezi základní podmínky úspěšné adaptace patří flexibilní a šetrné využívání území, zavádění nových technologií stejně jako diverzifikace ze</w:t>
      </w:r>
      <w:r w:rsidR="00F93E5D">
        <w:rPr>
          <w:rFonts w:asciiTheme="majorHAnsi" w:hAnsiTheme="majorHAnsi"/>
          <w:i/>
        </w:rPr>
        <w:t>mědělství. V krajině se jedná o </w:t>
      </w:r>
      <w:r w:rsidRPr="00074270">
        <w:rPr>
          <w:rFonts w:asciiTheme="majorHAnsi" w:hAnsiTheme="majorHAnsi"/>
          <w:i/>
        </w:rPr>
        <w:t>adaptačně-preventivní opatření s kombinovaným účinkem zejména na kvalitu půdy, vody (s důrazem na zadržování vody v krajině) a agrobiodiverzity. Klíčovou podmínkou je</w:t>
      </w:r>
      <w:r w:rsidR="006215ED">
        <w:rPr>
          <w:rFonts w:asciiTheme="majorHAnsi" w:hAnsiTheme="majorHAnsi"/>
          <w:i/>
        </w:rPr>
        <w:t> </w:t>
      </w:r>
      <w:r w:rsidRPr="00074270">
        <w:rPr>
          <w:rFonts w:asciiTheme="majorHAnsi" w:hAnsiTheme="majorHAnsi"/>
          <w:i/>
        </w:rPr>
        <w:t>udržitelné využívání půdy. Řešení by měla být založena zejména na těchto principech udržitelného hospodaření: vhodné prostorové uspořádání zemědělské půdy, půdoochranná a protierozní opatření, zlepšování půdní struktury, zvy</w:t>
      </w:r>
      <w:r w:rsidR="00F93E5D">
        <w:rPr>
          <w:rFonts w:asciiTheme="majorHAnsi" w:hAnsiTheme="majorHAnsi"/>
          <w:i/>
        </w:rPr>
        <w:t>šování podílu organické hmoty v </w:t>
      </w:r>
      <w:r w:rsidRPr="00074270">
        <w:rPr>
          <w:rFonts w:asciiTheme="majorHAnsi" w:hAnsiTheme="majorHAnsi"/>
          <w:i/>
        </w:rPr>
        <w:t>půdě, šlechtění a využívání odrůd a plemen odolných ke změněným klimatickým podmínkám.</w:t>
      </w:r>
    </w:p>
    <w:p w:rsidR="00F837EF" w:rsidRPr="00510557" w:rsidRDefault="00F837EF" w:rsidP="00F837EF">
      <w:pPr>
        <w:rPr>
          <w:rFonts w:asciiTheme="majorHAnsi" w:hAnsiTheme="majorHAnsi"/>
          <w:b/>
        </w:rPr>
      </w:pPr>
      <w:r w:rsidRPr="00510557">
        <w:rPr>
          <w:rFonts w:asciiTheme="majorHAnsi" w:hAnsiTheme="majorHAnsi"/>
        </w:rPr>
        <w:t>V rámci územní studie jsou navrhovaná opatření zejména proti následkům přívalových dešťů v podobě změny velikosti půdních bloků a protierozních opatření</w:t>
      </w:r>
      <w:r w:rsidR="00545F8C" w:rsidRPr="00510557">
        <w:rPr>
          <w:rFonts w:asciiTheme="majorHAnsi" w:hAnsiTheme="majorHAnsi"/>
        </w:rPr>
        <w:t xml:space="preserve">, </w:t>
      </w:r>
      <w:r w:rsidR="009C14C9" w:rsidRPr="00510557">
        <w:rPr>
          <w:rFonts w:asciiTheme="majorHAnsi" w:hAnsiTheme="majorHAnsi"/>
        </w:rPr>
        <w:t xml:space="preserve">s </w:t>
      </w:r>
      <w:r w:rsidR="00545F8C" w:rsidRPr="00510557">
        <w:rPr>
          <w:rFonts w:asciiTheme="majorHAnsi" w:hAnsiTheme="majorHAnsi"/>
        </w:rPr>
        <w:t>čímž souvisí změny v rámci kompletních pozemkových úprav, které zásadně ovlivňuj</w:t>
      </w:r>
      <w:r w:rsidR="00F93E5D">
        <w:rPr>
          <w:rFonts w:asciiTheme="majorHAnsi" w:hAnsiTheme="majorHAnsi"/>
        </w:rPr>
        <w:t>í plánování využití krajiny pro </w:t>
      </w:r>
      <w:r w:rsidR="00545F8C" w:rsidRPr="00510557">
        <w:rPr>
          <w:rFonts w:asciiTheme="majorHAnsi" w:hAnsiTheme="majorHAnsi"/>
        </w:rPr>
        <w:t>zemědělské hospodaření.</w:t>
      </w:r>
    </w:p>
    <w:p w:rsidR="00F837EF" w:rsidRPr="00074270" w:rsidRDefault="00F837EF" w:rsidP="00681AEC">
      <w:pPr>
        <w:spacing w:after="120"/>
        <w:rPr>
          <w:rFonts w:asciiTheme="majorHAnsi" w:hAnsiTheme="majorHAnsi"/>
          <w:b/>
        </w:rPr>
      </w:pPr>
      <w:r w:rsidRPr="00074270">
        <w:rPr>
          <w:rFonts w:asciiTheme="majorHAnsi" w:hAnsiTheme="majorHAnsi"/>
          <w:b/>
        </w:rPr>
        <w:t>Vodní režim v krajině a vodní hospodářství</w:t>
      </w:r>
    </w:p>
    <w:p w:rsidR="00F837EF" w:rsidRPr="00074270" w:rsidRDefault="00F837EF" w:rsidP="00F837EF">
      <w:pPr>
        <w:spacing w:after="0"/>
        <w:rPr>
          <w:rFonts w:asciiTheme="majorHAnsi" w:hAnsiTheme="majorHAnsi"/>
          <w:i/>
        </w:rPr>
      </w:pPr>
      <w:r w:rsidRPr="00074270">
        <w:rPr>
          <w:rFonts w:asciiTheme="majorHAnsi" w:hAnsiTheme="majorHAnsi"/>
          <w:i/>
        </w:rPr>
        <w:t>Hlavní doporučení dle adaptační strategie</w:t>
      </w:r>
      <w:r w:rsidR="00431A38">
        <w:rPr>
          <w:rFonts w:asciiTheme="majorHAnsi" w:hAnsiTheme="majorHAnsi"/>
          <w:i/>
        </w:rPr>
        <w:t xml:space="preserve"> patří:</w:t>
      </w:r>
    </w:p>
    <w:p w:rsidR="00F837EF" w:rsidRPr="00074270" w:rsidRDefault="00F837EF" w:rsidP="00F837EF">
      <w:pPr>
        <w:pStyle w:val="Odstavecseseznamem"/>
        <w:numPr>
          <w:ilvl w:val="0"/>
          <w:numId w:val="29"/>
        </w:numPr>
        <w:spacing w:after="0"/>
        <w:rPr>
          <w:rFonts w:asciiTheme="majorHAnsi" w:hAnsiTheme="majorHAnsi"/>
          <w:i/>
        </w:rPr>
      </w:pPr>
      <w:r w:rsidRPr="00074270">
        <w:rPr>
          <w:rFonts w:asciiTheme="majorHAnsi" w:hAnsiTheme="majorHAnsi"/>
          <w:i/>
        </w:rPr>
        <w:t>Podpořit integrované plánování v oblasti vod a zahrnout vlivy a dopady ostatních sektorů hospodářství.</w:t>
      </w:r>
    </w:p>
    <w:p w:rsidR="00F837EF" w:rsidRPr="00074270" w:rsidRDefault="00F837EF" w:rsidP="00F837EF">
      <w:pPr>
        <w:pStyle w:val="Odstavecseseznamem"/>
        <w:numPr>
          <w:ilvl w:val="0"/>
          <w:numId w:val="29"/>
        </w:numPr>
        <w:spacing w:after="0"/>
        <w:rPr>
          <w:rFonts w:asciiTheme="majorHAnsi" w:hAnsiTheme="majorHAnsi"/>
          <w:i/>
        </w:rPr>
      </w:pPr>
      <w:r w:rsidRPr="00074270">
        <w:rPr>
          <w:rFonts w:asciiTheme="majorHAnsi" w:hAnsiTheme="majorHAnsi"/>
          <w:i/>
        </w:rPr>
        <w:t>Optimalizovat vodní režim v krajině komplexní</w:t>
      </w:r>
      <w:r w:rsidR="006215ED">
        <w:rPr>
          <w:rFonts w:asciiTheme="majorHAnsi" w:hAnsiTheme="majorHAnsi"/>
          <w:i/>
        </w:rPr>
        <w:t>m a integrovaným způsobem, tzn. </w:t>
      </w:r>
      <w:r w:rsidRPr="00074270">
        <w:rPr>
          <w:rFonts w:asciiTheme="majorHAnsi" w:hAnsiTheme="majorHAnsi"/>
          <w:i/>
        </w:rPr>
        <w:t>plánovanou podporou opatření na vodních tocích a v nivách v součinnosti s opatřeními v ploše povodí.</w:t>
      </w:r>
    </w:p>
    <w:p w:rsidR="00F837EF" w:rsidRPr="00074270" w:rsidRDefault="00F837EF" w:rsidP="00F837EF">
      <w:pPr>
        <w:pStyle w:val="Odstavecseseznamem"/>
        <w:numPr>
          <w:ilvl w:val="0"/>
          <w:numId w:val="29"/>
        </w:numPr>
        <w:spacing w:after="0"/>
        <w:rPr>
          <w:rFonts w:asciiTheme="majorHAnsi" w:hAnsiTheme="majorHAnsi"/>
          <w:i/>
        </w:rPr>
      </w:pPr>
      <w:r w:rsidRPr="00074270">
        <w:rPr>
          <w:rFonts w:asciiTheme="majorHAnsi" w:hAnsiTheme="majorHAnsi"/>
          <w:i/>
        </w:rPr>
        <w:t>Využívat systém hodnocení výhledové vodní bilance v rámci šestiletých cyklů plánů povodí, aby umožnil posuzovat vývoj vodní bilance.</w:t>
      </w:r>
    </w:p>
    <w:p w:rsidR="00F837EF" w:rsidRPr="00074270" w:rsidRDefault="00F837EF" w:rsidP="00F837EF">
      <w:pPr>
        <w:pStyle w:val="Odstavecseseznamem"/>
        <w:numPr>
          <w:ilvl w:val="0"/>
          <w:numId w:val="29"/>
        </w:numPr>
        <w:spacing w:after="0"/>
        <w:rPr>
          <w:rFonts w:asciiTheme="majorHAnsi" w:hAnsiTheme="majorHAnsi"/>
          <w:i/>
        </w:rPr>
      </w:pPr>
      <w:r w:rsidRPr="00074270">
        <w:rPr>
          <w:rFonts w:asciiTheme="majorHAnsi" w:hAnsiTheme="majorHAnsi"/>
          <w:i/>
        </w:rPr>
        <w:t>Koncepčně a legislativně řešit zvládání dlouhodobého nedostatku vody.</w:t>
      </w:r>
    </w:p>
    <w:p w:rsidR="00F837EF" w:rsidRPr="00074270" w:rsidRDefault="00F837EF" w:rsidP="00F837EF">
      <w:pPr>
        <w:pStyle w:val="Odstavecseseznamem"/>
        <w:numPr>
          <w:ilvl w:val="0"/>
          <w:numId w:val="29"/>
        </w:numPr>
        <w:spacing w:after="0"/>
        <w:rPr>
          <w:rFonts w:asciiTheme="majorHAnsi" w:hAnsiTheme="majorHAnsi"/>
          <w:i/>
        </w:rPr>
      </w:pPr>
      <w:r w:rsidRPr="00074270">
        <w:rPr>
          <w:rFonts w:asciiTheme="majorHAnsi" w:hAnsiTheme="majorHAnsi"/>
          <w:i/>
        </w:rPr>
        <w:t>Optimalizovat a zajistit funkce vodohospodářské infrastru</w:t>
      </w:r>
      <w:r w:rsidR="006215ED">
        <w:rPr>
          <w:rFonts w:asciiTheme="majorHAnsi" w:hAnsiTheme="majorHAnsi"/>
          <w:i/>
        </w:rPr>
        <w:t>ktury (vodovodů a kanalizací) v </w:t>
      </w:r>
      <w:r w:rsidRPr="00074270">
        <w:rPr>
          <w:rFonts w:asciiTheme="majorHAnsi" w:hAnsiTheme="majorHAnsi"/>
          <w:i/>
        </w:rPr>
        <w:t>případě extrémních hydrologických situací.</w:t>
      </w:r>
    </w:p>
    <w:p w:rsidR="00F837EF" w:rsidRPr="00074270" w:rsidRDefault="00F837EF" w:rsidP="00F837EF">
      <w:pPr>
        <w:pStyle w:val="Odstavecseseznamem"/>
        <w:numPr>
          <w:ilvl w:val="0"/>
          <w:numId w:val="29"/>
        </w:numPr>
        <w:spacing w:after="0"/>
        <w:rPr>
          <w:rFonts w:asciiTheme="majorHAnsi" w:hAnsiTheme="majorHAnsi"/>
          <w:i/>
        </w:rPr>
      </w:pPr>
      <w:r w:rsidRPr="00074270">
        <w:rPr>
          <w:rFonts w:asciiTheme="majorHAnsi" w:hAnsiTheme="majorHAnsi"/>
          <w:i/>
        </w:rPr>
        <w:t>Provést revizi a aktualizaci vymezení oblastí ochrany vod.</w:t>
      </w:r>
    </w:p>
    <w:p w:rsidR="00F837EF" w:rsidRPr="00074270" w:rsidRDefault="00F837EF" w:rsidP="00F837EF">
      <w:pPr>
        <w:pStyle w:val="Odstavecseseznamem"/>
        <w:numPr>
          <w:ilvl w:val="0"/>
          <w:numId w:val="29"/>
        </w:numPr>
        <w:spacing w:after="0"/>
        <w:rPr>
          <w:rFonts w:asciiTheme="majorHAnsi" w:hAnsiTheme="majorHAnsi"/>
          <w:i/>
        </w:rPr>
      </w:pPr>
      <w:r w:rsidRPr="00074270">
        <w:rPr>
          <w:rFonts w:asciiTheme="majorHAnsi" w:hAnsiTheme="majorHAnsi"/>
          <w:i/>
        </w:rPr>
        <w:t>Podpořit účinnými nástroji (legislativními, finančními, regulačními) vsakování dešťových srážek a systémy zachycování a opětovného využívání dešťových srážek ze zpevněných ploch.</w:t>
      </w:r>
    </w:p>
    <w:p w:rsidR="00F837EF" w:rsidRPr="00074270" w:rsidRDefault="00F837EF" w:rsidP="00F837EF">
      <w:pPr>
        <w:pStyle w:val="Odstavecseseznamem"/>
        <w:numPr>
          <w:ilvl w:val="0"/>
          <w:numId w:val="29"/>
        </w:numPr>
        <w:spacing w:after="0"/>
        <w:rPr>
          <w:rFonts w:asciiTheme="majorHAnsi" w:hAnsiTheme="majorHAnsi"/>
          <w:i/>
        </w:rPr>
      </w:pPr>
      <w:r w:rsidRPr="00074270">
        <w:rPr>
          <w:rFonts w:asciiTheme="majorHAnsi" w:hAnsiTheme="majorHAnsi"/>
          <w:i/>
        </w:rPr>
        <w:t>Upravit systém povolování vypouštění odpadních vod ta</w:t>
      </w:r>
      <w:r w:rsidR="006215ED">
        <w:rPr>
          <w:rFonts w:asciiTheme="majorHAnsi" w:hAnsiTheme="majorHAnsi"/>
          <w:i/>
        </w:rPr>
        <w:t>k, aby kladl maximální důraz na </w:t>
      </w:r>
      <w:r w:rsidRPr="00074270">
        <w:rPr>
          <w:rFonts w:asciiTheme="majorHAnsi" w:hAnsiTheme="majorHAnsi"/>
          <w:i/>
        </w:rPr>
        <w:t>aplikaci BAT.</w:t>
      </w:r>
    </w:p>
    <w:p w:rsidR="00F837EF" w:rsidRPr="00074270" w:rsidRDefault="00F837EF" w:rsidP="00F837EF">
      <w:pPr>
        <w:pStyle w:val="Odstavecseseznamem"/>
        <w:numPr>
          <w:ilvl w:val="0"/>
          <w:numId w:val="29"/>
        </w:numPr>
        <w:spacing w:after="0"/>
        <w:rPr>
          <w:rFonts w:asciiTheme="majorHAnsi" w:hAnsiTheme="majorHAnsi"/>
          <w:i/>
        </w:rPr>
      </w:pPr>
      <w:r w:rsidRPr="00074270">
        <w:rPr>
          <w:rFonts w:asciiTheme="majorHAnsi" w:hAnsiTheme="majorHAnsi"/>
          <w:i/>
        </w:rPr>
        <w:t>Snižovat spotřebu kvalitní pitné vody pro účely, k nimž není</w:t>
      </w:r>
      <w:r w:rsidR="006215ED">
        <w:rPr>
          <w:rFonts w:asciiTheme="majorHAnsi" w:hAnsiTheme="majorHAnsi"/>
          <w:i/>
        </w:rPr>
        <w:t xml:space="preserve"> tak vysoká kvalita nezbytná, a </w:t>
      </w:r>
      <w:r w:rsidRPr="00074270">
        <w:rPr>
          <w:rFonts w:asciiTheme="majorHAnsi" w:hAnsiTheme="majorHAnsi"/>
          <w:i/>
        </w:rPr>
        <w:t>podporovat znovu</w:t>
      </w:r>
      <w:r w:rsidR="00CE0F2E" w:rsidRPr="00074270">
        <w:rPr>
          <w:rFonts w:asciiTheme="majorHAnsi" w:hAnsiTheme="majorHAnsi"/>
          <w:i/>
        </w:rPr>
        <w:t>-</w:t>
      </w:r>
      <w:r w:rsidRPr="00074270">
        <w:rPr>
          <w:rFonts w:asciiTheme="majorHAnsi" w:hAnsiTheme="majorHAnsi"/>
          <w:i/>
        </w:rPr>
        <w:t>využití částečně čištěných odpadních vod.</w:t>
      </w:r>
    </w:p>
    <w:p w:rsidR="00F837EF" w:rsidRPr="00074270" w:rsidRDefault="00F837EF" w:rsidP="00F837EF">
      <w:pPr>
        <w:pStyle w:val="Odstavecseseznamem"/>
        <w:numPr>
          <w:ilvl w:val="0"/>
          <w:numId w:val="29"/>
        </w:numPr>
        <w:spacing w:after="0"/>
        <w:rPr>
          <w:rFonts w:asciiTheme="majorHAnsi" w:hAnsiTheme="majorHAnsi"/>
          <w:i/>
        </w:rPr>
      </w:pPr>
      <w:r w:rsidRPr="00074270">
        <w:rPr>
          <w:rFonts w:asciiTheme="majorHAnsi" w:hAnsiTheme="majorHAnsi"/>
          <w:i/>
        </w:rPr>
        <w:t>Více zohlednit problematiku přístupu ke správě menší</w:t>
      </w:r>
      <w:r w:rsidR="006215ED">
        <w:rPr>
          <w:rFonts w:asciiTheme="majorHAnsi" w:hAnsiTheme="majorHAnsi"/>
          <w:i/>
        </w:rPr>
        <w:t>ch vodních toků a hospodaření v </w:t>
      </w:r>
      <w:r w:rsidRPr="00074270">
        <w:rPr>
          <w:rFonts w:asciiTheme="majorHAnsi" w:hAnsiTheme="majorHAnsi"/>
          <w:i/>
        </w:rPr>
        <w:t>jejich povodích.</w:t>
      </w:r>
    </w:p>
    <w:p w:rsidR="00F837EF" w:rsidRPr="00074270" w:rsidRDefault="00F837EF" w:rsidP="00C42106">
      <w:pPr>
        <w:pStyle w:val="Odstavecseseznamem"/>
        <w:numPr>
          <w:ilvl w:val="0"/>
          <w:numId w:val="29"/>
        </w:numPr>
        <w:spacing w:after="120"/>
        <w:rPr>
          <w:rFonts w:asciiTheme="majorHAnsi" w:hAnsiTheme="majorHAnsi"/>
          <w:b/>
          <w:i/>
        </w:rPr>
      </w:pPr>
      <w:r w:rsidRPr="00074270">
        <w:rPr>
          <w:rFonts w:asciiTheme="majorHAnsi" w:hAnsiTheme="majorHAnsi"/>
          <w:i/>
        </w:rPr>
        <w:t>Revidovat seznam lokalit v Generelu území chráněných pro akumulaci povrchových vod.</w:t>
      </w:r>
    </w:p>
    <w:p w:rsidR="00F837EF" w:rsidRPr="00431A38" w:rsidRDefault="00B100DD" w:rsidP="00B100DD">
      <w:pPr>
        <w:rPr>
          <w:rFonts w:asciiTheme="majorHAnsi" w:hAnsiTheme="majorHAnsi"/>
          <w:b/>
        </w:rPr>
      </w:pPr>
      <w:r w:rsidRPr="00431A38">
        <w:rPr>
          <w:rFonts w:asciiTheme="majorHAnsi" w:hAnsiTheme="majorHAnsi"/>
        </w:rPr>
        <w:t>V rámci územní studie j</w:t>
      </w:r>
      <w:r w:rsidR="00123EAB" w:rsidRPr="00431A38">
        <w:rPr>
          <w:rFonts w:asciiTheme="majorHAnsi" w:hAnsiTheme="majorHAnsi"/>
        </w:rPr>
        <w:t xml:space="preserve">sou navrhovaná opatření </w:t>
      </w:r>
      <w:r w:rsidRPr="00431A38">
        <w:rPr>
          <w:rFonts w:asciiTheme="majorHAnsi" w:hAnsiTheme="majorHAnsi"/>
        </w:rPr>
        <w:t xml:space="preserve">pro zadržování vody v krajině, proti následkům přívalových dešťů a proti působení sucha. Takovými opatřeními jsou </w:t>
      </w:r>
      <w:r w:rsidR="00F837EF" w:rsidRPr="00431A38">
        <w:rPr>
          <w:rFonts w:asciiTheme="majorHAnsi" w:hAnsiTheme="majorHAnsi"/>
        </w:rPr>
        <w:t>revitalizace vodních toků</w:t>
      </w:r>
      <w:r w:rsidRPr="00431A38">
        <w:rPr>
          <w:rFonts w:asciiTheme="majorHAnsi" w:hAnsiTheme="majorHAnsi"/>
        </w:rPr>
        <w:t xml:space="preserve">, </w:t>
      </w:r>
      <w:r w:rsidR="00F837EF" w:rsidRPr="00431A38">
        <w:rPr>
          <w:rFonts w:asciiTheme="majorHAnsi" w:hAnsiTheme="majorHAnsi"/>
        </w:rPr>
        <w:t xml:space="preserve">obnova </w:t>
      </w:r>
      <w:r w:rsidRPr="00431A38">
        <w:rPr>
          <w:rFonts w:asciiTheme="majorHAnsi" w:hAnsiTheme="majorHAnsi"/>
        </w:rPr>
        <w:t xml:space="preserve">a ochrana </w:t>
      </w:r>
      <w:r w:rsidR="00F837EF" w:rsidRPr="00431A38">
        <w:rPr>
          <w:rFonts w:asciiTheme="majorHAnsi" w:hAnsiTheme="majorHAnsi"/>
        </w:rPr>
        <w:t>vodních ploc</w:t>
      </w:r>
      <w:r w:rsidR="00123EAB" w:rsidRPr="00431A38">
        <w:rPr>
          <w:rFonts w:asciiTheme="majorHAnsi" w:hAnsiTheme="majorHAnsi"/>
        </w:rPr>
        <w:t>h a vymezování údolních niv</w:t>
      </w:r>
      <w:r w:rsidRPr="00431A38">
        <w:rPr>
          <w:rFonts w:asciiTheme="majorHAnsi" w:hAnsiTheme="majorHAnsi"/>
        </w:rPr>
        <w:t xml:space="preserve"> vodních toků.</w:t>
      </w:r>
    </w:p>
    <w:p w:rsidR="00123455" w:rsidRDefault="00123455">
      <w:pPr>
        <w:jc w:val="left"/>
        <w:rPr>
          <w:rFonts w:asciiTheme="majorHAnsi" w:hAnsiTheme="majorHAnsi"/>
          <w:b/>
        </w:rPr>
      </w:pPr>
      <w:r>
        <w:rPr>
          <w:rFonts w:asciiTheme="majorHAnsi" w:hAnsiTheme="majorHAnsi"/>
          <w:b/>
        </w:rPr>
        <w:br w:type="page"/>
      </w:r>
    </w:p>
    <w:p w:rsidR="00F837EF" w:rsidRPr="00074270" w:rsidRDefault="00F837EF" w:rsidP="00681AEC">
      <w:pPr>
        <w:spacing w:after="120"/>
        <w:rPr>
          <w:rFonts w:asciiTheme="majorHAnsi" w:hAnsiTheme="majorHAnsi"/>
          <w:b/>
        </w:rPr>
      </w:pPr>
      <w:r w:rsidRPr="00074270">
        <w:rPr>
          <w:rFonts w:asciiTheme="majorHAnsi" w:hAnsiTheme="majorHAnsi"/>
          <w:b/>
        </w:rPr>
        <w:t>Urbanizovaná krajina</w:t>
      </w:r>
    </w:p>
    <w:p w:rsidR="00F837EF" w:rsidRPr="00074270" w:rsidRDefault="00F837EF" w:rsidP="00F837EF">
      <w:pPr>
        <w:spacing w:after="0"/>
        <w:rPr>
          <w:rFonts w:asciiTheme="majorHAnsi" w:hAnsiTheme="majorHAnsi"/>
          <w:i/>
        </w:rPr>
      </w:pPr>
      <w:r w:rsidRPr="00074270">
        <w:rPr>
          <w:rFonts w:asciiTheme="majorHAnsi" w:hAnsiTheme="majorHAnsi"/>
          <w:i/>
        </w:rPr>
        <w:t>Hlavní doporučení dle adaptační strategie</w:t>
      </w:r>
      <w:r w:rsidR="00431A38">
        <w:rPr>
          <w:rFonts w:asciiTheme="majorHAnsi" w:hAnsiTheme="majorHAnsi"/>
          <w:i/>
        </w:rPr>
        <w:t xml:space="preserve"> patří:</w:t>
      </w:r>
    </w:p>
    <w:p w:rsidR="00B100DD" w:rsidRPr="00074270" w:rsidRDefault="00F837EF" w:rsidP="00B100DD">
      <w:pPr>
        <w:pStyle w:val="Odstavecseseznamem"/>
        <w:numPr>
          <w:ilvl w:val="0"/>
          <w:numId w:val="31"/>
        </w:numPr>
        <w:rPr>
          <w:rFonts w:asciiTheme="majorHAnsi" w:hAnsiTheme="majorHAnsi"/>
          <w:b/>
          <w:i/>
        </w:rPr>
      </w:pPr>
      <w:r w:rsidRPr="00074270">
        <w:rPr>
          <w:rFonts w:asciiTheme="majorHAnsi" w:hAnsiTheme="majorHAnsi"/>
          <w:i/>
        </w:rPr>
        <w:t>Zajistit udržitelné hospodaření s vodou (zasakování či využívání srážkových vod, úsporná opatření) a funkčně propojené systémy ploch s převažujícími přírodními složkami tvořící systém sídelní zeleně. Důležitou roli přitom budou hrát vo</w:t>
      </w:r>
      <w:r w:rsidR="00B100DD" w:rsidRPr="00074270">
        <w:rPr>
          <w:rFonts w:asciiTheme="majorHAnsi" w:hAnsiTheme="majorHAnsi"/>
          <w:i/>
        </w:rPr>
        <w:t>dní a vegetační plochy a prvky.</w:t>
      </w:r>
    </w:p>
    <w:p w:rsidR="00B100DD" w:rsidRPr="00074270" w:rsidRDefault="00F837EF" w:rsidP="00C42106">
      <w:pPr>
        <w:pStyle w:val="Odstavecseseznamem"/>
        <w:numPr>
          <w:ilvl w:val="0"/>
          <w:numId w:val="31"/>
        </w:numPr>
        <w:spacing w:after="120"/>
        <w:rPr>
          <w:rFonts w:asciiTheme="majorHAnsi" w:hAnsiTheme="majorHAnsi"/>
          <w:b/>
          <w:i/>
        </w:rPr>
      </w:pPr>
      <w:r w:rsidRPr="00074270">
        <w:rPr>
          <w:rFonts w:asciiTheme="majorHAnsi" w:hAnsiTheme="majorHAnsi"/>
          <w:i/>
        </w:rPr>
        <w:t>Podporovat celkové zvyšování připravenosti urbanizovaných území na projevy změn klimatu přechodem k pasivním a blízkým standardům novostaveb a důkladnou renovaci stávajících budov minimálně v souladu se scénářem č. 3 Strategie renovace budov NAPEE. Podpořit stavebně technickou adaptaci budov skrze legislativní standardy a normy.</w:t>
      </w:r>
    </w:p>
    <w:p w:rsidR="00B100DD" w:rsidRPr="00510557" w:rsidRDefault="00B100DD" w:rsidP="00B100DD">
      <w:pPr>
        <w:rPr>
          <w:rFonts w:asciiTheme="majorHAnsi" w:hAnsiTheme="majorHAnsi"/>
        </w:rPr>
      </w:pPr>
      <w:r w:rsidRPr="00510557">
        <w:rPr>
          <w:rFonts w:asciiTheme="majorHAnsi" w:hAnsiTheme="majorHAnsi"/>
        </w:rPr>
        <w:t xml:space="preserve">V rámci územní studie jsou navrhovaná opatření </w:t>
      </w:r>
      <w:r w:rsidR="00CE0F2E" w:rsidRPr="00510557">
        <w:rPr>
          <w:rFonts w:asciiTheme="majorHAnsi" w:hAnsiTheme="majorHAnsi"/>
        </w:rPr>
        <w:t>proti vlivům</w:t>
      </w:r>
      <w:r w:rsidR="000F293C" w:rsidRPr="00510557">
        <w:rPr>
          <w:rFonts w:asciiTheme="majorHAnsi" w:hAnsiTheme="majorHAnsi"/>
        </w:rPr>
        <w:t xml:space="preserve"> horka</w:t>
      </w:r>
      <w:r w:rsidR="00CE0F2E" w:rsidRPr="00510557">
        <w:rPr>
          <w:rFonts w:asciiTheme="majorHAnsi" w:hAnsiTheme="majorHAnsi"/>
        </w:rPr>
        <w:t xml:space="preserve"> a silného větru v podobě </w:t>
      </w:r>
      <w:r w:rsidRPr="00510557">
        <w:rPr>
          <w:rFonts w:asciiTheme="majorHAnsi" w:hAnsiTheme="majorHAnsi"/>
        </w:rPr>
        <w:t>ozelenění komunikací v</w:t>
      </w:r>
      <w:r w:rsidR="00CE0F2E" w:rsidRPr="00510557">
        <w:rPr>
          <w:rFonts w:asciiTheme="majorHAnsi" w:hAnsiTheme="majorHAnsi"/>
        </w:rPr>
        <w:t> </w:t>
      </w:r>
      <w:r w:rsidRPr="00510557">
        <w:rPr>
          <w:rFonts w:asciiTheme="majorHAnsi" w:hAnsiTheme="majorHAnsi"/>
        </w:rPr>
        <w:t>krajině</w:t>
      </w:r>
      <w:r w:rsidR="00CE0F2E" w:rsidRPr="00510557">
        <w:rPr>
          <w:rFonts w:asciiTheme="majorHAnsi" w:hAnsiTheme="majorHAnsi"/>
        </w:rPr>
        <w:t>, výsadby zeleně a na okraji i uvnitř sídel a minimalizace záboru volné krajiny pro zastavitelné plochy</w:t>
      </w:r>
      <w:r w:rsidR="00A44DC8" w:rsidRPr="00510557">
        <w:rPr>
          <w:rFonts w:asciiTheme="majorHAnsi" w:hAnsiTheme="majorHAnsi"/>
        </w:rPr>
        <w:t xml:space="preserve"> z důvodů nemožnosti vsakování srážek na zpevněných plochách a jejich celkové výhřevnosti</w:t>
      </w:r>
      <w:r w:rsidR="00CE0F2E" w:rsidRPr="00510557">
        <w:rPr>
          <w:rFonts w:asciiTheme="majorHAnsi" w:hAnsiTheme="majorHAnsi"/>
        </w:rPr>
        <w:t>.</w:t>
      </w:r>
    </w:p>
    <w:p w:rsidR="00F837EF" w:rsidRPr="00074270" w:rsidRDefault="00F837EF" w:rsidP="00681AEC">
      <w:pPr>
        <w:spacing w:after="120"/>
        <w:rPr>
          <w:rFonts w:asciiTheme="majorHAnsi" w:hAnsiTheme="majorHAnsi"/>
          <w:b/>
        </w:rPr>
      </w:pPr>
      <w:r w:rsidRPr="00074270">
        <w:rPr>
          <w:rFonts w:asciiTheme="majorHAnsi" w:hAnsiTheme="majorHAnsi"/>
          <w:b/>
        </w:rPr>
        <w:t>Biodiverzita a ekosystémové služby</w:t>
      </w:r>
    </w:p>
    <w:p w:rsidR="00F837EF" w:rsidRPr="00074270" w:rsidRDefault="00F837EF" w:rsidP="00F837EF">
      <w:pPr>
        <w:spacing w:after="0"/>
        <w:rPr>
          <w:rFonts w:asciiTheme="majorHAnsi" w:hAnsiTheme="majorHAnsi"/>
          <w:i/>
        </w:rPr>
      </w:pPr>
      <w:r w:rsidRPr="00074270">
        <w:rPr>
          <w:rFonts w:asciiTheme="majorHAnsi" w:hAnsiTheme="majorHAnsi"/>
          <w:i/>
        </w:rPr>
        <w:t>Hlavní doporučení dle adaptační strategie</w:t>
      </w:r>
      <w:r w:rsidR="00431A38">
        <w:rPr>
          <w:rFonts w:asciiTheme="majorHAnsi" w:hAnsiTheme="majorHAnsi"/>
          <w:i/>
        </w:rPr>
        <w:t xml:space="preserve"> patří:</w:t>
      </w:r>
    </w:p>
    <w:p w:rsidR="00F837EF" w:rsidRPr="00074270" w:rsidRDefault="00F837EF" w:rsidP="00B100DD">
      <w:pPr>
        <w:pStyle w:val="Odstavecseseznamem"/>
        <w:numPr>
          <w:ilvl w:val="0"/>
          <w:numId w:val="33"/>
        </w:numPr>
        <w:spacing w:after="0"/>
        <w:rPr>
          <w:rFonts w:asciiTheme="majorHAnsi" w:hAnsiTheme="majorHAnsi"/>
          <w:i/>
        </w:rPr>
      </w:pPr>
      <w:r w:rsidRPr="00074270">
        <w:rPr>
          <w:rFonts w:asciiTheme="majorHAnsi" w:hAnsiTheme="majorHAnsi"/>
          <w:i/>
        </w:rPr>
        <w:t>Zachovat a zle</w:t>
      </w:r>
      <w:r w:rsidR="00CE0F2E" w:rsidRPr="00074270">
        <w:rPr>
          <w:rFonts w:asciiTheme="majorHAnsi" w:hAnsiTheme="majorHAnsi"/>
          <w:i/>
        </w:rPr>
        <w:t>pšit přirozenou rezistenci a rez</w:t>
      </w:r>
      <w:r w:rsidRPr="00074270">
        <w:rPr>
          <w:rFonts w:asciiTheme="majorHAnsi" w:hAnsiTheme="majorHAnsi"/>
          <w:i/>
        </w:rPr>
        <w:t xml:space="preserve">ilienci přírodních i člověkem ovlivněných částí krajiny, a tím zachovat jejich schopnost poskytovat základní ekologické funkce nezbytné pro poskytování ekosystémových služeb. </w:t>
      </w:r>
    </w:p>
    <w:p w:rsidR="00F837EF" w:rsidRPr="00074270" w:rsidRDefault="00F837EF" w:rsidP="00B100DD">
      <w:pPr>
        <w:pStyle w:val="Odstavecseseznamem"/>
        <w:numPr>
          <w:ilvl w:val="0"/>
          <w:numId w:val="33"/>
        </w:numPr>
        <w:spacing w:after="0"/>
        <w:rPr>
          <w:rFonts w:asciiTheme="majorHAnsi" w:hAnsiTheme="majorHAnsi"/>
          <w:i/>
        </w:rPr>
      </w:pPr>
      <w:r w:rsidRPr="00074270">
        <w:rPr>
          <w:rFonts w:asciiTheme="majorHAnsi" w:hAnsiTheme="majorHAnsi"/>
          <w:i/>
        </w:rPr>
        <w:t>Zajistit důkladné a provázané plánování využití území s dlouhodobým výhledem (územní plánování, komplexní pozemkové úpravy, krajinné pláno</w:t>
      </w:r>
      <w:r w:rsidR="006215ED">
        <w:rPr>
          <w:rFonts w:asciiTheme="majorHAnsi" w:hAnsiTheme="majorHAnsi"/>
          <w:i/>
        </w:rPr>
        <w:t>vání, lesní hospodářské plány a </w:t>
      </w:r>
      <w:r w:rsidRPr="00074270">
        <w:rPr>
          <w:rFonts w:asciiTheme="majorHAnsi" w:hAnsiTheme="majorHAnsi"/>
          <w:i/>
        </w:rPr>
        <w:t>osnovy apod.) beroucí ohledy na ochranu biodiverzity a zajištění klíčových ekosystémových služeb vč. zadržování vody v krajině.</w:t>
      </w:r>
    </w:p>
    <w:p w:rsidR="00F837EF" w:rsidRPr="00074270" w:rsidRDefault="00F837EF" w:rsidP="00B100DD">
      <w:pPr>
        <w:pStyle w:val="Odstavecseseznamem"/>
        <w:numPr>
          <w:ilvl w:val="0"/>
          <w:numId w:val="33"/>
        </w:numPr>
        <w:spacing w:after="0"/>
        <w:rPr>
          <w:rFonts w:asciiTheme="majorHAnsi" w:hAnsiTheme="majorHAnsi"/>
          <w:i/>
        </w:rPr>
      </w:pPr>
      <w:r w:rsidRPr="00074270">
        <w:rPr>
          <w:rFonts w:asciiTheme="majorHAnsi" w:hAnsiTheme="majorHAnsi"/>
          <w:i/>
        </w:rPr>
        <w:t>Zvýšit kapacitu ekosystémů vázat uhlík.</w:t>
      </w:r>
    </w:p>
    <w:p w:rsidR="00F837EF" w:rsidRPr="00074270" w:rsidRDefault="00F837EF" w:rsidP="00B100DD">
      <w:pPr>
        <w:pStyle w:val="Odstavecseseznamem"/>
        <w:numPr>
          <w:ilvl w:val="0"/>
          <w:numId w:val="33"/>
        </w:numPr>
        <w:spacing w:after="0"/>
        <w:rPr>
          <w:rFonts w:asciiTheme="majorHAnsi" w:hAnsiTheme="majorHAnsi"/>
          <w:i/>
        </w:rPr>
      </w:pPr>
      <w:r w:rsidRPr="00074270">
        <w:rPr>
          <w:rFonts w:asciiTheme="majorHAnsi" w:hAnsiTheme="majorHAnsi"/>
          <w:i/>
        </w:rPr>
        <w:t>Investovat do obnovy a zlepšení propojenosti ekosystémů a přírodních či přírodě blízkých ploch a prvků přispívajících k adaptaci.</w:t>
      </w:r>
    </w:p>
    <w:p w:rsidR="00F837EF" w:rsidRPr="00074270" w:rsidRDefault="00F837EF" w:rsidP="00C42106">
      <w:pPr>
        <w:pStyle w:val="Odstavecseseznamem"/>
        <w:numPr>
          <w:ilvl w:val="0"/>
          <w:numId w:val="33"/>
        </w:numPr>
        <w:spacing w:after="120"/>
        <w:rPr>
          <w:rFonts w:asciiTheme="majorHAnsi" w:hAnsiTheme="majorHAnsi"/>
          <w:i/>
        </w:rPr>
      </w:pPr>
      <w:r w:rsidRPr="00074270">
        <w:rPr>
          <w:rFonts w:asciiTheme="majorHAnsi" w:hAnsiTheme="majorHAnsi"/>
          <w:i/>
        </w:rPr>
        <w:t>Uchovat nebo zlepšit stav biologické rozmanitosti a ekosystémových služeb prostřednictvím odpovídající péče s primárním zaměřením na zlepšení stavu populací vzácných druhů organismů a na biotopy a ekosystémy nejvíce ohrožené změnou klimatu.</w:t>
      </w:r>
    </w:p>
    <w:p w:rsidR="00CE0F2E" w:rsidRPr="00510557" w:rsidRDefault="00CE0F2E" w:rsidP="00CE0F2E">
      <w:pPr>
        <w:rPr>
          <w:rFonts w:asciiTheme="majorHAnsi" w:hAnsiTheme="majorHAnsi"/>
        </w:rPr>
      </w:pPr>
      <w:r w:rsidRPr="00510557">
        <w:rPr>
          <w:rFonts w:asciiTheme="majorHAnsi" w:hAnsiTheme="majorHAnsi"/>
        </w:rPr>
        <w:t xml:space="preserve">V rámci územní studie jsou navrhovaná opatření především pro zachování průchodnosti krajiny pro </w:t>
      </w:r>
      <w:r w:rsidR="00510557" w:rsidRPr="00510557">
        <w:rPr>
          <w:rFonts w:asciiTheme="majorHAnsi" w:hAnsiTheme="majorHAnsi"/>
        </w:rPr>
        <w:t>živočichy</w:t>
      </w:r>
      <w:r w:rsidRPr="00510557">
        <w:rPr>
          <w:rFonts w:asciiTheme="majorHAnsi" w:hAnsiTheme="majorHAnsi"/>
        </w:rPr>
        <w:t xml:space="preserve"> vymezením prvků ÚSES, pro zvyšování koeficientu ekologické stability</w:t>
      </w:r>
      <w:r w:rsidR="00A44DC8" w:rsidRPr="00510557">
        <w:rPr>
          <w:rFonts w:asciiTheme="majorHAnsi" w:hAnsiTheme="majorHAnsi"/>
        </w:rPr>
        <w:t xml:space="preserve"> (</w:t>
      </w:r>
      <w:r w:rsidRPr="00510557">
        <w:rPr>
          <w:rFonts w:asciiTheme="majorHAnsi" w:hAnsiTheme="majorHAnsi"/>
        </w:rPr>
        <w:t>druhové rozmanitosti</w:t>
      </w:r>
      <w:r w:rsidR="00A44DC8" w:rsidRPr="00510557">
        <w:rPr>
          <w:rFonts w:asciiTheme="majorHAnsi" w:hAnsiTheme="majorHAnsi"/>
        </w:rPr>
        <w:t>)</w:t>
      </w:r>
      <w:r w:rsidR="00B24D4A" w:rsidRPr="00510557">
        <w:rPr>
          <w:rFonts w:asciiTheme="majorHAnsi" w:hAnsiTheme="majorHAnsi"/>
        </w:rPr>
        <w:t xml:space="preserve"> navržením vymezení</w:t>
      </w:r>
      <w:r w:rsidRPr="00510557">
        <w:rPr>
          <w:rFonts w:asciiTheme="majorHAnsi" w:hAnsiTheme="majorHAnsi"/>
        </w:rPr>
        <w:t xml:space="preserve"> ekologicky stabilních ploch a pro zachování a navyšování počtu cenný</w:t>
      </w:r>
      <w:r w:rsidR="00A44DC8" w:rsidRPr="00510557">
        <w:rPr>
          <w:rFonts w:asciiTheme="majorHAnsi" w:hAnsiTheme="majorHAnsi"/>
        </w:rPr>
        <w:t>ch přírodních lokalit vyhlášením</w:t>
      </w:r>
      <w:r w:rsidRPr="00510557">
        <w:rPr>
          <w:rFonts w:asciiTheme="majorHAnsi" w:hAnsiTheme="majorHAnsi"/>
        </w:rPr>
        <w:t xml:space="preserve"> významných krajinných prvků registrovaných.</w:t>
      </w:r>
    </w:p>
    <w:p w:rsidR="00F837EF" w:rsidRPr="00074270" w:rsidRDefault="00F837EF" w:rsidP="00681AEC">
      <w:pPr>
        <w:spacing w:after="120"/>
        <w:rPr>
          <w:rFonts w:asciiTheme="majorHAnsi" w:hAnsiTheme="majorHAnsi"/>
          <w:b/>
        </w:rPr>
      </w:pPr>
      <w:r w:rsidRPr="00074270">
        <w:rPr>
          <w:rFonts w:asciiTheme="majorHAnsi" w:hAnsiTheme="majorHAnsi"/>
          <w:b/>
        </w:rPr>
        <w:t>Cestovní ruch</w:t>
      </w:r>
    </w:p>
    <w:p w:rsidR="00F837EF" w:rsidRPr="00074270" w:rsidRDefault="00F837EF" w:rsidP="00F837EF">
      <w:pPr>
        <w:spacing w:after="0"/>
        <w:rPr>
          <w:rFonts w:asciiTheme="majorHAnsi" w:hAnsiTheme="majorHAnsi"/>
          <w:i/>
        </w:rPr>
      </w:pPr>
      <w:r w:rsidRPr="00074270">
        <w:rPr>
          <w:rFonts w:asciiTheme="majorHAnsi" w:hAnsiTheme="majorHAnsi"/>
          <w:i/>
        </w:rPr>
        <w:t>Hlavní doporučení dle adaptační strategie</w:t>
      </w:r>
      <w:r w:rsidR="00431A38">
        <w:rPr>
          <w:rFonts w:asciiTheme="majorHAnsi" w:hAnsiTheme="majorHAnsi"/>
          <w:i/>
        </w:rPr>
        <w:t xml:space="preserve"> patří:</w:t>
      </w:r>
    </w:p>
    <w:p w:rsidR="00F837EF" w:rsidRPr="00074270" w:rsidRDefault="00F837EF" w:rsidP="00681AEC">
      <w:pPr>
        <w:pStyle w:val="Odstavecseseznamem"/>
        <w:numPr>
          <w:ilvl w:val="0"/>
          <w:numId w:val="34"/>
        </w:numPr>
        <w:spacing w:after="120"/>
        <w:rPr>
          <w:rFonts w:asciiTheme="majorHAnsi" w:hAnsiTheme="majorHAnsi"/>
          <w:b/>
          <w:i/>
        </w:rPr>
      </w:pPr>
      <w:r w:rsidRPr="00074270">
        <w:rPr>
          <w:rFonts w:asciiTheme="majorHAnsi" w:hAnsiTheme="majorHAnsi"/>
          <w:i/>
        </w:rPr>
        <w:t>Specifická krátkodobá adaptační opatření v sektoru cestovního ruchu nebyla v tuto chvíli stanovena z důvodu nedostatečné znalostní základny.</w:t>
      </w:r>
    </w:p>
    <w:p w:rsidR="00F837EF" w:rsidRPr="00074270" w:rsidRDefault="00F973AF" w:rsidP="00F973AF">
      <w:pPr>
        <w:rPr>
          <w:rFonts w:asciiTheme="majorHAnsi" w:hAnsiTheme="majorHAnsi"/>
        </w:rPr>
      </w:pPr>
      <w:r w:rsidRPr="00074270">
        <w:rPr>
          <w:rFonts w:asciiTheme="majorHAnsi" w:hAnsiTheme="majorHAnsi"/>
        </w:rPr>
        <w:t xml:space="preserve">Dle adaptační strategie hlavní doporučení stanovena zatím nebyla, avšak dle zpracovatelů územní studie by navrhovanými opatřeními </w:t>
      </w:r>
      <w:r w:rsidR="00363478">
        <w:rPr>
          <w:rFonts w:asciiTheme="majorHAnsi" w:hAnsiTheme="majorHAnsi"/>
        </w:rPr>
        <w:t xml:space="preserve">pro cestovní ruch </w:t>
      </w:r>
      <w:r w:rsidRPr="00074270">
        <w:rPr>
          <w:rFonts w:asciiTheme="majorHAnsi" w:hAnsiTheme="majorHAnsi"/>
        </w:rPr>
        <w:t>mohla být p</w:t>
      </w:r>
      <w:r w:rsidR="00F837EF" w:rsidRPr="00074270">
        <w:rPr>
          <w:rFonts w:asciiTheme="majorHAnsi" w:hAnsiTheme="majorHAnsi"/>
        </w:rPr>
        <w:t>odpora tvorby ploch pro r</w:t>
      </w:r>
      <w:r w:rsidRPr="00074270">
        <w:rPr>
          <w:rFonts w:asciiTheme="majorHAnsi" w:hAnsiTheme="majorHAnsi"/>
        </w:rPr>
        <w:t xml:space="preserve">ekreaci v přírodním prostředí (např. </w:t>
      </w:r>
      <w:r w:rsidR="00F837EF" w:rsidRPr="00074270">
        <w:rPr>
          <w:rFonts w:asciiTheme="majorHAnsi" w:hAnsiTheme="majorHAnsi"/>
        </w:rPr>
        <w:t>lesoparky, přírodní vodní plochy, přírodní stezky s liniovou zelení</w:t>
      </w:r>
      <w:r w:rsidR="00A56540" w:rsidRPr="00074270">
        <w:rPr>
          <w:rFonts w:asciiTheme="majorHAnsi" w:hAnsiTheme="majorHAnsi"/>
        </w:rPr>
        <w:t>, apod.), tedy</w:t>
      </w:r>
      <w:r w:rsidRPr="00074270">
        <w:rPr>
          <w:rFonts w:asciiTheme="majorHAnsi" w:hAnsiTheme="majorHAnsi"/>
        </w:rPr>
        <w:t xml:space="preserve"> obecná podpora </w:t>
      </w:r>
      <w:r w:rsidR="00F837EF" w:rsidRPr="00074270">
        <w:rPr>
          <w:rFonts w:asciiTheme="majorHAnsi" w:hAnsiTheme="majorHAnsi"/>
        </w:rPr>
        <w:t>k přírodě šetrných forem rekreace</w:t>
      </w:r>
      <w:r w:rsidRPr="00074270">
        <w:rPr>
          <w:rFonts w:asciiTheme="majorHAnsi" w:hAnsiTheme="majorHAnsi"/>
        </w:rPr>
        <w:t xml:space="preserve"> bez zbytečného zatížení krajiny přídavnou infrastrukturou.</w:t>
      </w:r>
    </w:p>
    <w:p w:rsidR="00596CE3" w:rsidRPr="00FE5EA5" w:rsidRDefault="00596CE3">
      <w:pPr>
        <w:jc w:val="left"/>
        <w:rPr>
          <w:rFonts w:asciiTheme="majorHAnsi" w:hAnsiTheme="majorHAnsi"/>
        </w:rPr>
      </w:pPr>
      <w:r>
        <w:rPr>
          <w:rFonts w:asciiTheme="majorHAnsi" w:hAnsiTheme="majorHAnsi"/>
        </w:rPr>
        <w:br w:type="page"/>
      </w:r>
    </w:p>
    <w:p w:rsidR="00920B13" w:rsidRDefault="00920B13" w:rsidP="00920B13">
      <w:pPr>
        <w:pStyle w:val="Nadpis1"/>
        <w:rPr>
          <w:rFonts w:asciiTheme="majorHAnsi" w:hAnsiTheme="majorHAnsi"/>
        </w:rPr>
      </w:pPr>
      <w:bookmarkStart w:id="57" w:name="_Ref335485"/>
      <w:bookmarkStart w:id="58" w:name="_Ref335505"/>
      <w:bookmarkStart w:id="59" w:name="_Ref335550"/>
      <w:bookmarkStart w:id="60" w:name="_Toc2338721"/>
      <w:r w:rsidRPr="00391067">
        <w:rPr>
          <w:rFonts w:asciiTheme="majorHAnsi" w:hAnsiTheme="majorHAnsi"/>
        </w:rPr>
        <w:t>Členění území na krajinné okrsky</w:t>
      </w:r>
      <w:bookmarkEnd w:id="57"/>
      <w:bookmarkEnd w:id="58"/>
      <w:bookmarkEnd w:id="59"/>
      <w:bookmarkEnd w:id="60"/>
    </w:p>
    <w:p w:rsidR="002103B4" w:rsidRPr="002103B4" w:rsidRDefault="002103B4" w:rsidP="009747A9">
      <w:pPr>
        <w:spacing w:after="120"/>
        <w:rPr>
          <w:rFonts w:ascii="Cambria" w:eastAsiaTheme="minorHAnsi" w:hAnsi="Cambria" w:cs="Cambria"/>
          <w:color w:val="000000"/>
        </w:rPr>
      </w:pPr>
      <w:r>
        <w:rPr>
          <w:rFonts w:ascii="Cambria" w:hAnsi="Cambria"/>
        </w:rPr>
        <w:t>V</w:t>
      </w:r>
      <w:r w:rsidR="00D5178D">
        <w:rPr>
          <w:rFonts w:ascii="Cambria" w:hAnsi="Cambria"/>
        </w:rPr>
        <w:t>ymez</w:t>
      </w:r>
      <w:r>
        <w:rPr>
          <w:rFonts w:ascii="Cambria" w:hAnsi="Cambria"/>
        </w:rPr>
        <w:t>ení</w:t>
      </w:r>
      <w:r w:rsidR="00D5178D">
        <w:rPr>
          <w:rFonts w:ascii="Cambria" w:hAnsi="Cambria"/>
        </w:rPr>
        <w:t xml:space="preserve"> krajinných okrsků </w:t>
      </w:r>
      <w:r w:rsidRPr="002103B4">
        <w:rPr>
          <w:rFonts w:ascii="Cambria" w:eastAsiaTheme="minorHAnsi" w:hAnsi="Cambria" w:cs="Cambria"/>
          <w:color w:val="000000"/>
        </w:rPr>
        <w:t>bylo provedeno pomocí průmětu vybraných jevů (kritérií)</w:t>
      </w:r>
      <w:r>
        <w:rPr>
          <w:rFonts w:ascii="Cambria" w:eastAsiaTheme="minorHAnsi" w:hAnsi="Cambria" w:cs="Cambria"/>
          <w:color w:val="000000"/>
        </w:rPr>
        <w:t xml:space="preserve"> a jejich úrovně</w:t>
      </w:r>
      <w:r w:rsidRPr="002103B4">
        <w:rPr>
          <w:rFonts w:ascii="Cambria" w:eastAsiaTheme="minorHAnsi" w:hAnsi="Cambria" w:cs="Cambria"/>
          <w:color w:val="000000"/>
        </w:rPr>
        <w:t xml:space="preserve"> do území</w:t>
      </w:r>
      <w:r>
        <w:rPr>
          <w:rFonts w:ascii="Cambria" w:eastAsiaTheme="minorHAnsi" w:hAnsi="Cambria" w:cs="Cambria"/>
          <w:color w:val="000000"/>
        </w:rPr>
        <w:t xml:space="preserve"> pomocí gridové analýzy</w:t>
      </w:r>
      <w:r w:rsidRPr="002103B4">
        <w:rPr>
          <w:rFonts w:ascii="Cambria" w:eastAsiaTheme="minorHAnsi" w:hAnsi="Cambria" w:cs="Cambria"/>
          <w:color w:val="000000"/>
        </w:rPr>
        <w:t xml:space="preserve"> a </w:t>
      </w:r>
      <w:r>
        <w:rPr>
          <w:rFonts w:ascii="Cambria" w:eastAsiaTheme="minorHAnsi" w:hAnsi="Cambria" w:cs="Cambria"/>
          <w:color w:val="000000"/>
        </w:rPr>
        <w:t>poté spo</w:t>
      </w:r>
      <w:r w:rsidRPr="002103B4">
        <w:rPr>
          <w:rFonts w:ascii="Cambria" w:eastAsiaTheme="minorHAnsi" w:hAnsi="Cambria" w:cs="Cambria"/>
          <w:color w:val="000000"/>
        </w:rPr>
        <w:t>j</w:t>
      </w:r>
      <w:r>
        <w:rPr>
          <w:rFonts w:ascii="Cambria" w:eastAsiaTheme="minorHAnsi" w:hAnsi="Cambria" w:cs="Cambria"/>
          <w:color w:val="000000"/>
        </w:rPr>
        <w:t xml:space="preserve">ováním jednotlivých šestiúhelníků </w:t>
      </w:r>
      <w:r w:rsidR="009149BB">
        <w:rPr>
          <w:rFonts w:ascii="Cambria" w:eastAsiaTheme="minorHAnsi" w:hAnsi="Cambria" w:cs="Cambria"/>
          <w:color w:val="000000"/>
        </w:rPr>
        <w:t>s podobnými vlastnostmi</w:t>
      </w:r>
      <w:r>
        <w:rPr>
          <w:rFonts w:ascii="Cambria" w:eastAsiaTheme="minorHAnsi" w:hAnsi="Cambria" w:cs="Cambria"/>
          <w:color w:val="000000"/>
        </w:rPr>
        <w:t>.</w:t>
      </w:r>
    </w:p>
    <w:p w:rsidR="002103B4" w:rsidRDefault="002103B4" w:rsidP="009747A9">
      <w:pPr>
        <w:autoSpaceDE w:val="0"/>
        <w:autoSpaceDN w:val="0"/>
        <w:adjustRightInd w:val="0"/>
        <w:spacing w:after="120"/>
        <w:rPr>
          <w:rFonts w:ascii="Cambria" w:eastAsiaTheme="minorHAnsi" w:hAnsi="Cambria" w:cs="Cambria"/>
          <w:color w:val="000000"/>
        </w:rPr>
      </w:pPr>
      <w:r>
        <w:rPr>
          <w:rFonts w:ascii="Cambria" w:eastAsiaTheme="minorHAnsi" w:hAnsi="Cambria" w:cs="Cambria"/>
          <w:color w:val="000000"/>
        </w:rPr>
        <w:t>V krajině byly sledovány tyto jevy</w:t>
      </w:r>
      <w:r w:rsidR="00F11652">
        <w:rPr>
          <w:rFonts w:ascii="Cambria" w:eastAsiaTheme="minorHAnsi" w:hAnsi="Cambria" w:cs="Cambria"/>
          <w:color w:val="000000"/>
        </w:rPr>
        <w:t xml:space="preserve"> a pro každý </w:t>
      </w:r>
      <w:r w:rsidR="00FB209A">
        <w:rPr>
          <w:rFonts w:ascii="Cambria" w:eastAsiaTheme="minorHAnsi" w:hAnsi="Cambria" w:cs="Cambria"/>
          <w:color w:val="000000"/>
        </w:rPr>
        <w:t>jev</w:t>
      </w:r>
      <w:r w:rsidR="00F11652">
        <w:rPr>
          <w:rFonts w:ascii="Cambria" w:eastAsiaTheme="minorHAnsi" w:hAnsi="Cambria" w:cs="Cambria"/>
          <w:color w:val="000000"/>
        </w:rPr>
        <w:t xml:space="preserve"> byla nastavena třístupňová škála</w:t>
      </w:r>
      <w:r>
        <w:rPr>
          <w:rFonts w:ascii="Cambria" w:eastAsiaTheme="minorHAnsi" w:hAnsi="Cambria" w:cs="Cambria"/>
          <w:color w:val="000000"/>
        </w:rPr>
        <w:t>:</w:t>
      </w:r>
    </w:p>
    <w:p w:rsidR="002103B4" w:rsidRPr="00F11652" w:rsidRDefault="00F11652" w:rsidP="003A7AEA">
      <w:pPr>
        <w:pStyle w:val="Odstavecseseznamem"/>
        <w:numPr>
          <w:ilvl w:val="0"/>
          <w:numId w:val="22"/>
        </w:numPr>
        <w:autoSpaceDE w:val="0"/>
        <w:autoSpaceDN w:val="0"/>
        <w:adjustRightInd w:val="0"/>
        <w:spacing w:after="120"/>
        <w:rPr>
          <w:rFonts w:ascii="Cambria" w:eastAsiaTheme="minorHAnsi" w:hAnsi="Cambria" w:cs="Cambria"/>
          <w:color w:val="000000"/>
        </w:rPr>
      </w:pPr>
      <w:r>
        <w:rPr>
          <w:rFonts w:ascii="Cambria" w:eastAsiaTheme="minorHAnsi" w:hAnsi="Cambria" w:cs="Cambria"/>
          <w:color w:val="000000"/>
        </w:rPr>
        <w:t>p</w:t>
      </w:r>
      <w:r w:rsidR="002103B4" w:rsidRPr="00F11652">
        <w:rPr>
          <w:rFonts w:ascii="Cambria" w:eastAsiaTheme="minorHAnsi" w:hAnsi="Cambria" w:cs="Cambria"/>
          <w:color w:val="000000"/>
        </w:rPr>
        <w:t xml:space="preserve">řevažující využití </w:t>
      </w:r>
      <w:r w:rsidR="002338D9" w:rsidRPr="00F11652">
        <w:rPr>
          <w:rFonts w:ascii="Cambria" w:eastAsiaTheme="minorHAnsi" w:hAnsi="Cambria" w:cs="Cambria"/>
          <w:color w:val="000000"/>
        </w:rPr>
        <w:t xml:space="preserve">území </w:t>
      </w:r>
    </w:p>
    <w:p w:rsidR="00F11652" w:rsidRPr="00F11652" w:rsidRDefault="00F11652"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Pr>
          <w:rFonts w:ascii="Cambria" w:eastAsiaTheme="minorHAnsi" w:hAnsi="Cambria" w:cs="Cambria"/>
          <w:color w:val="000000"/>
        </w:rPr>
        <w:t>z</w:t>
      </w:r>
      <w:r w:rsidR="002338D9" w:rsidRPr="00F11652">
        <w:rPr>
          <w:rFonts w:ascii="Cambria" w:eastAsiaTheme="minorHAnsi" w:hAnsi="Cambria" w:cs="Cambria"/>
          <w:color w:val="000000"/>
        </w:rPr>
        <w:t>emědělská</w:t>
      </w:r>
      <w:r w:rsidRPr="00F11652">
        <w:rPr>
          <w:rFonts w:ascii="Cambria" w:eastAsiaTheme="minorHAnsi" w:hAnsi="Cambria" w:cs="Cambria"/>
          <w:color w:val="000000"/>
        </w:rPr>
        <w:t xml:space="preserve"> půda</w:t>
      </w:r>
      <w:r w:rsidR="00FB209A">
        <w:rPr>
          <w:rFonts w:ascii="Cambria" w:eastAsiaTheme="minorHAnsi" w:hAnsi="Cambria" w:cs="Cambria"/>
          <w:color w:val="000000"/>
        </w:rPr>
        <w:t xml:space="preserve"> (0 – žádný výskyt zemědělské půd</w:t>
      </w:r>
      <w:r w:rsidR="006215ED">
        <w:rPr>
          <w:rFonts w:ascii="Cambria" w:eastAsiaTheme="minorHAnsi" w:hAnsi="Cambria" w:cs="Cambria"/>
          <w:color w:val="000000"/>
        </w:rPr>
        <w:t>y, 1 – výskyt zemědělské půdy a </w:t>
      </w:r>
      <w:r w:rsidR="00FB209A">
        <w:rPr>
          <w:rFonts w:ascii="Cambria" w:eastAsiaTheme="minorHAnsi" w:hAnsi="Cambria" w:cs="Cambria"/>
          <w:color w:val="000000"/>
        </w:rPr>
        <w:t>zároveň i jiného druhu povrchu, 2 – převažující výskyt zemědělské půdy)</w:t>
      </w:r>
      <w:r w:rsidRPr="00F11652">
        <w:rPr>
          <w:rFonts w:ascii="Cambria" w:eastAsiaTheme="minorHAnsi" w:hAnsi="Cambria" w:cs="Cambria"/>
          <w:color w:val="000000"/>
        </w:rPr>
        <w:t>,</w:t>
      </w:r>
    </w:p>
    <w:p w:rsidR="00F11652" w:rsidRPr="00F11652" w:rsidRDefault="002338D9"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F11652">
        <w:rPr>
          <w:rFonts w:ascii="Cambria" w:eastAsiaTheme="minorHAnsi" w:hAnsi="Cambria" w:cs="Cambria"/>
          <w:color w:val="000000"/>
        </w:rPr>
        <w:t>les</w:t>
      </w:r>
      <w:r w:rsidR="00F11652" w:rsidRPr="00F11652">
        <w:rPr>
          <w:rFonts w:ascii="Cambria" w:eastAsiaTheme="minorHAnsi" w:hAnsi="Cambria" w:cs="Cambria"/>
          <w:color w:val="000000"/>
        </w:rPr>
        <w:t>ní plochy</w:t>
      </w:r>
      <w:r w:rsidR="00FB209A">
        <w:rPr>
          <w:rFonts w:ascii="Cambria" w:eastAsiaTheme="minorHAnsi" w:hAnsi="Cambria" w:cs="Cambria"/>
          <w:color w:val="000000"/>
        </w:rPr>
        <w:t xml:space="preserve"> (0 – žádný výskyt lesa, 1 – výskyt lesa a zároveň i jiného druhu povrchu, 2 – převažující výskyt lesa)</w:t>
      </w:r>
      <w:r w:rsidRPr="00F11652">
        <w:rPr>
          <w:rFonts w:ascii="Cambria" w:eastAsiaTheme="minorHAnsi" w:hAnsi="Cambria" w:cs="Cambria"/>
          <w:color w:val="000000"/>
        </w:rPr>
        <w:t xml:space="preserve">, </w:t>
      </w:r>
    </w:p>
    <w:p w:rsidR="00F11652" w:rsidRPr="00F11652" w:rsidRDefault="002338D9"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F11652">
        <w:rPr>
          <w:rFonts w:ascii="Cambria" w:eastAsiaTheme="minorHAnsi" w:hAnsi="Cambria" w:cs="Cambria"/>
          <w:color w:val="000000"/>
        </w:rPr>
        <w:t>vodní toky a plochy</w:t>
      </w:r>
      <w:r w:rsidR="00FB209A">
        <w:rPr>
          <w:rFonts w:ascii="Cambria" w:eastAsiaTheme="minorHAnsi" w:hAnsi="Cambria" w:cs="Cambria"/>
          <w:color w:val="000000"/>
        </w:rPr>
        <w:t xml:space="preserve"> (0 – žádný výskyt vo</w:t>
      </w:r>
      <w:r w:rsidR="00A838E4">
        <w:rPr>
          <w:rFonts w:ascii="Cambria" w:eastAsiaTheme="minorHAnsi" w:hAnsi="Cambria" w:cs="Cambria"/>
          <w:color w:val="000000"/>
        </w:rPr>
        <w:t>dních toků a p</w:t>
      </w:r>
      <w:r w:rsidR="006215ED">
        <w:rPr>
          <w:rFonts w:ascii="Cambria" w:eastAsiaTheme="minorHAnsi" w:hAnsi="Cambria" w:cs="Cambria"/>
          <w:color w:val="000000"/>
        </w:rPr>
        <w:t>loch, 1 – výskyt vodních toků a </w:t>
      </w:r>
      <w:r w:rsidR="00A838E4">
        <w:rPr>
          <w:rFonts w:ascii="Cambria" w:eastAsiaTheme="minorHAnsi" w:hAnsi="Cambria" w:cs="Cambria"/>
          <w:color w:val="000000"/>
        </w:rPr>
        <w:t>ploch</w:t>
      </w:r>
      <w:r w:rsidR="00FB209A">
        <w:rPr>
          <w:rFonts w:ascii="Cambria" w:eastAsiaTheme="minorHAnsi" w:hAnsi="Cambria" w:cs="Cambria"/>
          <w:color w:val="000000"/>
        </w:rPr>
        <w:t xml:space="preserve"> a zároveň i jiného druhu povrchu, 2 – převažující výskyt </w:t>
      </w:r>
      <w:r w:rsidR="00A838E4">
        <w:rPr>
          <w:rFonts w:ascii="Cambria" w:eastAsiaTheme="minorHAnsi" w:hAnsi="Cambria" w:cs="Cambria"/>
          <w:color w:val="000000"/>
        </w:rPr>
        <w:t>vodních toků a ploch</w:t>
      </w:r>
      <w:r w:rsidR="00FB209A">
        <w:rPr>
          <w:rFonts w:ascii="Cambria" w:eastAsiaTheme="minorHAnsi" w:hAnsi="Cambria" w:cs="Cambria"/>
          <w:color w:val="000000"/>
        </w:rPr>
        <w:t>)</w:t>
      </w:r>
      <w:r w:rsidR="00FB209A" w:rsidRPr="00F11652">
        <w:rPr>
          <w:rFonts w:ascii="Cambria" w:eastAsiaTheme="minorHAnsi" w:hAnsi="Cambria" w:cs="Cambria"/>
          <w:color w:val="000000"/>
        </w:rPr>
        <w:t>,</w:t>
      </w:r>
    </w:p>
    <w:p w:rsidR="002338D9" w:rsidRPr="00F11652" w:rsidRDefault="002338D9"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F11652">
        <w:rPr>
          <w:rFonts w:ascii="Cambria" w:eastAsiaTheme="minorHAnsi" w:hAnsi="Cambria" w:cs="Cambria"/>
          <w:color w:val="000000"/>
        </w:rPr>
        <w:t>zastavěné území</w:t>
      </w:r>
      <w:r w:rsidR="00FB209A">
        <w:rPr>
          <w:rFonts w:ascii="Cambria" w:eastAsiaTheme="minorHAnsi" w:hAnsi="Cambria" w:cs="Cambria"/>
          <w:color w:val="000000"/>
        </w:rPr>
        <w:t xml:space="preserve"> (0 – žádný výskyt lesa, 1 – výskyt lesa a zároveň i jiného druhu povrchu, 2 – převažující výskyt lesa)</w:t>
      </w:r>
      <w:r w:rsidR="00FB209A" w:rsidRPr="00F11652">
        <w:rPr>
          <w:rFonts w:ascii="Cambria" w:eastAsiaTheme="minorHAnsi" w:hAnsi="Cambria" w:cs="Cambria"/>
          <w:color w:val="000000"/>
        </w:rPr>
        <w:t>,</w:t>
      </w:r>
    </w:p>
    <w:p w:rsidR="00FB209A" w:rsidRPr="00D5479F" w:rsidRDefault="00F11652" w:rsidP="003A7AEA">
      <w:pPr>
        <w:pStyle w:val="Odstavecseseznamem"/>
        <w:numPr>
          <w:ilvl w:val="0"/>
          <w:numId w:val="22"/>
        </w:numPr>
        <w:autoSpaceDE w:val="0"/>
        <w:autoSpaceDN w:val="0"/>
        <w:adjustRightInd w:val="0"/>
        <w:spacing w:after="120"/>
        <w:rPr>
          <w:rFonts w:ascii="Cambria" w:eastAsiaTheme="minorHAnsi" w:hAnsi="Cambria" w:cs="Cambria"/>
          <w:color w:val="000000"/>
        </w:rPr>
      </w:pPr>
      <w:r w:rsidRPr="00D5479F">
        <w:rPr>
          <w:rFonts w:ascii="Cambria" w:eastAsiaTheme="minorHAnsi" w:hAnsi="Cambria" w:cs="Cambria"/>
          <w:color w:val="000000"/>
        </w:rPr>
        <w:t>s</w:t>
      </w:r>
      <w:r w:rsidR="002338D9" w:rsidRPr="00D5479F">
        <w:rPr>
          <w:rFonts w:ascii="Cambria" w:eastAsiaTheme="minorHAnsi" w:hAnsi="Cambria" w:cs="Cambria"/>
          <w:color w:val="000000"/>
        </w:rPr>
        <w:t>važitost terénu</w:t>
      </w:r>
      <w:r w:rsidR="00A838E4" w:rsidRPr="00D5479F">
        <w:rPr>
          <w:rFonts w:ascii="Cambria" w:eastAsiaTheme="minorHAnsi" w:hAnsi="Cambria" w:cs="Cambria"/>
          <w:color w:val="000000"/>
        </w:rPr>
        <w:t xml:space="preserve"> (0 – mírně zvlněný povrch bez výrazného převýšení, 1 </w:t>
      </w:r>
      <w:r w:rsidR="00D5479F" w:rsidRPr="00D5479F">
        <w:rPr>
          <w:rFonts w:ascii="Cambria" w:eastAsiaTheme="minorHAnsi" w:hAnsi="Cambria" w:cs="Cambria"/>
          <w:color w:val="000000"/>
        </w:rPr>
        <w:t>–</w:t>
      </w:r>
      <w:r w:rsidR="00A838E4" w:rsidRPr="00D5479F">
        <w:rPr>
          <w:rFonts w:ascii="Cambria" w:eastAsiaTheme="minorHAnsi" w:hAnsi="Cambria" w:cs="Cambria"/>
          <w:color w:val="000000"/>
        </w:rPr>
        <w:t xml:space="preserve"> </w:t>
      </w:r>
      <w:r w:rsidR="00D5479F" w:rsidRPr="00D5479F">
        <w:rPr>
          <w:rFonts w:ascii="Cambria" w:eastAsiaTheme="minorHAnsi" w:hAnsi="Cambria" w:cs="Cambria"/>
          <w:color w:val="000000"/>
        </w:rPr>
        <w:t>středně zvlněný povrch s mírným převýšením</w:t>
      </w:r>
      <w:r w:rsidR="00D5479F">
        <w:rPr>
          <w:rFonts w:ascii="Cambria" w:eastAsiaTheme="minorHAnsi" w:hAnsi="Cambria" w:cs="Cambria"/>
          <w:color w:val="000000"/>
        </w:rPr>
        <w:t xml:space="preserve">, </w:t>
      </w:r>
      <w:r w:rsidR="00A838E4" w:rsidRPr="00D5479F">
        <w:rPr>
          <w:rFonts w:ascii="Cambria" w:eastAsiaTheme="minorHAnsi" w:hAnsi="Cambria" w:cs="Cambria"/>
          <w:color w:val="000000"/>
        </w:rPr>
        <w:t>2 – z</w:t>
      </w:r>
      <w:r w:rsidR="002338D9" w:rsidRPr="00D5479F">
        <w:rPr>
          <w:rFonts w:ascii="Cambria" w:eastAsiaTheme="minorHAnsi" w:hAnsi="Cambria" w:cs="Cambria"/>
          <w:color w:val="000000"/>
        </w:rPr>
        <w:t>aříznutá údolí a prudké svahy</w:t>
      </w:r>
      <w:r w:rsidR="00D5479F">
        <w:rPr>
          <w:rFonts w:ascii="Cambria" w:eastAsiaTheme="minorHAnsi" w:hAnsi="Cambria" w:cs="Cambria"/>
          <w:color w:val="000000"/>
        </w:rPr>
        <w:t>)</w:t>
      </w:r>
    </w:p>
    <w:p w:rsidR="002103B4" w:rsidRPr="002103B4" w:rsidRDefault="002103B4" w:rsidP="009747A9">
      <w:pPr>
        <w:autoSpaceDE w:val="0"/>
        <w:autoSpaceDN w:val="0"/>
        <w:adjustRightInd w:val="0"/>
        <w:spacing w:after="120"/>
        <w:rPr>
          <w:rFonts w:ascii="Cambria" w:eastAsiaTheme="minorHAnsi" w:hAnsi="Cambria" w:cs="Cambria"/>
          <w:color w:val="000000"/>
        </w:rPr>
      </w:pPr>
      <w:r>
        <w:rPr>
          <w:rFonts w:ascii="Cambria" w:eastAsiaTheme="minorHAnsi" w:hAnsi="Cambria" w:cs="Cambria"/>
          <w:color w:val="000000"/>
        </w:rPr>
        <w:t>Vymezení bylo provedeno</w:t>
      </w:r>
      <w:r w:rsidRPr="002103B4">
        <w:rPr>
          <w:rFonts w:ascii="Cambria" w:eastAsiaTheme="minorHAnsi" w:hAnsi="Cambria" w:cs="Cambria"/>
          <w:color w:val="000000"/>
        </w:rPr>
        <w:t xml:space="preserve"> v těchto krocích: </w:t>
      </w:r>
    </w:p>
    <w:p w:rsidR="002103B4" w:rsidRDefault="002103B4" w:rsidP="003A7AEA">
      <w:pPr>
        <w:pStyle w:val="Odstavecseseznamem"/>
        <w:numPr>
          <w:ilvl w:val="0"/>
          <w:numId w:val="21"/>
        </w:numPr>
        <w:autoSpaceDE w:val="0"/>
        <w:autoSpaceDN w:val="0"/>
        <w:adjustRightInd w:val="0"/>
        <w:spacing w:after="120"/>
        <w:rPr>
          <w:rFonts w:ascii="Cambria" w:eastAsiaTheme="minorHAnsi" w:hAnsi="Cambria" w:cs="Cambria"/>
          <w:color w:val="000000"/>
        </w:rPr>
      </w:pPr>
      <w:r w:rsidRPr="002103B4">
        <w:rPr>
          <w:rFonts w:ascii="Cambria" w:eastAsiaTheme="minorHAnsi" w:hAnsi="Cambria" w:cs="Cambria"/>
          <w:color w:val="000000"/>
        </w:rPr>
        <w:t>Bylo využito pokrytí území SO ORP šestiúhelníkovou sítí (průměr buňky 500 m, výměra buňky 16,</w:t>
      </w:r>
      <w:r>
        <w:rPr>
          <w:rFonts w:ascii="Cambria" w:eastAsiaTheme="minorHAnsi" w:hAnsi="Cambria" w:cs="Cambria"/>
          <w:color w:val="000000"/>
        </w:rPr>
        <w:t xml:space="preserve">2375 ha). </w:t>
      </w:r>
    </w:p>
    <w:p w:rsidR="00D5479F" w:rsidRDefault="00046E2F" w:rsidP="003A7AEA">
      <w:pPr>
        <w:pStyle w:val="Odstavecseseznamem"/>
        <w:numPr>
          <w:ilvl w:val="0"/>
          <w:numId w:val="21"/>
        </w:numPr>
        <w:autoSpaceDE w:val="0"/>
        <w:autoSpaceDN w:val="0"/>
        <w:adjustRightInd w:val="0"/>
        <w:spacing w:after="120"/>
        <w:rPr>
          <w:rFonts w:ascii="Cambria" w:eastAsiaTheme="minorHAnsi" w:hAnsi="Cambria" w:cs="Cambria"/>
          <w:color w:val="000000"/>
        </w:rPr>
      </w:pPr>
      <w:r>
        <w:rPr>
          <w:rFonts w:ascii="Cambria" w:eastAsiaTheme="minorHAnsi" w:hAnsi="Cambria" w:cs="Cambria"/>
          <w:color w:val="000000"/>
        </w:rPr>
        <w:t>Pro všechny buňky byly vyhodnoceny v</w:t>
      </w:r>
      <w:r w:rsidR="00E032EB">
        <w:rPr>
          <w:rFonts w:ascii="Cambria" w:eastAsiaTheme="minorHAnsi" w:hAnsi="Cambria" w:cs="Cambria"/>
          <w:color w:val="000000"/>
        </w:rPr>
        <w:t>ýše uvedené jevy</w:t>
      </w:r>
      <w:r w:rsidR="00D5479F">
        <w:rPr>
          <w:rFonts w:ascii="Cambria" w:eastAsiaTheme="minorHAnsi" w:hAnsi="Cambria" w:cs="Cambria"/>
          <w:color w:val="000000"/>
        </w:rPr>
        <w:t xml:space="preserve">. </w:t>
      </w:r>
    </w:p>
    <w:p w:rsidR="00D5479F" w:rsidRPr="006B05E1" w:rsidRDefault="006B05E1" w:rsidP="003A7AEA">
      <w:pPr>
        <w:pStyle w:val="Odstavecseseznamem"/>
        <w:numPr>
          <w:ilvl w:val="0"/>
          <w:numId w:val="21"/>
        </w:numPr>
        <w:autoSpaceDE w:val="0"/>
        <w:autoSpaceDN w:val="0"/>
        <w:adjustRightInd w:val="0"/>
        <w:spacing w:after="120"/>
        <w:rPr>
          <w:rFonts w:ascii="Cambria" w:eastAsiaTheme="minorHAnsi" w:hAnsi="Cambria" w:cs="Cambria"/>
          <w:color w:val="000000"/>
        </w:rPr>
      </w:pPr>
      <w:r w:rsidRPr="006B05E1">
        <w:rPr>
          <w:rFonts w:ascii="Cambria" w:eastAsiaTheme="minorHAnsi" w:hAnsi="Cambria" w:cs="Cambria"/>
          <w:color w:val="000000"/>
        </w:rPr>
        <w:t xml:space="preserve">Následovala syntéza vyhodnocených jevů za všechny buňky, která byla provedena formou expertního posouzení. </w:t>
      </w:r>
      <w:r>
        <w:rPr>
          <w:rFonts w:ascii="Cambria" w:eastAsiaTheme="minorHAnsi" w:hAnsi="Cambria" w:cs="Cambria"/>
          <w:color w:val="000000"/>
        </w:rPr>
        <w:t>P</w:t>
      </w:r>
      <w:r w:rsidRPr="006B05E1">
        <w:rPr>
          <w:rFonts w:ascii="Cambria" w:eastAsiaTheme="minorHAnsi" w:hAnsi="Cambria" w:cs="Cambria"/>
          <w:color w:val="000000"/>
        </w:rPr>
        <w:t>rimárně byl brán ohled</w:t>
      </w:r>
      <w:r w:rsidR="006215ED">
        <w:rPr>
          <w:rFonts w:ascii="Cambria" w:eastAsiaTheme="minorHAnsi" w:hAnsi="Cambria" w:cs="Cambria"/>
          <w:color w:val="000000"/>
        </w:rPr>
        <w:t xml:space="preserve"> na převažující využití území a </w:t>
      </w:r>
      <w:r w:rsidRPr="006B05E1">
        <w:rPr>
          <w:rFonts w:ascii="Cambria" w:eastAsiaTheme="minorHAnsi" w:hAnsi="Cambria" w:cs="Cambria"/>
          <w:color w:val="000000"/>
        </w:rPr>
        <w:t>poté byl zohledněn vliv svažitosti terénu. V</w:t>
      </w:r>
      <w:r w:rsidR="00BC2963">
        <w:rPr>
          <w:rFonts w:ascii="Cambria" w:eastAsiaTheme="minorHAnsi" w:hAnsi="Cambria" w:cs="Cambria"/>
          <w:color w:val="000000"/>
        </w:rPr>
        <w:t>zhledem k rozsahu vlivů vodních toků a</w:t>
      </w:r>
      <w:r w:rsidR="006215ED">
        <w:rPr>
          <w:rFonts w:ascii="Cambria" w:eastAsiaTheme="minorHAnsi" w:hAnsi="Cambria" w:cs="Cambria"/>
          <w:color w:val="000000"/>
        </w:rPr>
        <w:t> </w:t>
      </w:r>
      <w:r w:rsidRPr="006B05E1">
        <w:rPr>
          <w:rFonts w:ascii="Cambria" w:eastAsiaTheme="minorHAnsi" w:hAnsi="Cambria" w:cs="Cambria"/>
          <w:color w:val="000000"/>
        </w:rPr>
        <w:t xml:space="preserve">ploch a </w:t>
      </w:r>
      <w:r w:rsidR="00BC2963">
        <w:rPr>
          <w:rFonts w:ascii="Cambria" w:eastAsiaTheme="minorHAnsi" w:hAnsi="Cambria" w:cs="Cambria"/>
          <w:color w:val="000000"/>
        </w:rPr>
        <w:t>velikosti zastavěných území na krajinu byla váha jejich vyhodnocení snížena oproti zemědělské půdě a lesům.</w:t>
      </w:r>
      <w:r w:rsidRPr="006B05E1">
        <w:rPr>
          <w:rFonts w:ascii="Cambria" w:eastAsiaTheme="minorHAnsi" w:hAnsi="Cambria" w:cs="Cambria"/>
          <w:color w:val="000000"/>
        </w:rPr>
        <w:t xml:space="preserve"> </w:t>
      </w:r>
      <w:r w:rsidR="00E032EB" w:rsidRPr="006B05E1">
        <w:rPr>
          <w:rFonts w:ascii="Cambria" w:eastAsiaTheme="minorHAnsi" w:hAnsi="Cambria" w:cs="Cambria"/>
          <w:color w:val="000000"/>
        </w:rPr>
        <w:t xml:space="preserve">Jednotlivé buňky byly postupně spojovány na základě podobnosti jejich vlastností. </w:t>
      </w:r>
    </w:p>
    <w:p w:rsidR="006B05E1" w:rsidRPr="006B05E1" w:rsidRDefault="00D5479F" w:rsidP="003A7AEA">
      <w:pPr>
        <w:pStyle w:val="Odstavecseseznamem"/>
        <w:numPr>
          <w:ilvl w:val="0"/>
          <w:numId w:val="21"/>
        </w:numPr>
        <w:autoSpaceDE w:val="0"/>
        <w:autoSpaceDN w:val="0"/>
        <w:adjustRightInd w:val="0"/>
        <w:spacing w:after="120"/>
        <w:rPr>
          <w:rFonts w:ascii="Cambria" w:eastAsiaTheme="minorHAnsi" w:hAnsi="Cambria" w:cs="Cambria"/>
          <w:color w:val="000000"/>
        </w:rPr>
      </w:pPr>
      <w:r w:rsidRPr="00E032EB">
        <w:rPr>
          <w:rFonts w:ascii="Cambria" w:eastAsiaTheme="minorHAnsi" w:hAnsi="Cambria" w:cs="Cambria"/>
          <w:color w:val="000000"/>
        </w:rPr>
        <w:t>Po přiřazení všech buněk do někte</w:t>
      </w:r>
      <w:r w:rsidR="00E032EB">
        <w:rPr>
          <w:rFonts w:ascii="Cambria" w:eastAsiaTheme="minorHAnsi" w:hAnsi="Cambria" w:cs="Cambria"/>
          <w:color w:val="000000"/>
        </w:rPr>
        <w:t>rých z okrsků byla zgeneralizována</w:t>
      </w:r>
      <w:r w:rsidRPr="00E032EB">
        <w:rPr>
          <w:rFonts w:ascii="Cambria" w:eastAsiaTheme="minorHAnsi" w:hAnsi="Cambria" w:cs="Cambria"/>
          <w:color w:val="000000"/>
        </w:rPr>
        <w:t xml:space="preserve"> hranice mezi jednotlivými okrsky</w:t>
      </w:r>
      <w:r w:rsidR="00E032EB">
        <w:rPr>
          <w:rFonts w:ascii="Cambria" w:eastAsiaTheme="minorHAnsi" w:hAnsi="Cambria" w:cs="Cambria"/>
          <w:color w:val="000000"/>
        </w:rPr>
        <w:t>, aby byly z</w:t>
      </w:r>
      <w:r w:rsidR="004E2A5C">
        <w:rPr>
          <w:rFonts w:ascii="Cambria" w:eastAsiaTheme="minorHAnsi" w:hAnsi="Cambria" w:cs="Cambria"/>
          <w:color w:val="000000"/>
        </w:rPr>
        <w:t>a</w:t>
      </w:r>
      <w:r w:rsidR="00E032EB">
        <w:rPr>
          <w:rFonts w:ascii="Cambria" w:eastAsiaTheme="minorHAnsi" w:hAnsi="Cambria" w:cs="Cambria"/>
          <w:color w:val="000000"/>
        </w:rPr>
        <w:t>hlazeny hrany šestiúhelníků</w:t>
      </w:r>
      <w:r w:rsidRPr="00E032EB">
        <w:rPr>
          <w:rFonts w:ascii="Cambria" w:eastAsiaTheme="minorHAnsi" w:hAnsi="Cambria" w:cs="Cambria"/>
          <w:color w:val="000000"/>
        </w:rPr>
        <w:t>.</w:t>
      </w:r>
    </w:p>
    <w:p w:rsidR="002103B4" w:rsidRDefault="00046E2F" w:rsidP="003A7AEA">
      <w:pPr>
        <w:pStyle w:val="Odstavecseseznamem"/>
        <w:numPr>
          <w:ilvl w:val="0"/>
          <w:numId w:val="21"/>
        </w:numPr>
        <w:autoSpaceDE w:val="0"/>
        <w:autoSpaceDN w:val="0"/>
        <w:adjustRightInd w:val="0"/>
        <w:spacing w:after="120"/>
        <w:rPr>
          <w:rFonts w:ascii="Cambria" w:eastAsiaTheme="minorHAnsi" w:hAnsi="Cambria" w:cs="Cambria"/>
          <w:color w:val="000000"/>
        </w:rPr>
      </w:pPr>
      <w:r>
        <w:rPr>
          <w:rFonts w:ascii="Cambria" w:eastAsiaTheme="minorHAnsi" w:hAnsi="Cambria" w:cs="Cambria"/>
          <w:color w:val="000000"/>
        </w:rPr>
        <w:t>Z předchozích bodů jasně vyplývá, že</w:t>
      </w:r>
      <w:r w:rsidR="009747A9">
        <w:rPr>
          <w:rFonts w:ascii="Cambria" w:eastAsiaTheme="minorHAnsi" w:hAnsi="Cambria" w:cs="Cambria"/>
          <w:color w:val="000000"/>
        </w:rPr>
        <w:t xml:space="preserve"> hranice okrsků nemůže být chápá</w:t>
      </w:r>
      <w:r>
        <w:rPr>
          <w:rFonts w:ascii="Cambria" w:eastAsiaTheme="minorHAnsi" w:hAnsi="Cambria" w:cs="Cambria"/>
          <w:color w:val="000000"/>
        </w:rPr>
        <w:t>na jako ostře daná linie</w:t>
      </w:r>
      <w:r w:rsidR="009747A9">
        <w:rPr>
          <w:rFonts w:ascii="Cambria" w:eastAsiaTheme="minorHAnsi" w:hAnsi="Cambria" w:cs="Cambria"/>
          <w:color w:val="000000"/>
        </w:rPr>
        <w:t>, kde jeden okrsek končí a začíná druhý</w:t>
      </w:r>
      <w:r>
        <w:rPr>
          <w:rFonts w:ascii="Cambria" w:eastAsiaTheme="minorHAnsi" w:hAnsi="Cambria" w:cs="Cambria"/>
          <w:color w:val="000000"/>
        </w:rPr>
        <w:t xml:space="preserve">, ale že jeden okrsek </w:t>
      </w:r>
      <w:r w:rsidR="009747A9">
        <w:rPr>
          <w:rFonts w:ascii="Cambria" w:eastAsiaTheme="minorHAnsi" w:hAnsi="Cambria" w:cs="Cambria"/>
          <w:color w:val="000000"/>
        </w:rPr>
        <w:t>spíše plynule přechází v druhý. Z</w:t>
      </w:r>
      <w:r>
        <w:rPr>
          <w:rFonts w:ascii="Cambria" w:eastAsiaTheme="minorHAnsi" w:hAnsi="Cambria" w:cs="Cambria"/>
          <w:color w:val="000000"/>
        </w:rPr>
        <w:t xml:space="preserve"> tohoto důvodu byl </w:t>
      </w:r>
      <w:r w:rsidR="00E032EB">
        <w:rPr>
          <w:rFonts w:ascii="Cambria" w:eastAsiaTheme="minorHAnsi" w:hAnsi="Cambria" w:cs="Cambria"/>
          <w:color w:val="000000"/>
        </w:rPr>
        <w:t xml:space="preserve">navržen </w:t>
      </w:r>
      <w:r w:rsidR="009747A9">
        <w:rPr>
          <w:rFonts w:ascii="Cambria" w:eastAsiaTheme="minorHAnsi" w:hAnsi="Cambria" w:cs="Cambria"/>
          <w:color w:val="000000"/>
        </w:rPr>
        <w:t>podélný pás</w:t>
      </w:r>
      <w:r w:rsidR="00E032EB">
        <w:rPr>
          <w:rFonts w:ascii="Cambria" w:eastAsiaTheme="minorHAnsi" w:hAnsi="Cambria" w:cs="Cambria"/>
          <w:color w:val="000000"/>
        </w:rPr>
        <w:t xml:space="preserve"> ve vzdálenosti</w:t>
      </w:r>
      <w:r w:rsidR="006215ED">
        <w:rPr>
          <w:rFonts w:ascii="Cambria" w:eastAsiaTheme="minorHAnsi" w:hAnsi="Cambria" w:cs="Cambria"/>
          <w:color w:val="000000"/>
        </w:rPr>
        <w:t xml:space="preserve"> 200 m od </w:t>
      </w:r>
      <w:r w:rsidR="00E032EB">
        <w:rPr>
          <w:rFonts w:ascii="Cambria" w:eastAsiaTheme="minorHAnsi" w:hAnsi="Cambria" w:cs="Cambria"/>
          <w:color w:val="000000"/>
        </w:rPr>
        <w:t>hranic</w:t>
      </w:r>
      <w:r w:rsidR="009747A9">
        <w:rPr>
          <w:rFonts w:ascii="Cambria" w:eastAsiaTheme="minorHAnsi" w:hAnsi="Cambria" w:cs="Cambria"/>
          <w:color w:val="000000"/>
        </w:rPr>
        <w:t>e okrsku</w:t>
      </w:r>
      <w:r w:rsidR="00E032EB">
        <w:rPr>
          <w:rFonts w:ascii="Cambria" w:eastAsiaTheme="minorHAnsi" w:hAnsi="Cambria" w:cs="Cambria"/>
          <w:color w:val="000000"/>
        </w:rPr>
        <w:t xml:space="preserve">, kde je nutné věnovat pozornost i podmínkám </w:t>
      </w:r>
      <w:r w:rsidR="00BC2963">
        <w:rPr>
          <w:rFonts w:ascii="Cambria" w:eastAsiaTheme="minorHAnsi" w:hAnsi="Cambria" w:cs="Cambria"/>
          <w:color w:val="000000"/>
        </w:rPr>
        <w:t>a</w:t>
      </w:r>
      <w:r>
        <w:rPr>
          <w:rFonts w:ascii="Cambria" w:eastAsiaTheme="minorHAnsi" w:hAnsi="Cambria" w:cs="Cambria"/>
          <w:color w:val="000000"/>
        </w:rPr>
        <w:t xml:space="preserve"> doporučením sousedního okrsku.</w:t>
      </w:r>
    </w:p>
    <w:p w:rsidR="00D5178D" w:rsidRDefault="00D5178D" w:rsidP="009747A9">
      <w:pPr>
        <w:spacing w:after="120"/>
        <w:rPr>
          <w:rFonts w:ascii="Cambria" w:hAnsi="Cambria"/>
        </w:rPr>
      </w:pPr>
      <w:r w:rsidRPr="00D5178D">
        <w:rPr>
          <w:rFonts w:ascii="Cambria" w:hAnsi="Cambria"/>
        </w:rPr>
        <w:t>Na základě uvedeného metodologického přístupu</w:t>
      </w:r>
      <w:r>
        <w:rPr>
          <w:rFonts w:ascii="Cambria" w:hAnsi="Cambria"/>
        </w:rPr>
        <w:t xml:space="preserve"> bylo vymezeno 17 krajinných okrsků: </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Nicov – Javorník</w:t>
      </w:r>
      <w:r w:rsidR="00123455">
        <w:rPr>
          <w:rStyle w:val="normaltextrun"/>
          <w:rFonts w:ascii="Cambria" w:hAnsi="Cambria"/>
          <w:sz w:val="22"/>
          <w:szCs w:val="22"/>
        </w:rPr>
        <w:t xml:space="preserve"> (1)</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Převážně zalesněné území s malými sídly a dominantním vrchem Javorník</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Stachy – Vacov</w:t>
      </w:r>
      <w:r w:rsidR="00123455">
        <w:rPr>
          <w:rStyle w:val="normaltextrun"/>
          <w:rFonts w:ascii="Cambria" w:hAnsi="Cambria"/>
          <w:sz w:val="22"/>
          <w:szCs w:val="22"/>
        </w:rPr>
        <w:t xml:space="preserve"> (2)</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Zemědělsky využívané mírně zvlněné území s rozptýlenou zástavbou</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 xml:space="preserve">Krajinný okrsek Branišov </w:t>
      </w:r>
      <w:r w:rsidR="00123455">
        <w:rPr>
          <w:rStyle w:val="normaltextrun"/>
          <w:rFonts w:ascii="Cambria" w:hAnsi="Cambria"/>
          <w:sz w:val="22"/>
          <w:szCs w:val="22"/>
        </w:rPr>
        <w:t>–</w:t>
      </w:r>
      <w:r w:rsidRPr="00496A7D">
        <w:rPr>
          <w:rStyle w:val="normaltextrun"/>
          <w:rFonts w:ascii="Cambria" w:hAnsi="Cambria"/>
          <w:sz w:val="22"/>
          <w:szCs w:val="22"/>
        </w:rPr>
        <w:t xml:space="preserve"> Horosedly</w:t>
      </w:r>
      <w:r w:rsidR="00123455">
        <w:rPr>
          <w:rStyle w:val="normaltextrun"/>
          <w:rFonts w:ascii="Cambria" w:hAnsi="Cambria"/>
          <w:sz w:val="22"/>
          <w:szCs w:val="22"/>
        </w:rPr>
        <w:t xml:space="preserve"> (3)</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Zemědělsky využívané území s rozsáhlejšími plochami lesů a menšími sídly</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Vimperk – Čkyně</w:t>
      </w:r>
      <w:r w:rsidR="00123455">
        <w:rPr>
          <w:rStyle w:val="normaltextrun"/>
          <w:rFonts w:ascii="Cambria" w:hAnsi="Cambria"/>
          <w:sz w:val="22"/>
          <w:szCs w:val="22"/>
        </w:rPr>
        <w:t xml:space="preserve"> (4)</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Předpokládané urbanizované území zaříznutého údolí </w:t>
      </w:r>
      <w:r w:rsidR="0022703F">
        <w:rPr>
          <w:rFonts w:ascii="Cambria" w:eastAsiaTheme="minorHAnsi" w:hAnsi="Cambria" w:cs="Cambria"/>
          <w:color w:val="000000"/>
        </w:rPr>
        <w:t>řeky Volyňky s přilehlými svahy</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Bošice – Svatá Maří – Zálezly</w:t>
      </w:r>
      <w:r w:rsidRPr="00496A7D">
        <w:rPr>
          <w:rStyle w:val="eop"/>
          <w:rFonts w:ascii="Cambria" w:hAnsi="Cambria"/>
          <w:sz w:val="22"/>
          <w:szCs w:val="22"/>
        </w:rPr>
        <w:t> </w:t>
      </w:r>
      <w:r w:rsidR="00123455">
        <w:rPr>
          <w:rStyle w:val="eop"/>
          <w:rFonts w:ascii="Cambria" w:hAnsi="Cambria"/>
          <w:sz w:val="22"/>
          <w:szCs w:val="22"/>
        </w:rPr>
        <w:t>(5)</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Zemědělsky využívané území s rozsáhlejšími plochami lesů a dominantami Mařského vrchu a Věnce</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Zadov</w:t>
      </w:r>
      <w:r w:rsidR="00123455">
        <w:rPr>
          <w:rStyle w:val="normaltextrun"/>
          <w:rFonts w:ascii="Cambria" w:hAnsi="Cambria"/>
          <w:sz w:val="22"/>
          <w:szCs w:val="22"/>
        </w:rPr>
        <w:t xml:space="preserve"> (6)</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Výrazně rekreačně využívané území na svahu Churáňovského vrchu</w:t>
      </w:r>
    </w:p>
    <w:p w:rsidR="00123455" w:rsidRPr="00496A7D" w:rsidRDefault="00123455" w:rsidP="00123455">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Kvilda</w:t>
      </w:r>
      <w:r>
        <w:rPr>
          <w:rStyle w:val="normaltextrun"/>
          <w:rFonts w:ascii="Cambria" w:hAnsi="Cambria"/>
          <w:sz w:val="22"/>
          <w:szCs w:val="22"/>
        </w:rPr>
        <w:t xml:space="preserve"> (7)</w:t>
      </w:r>
    </w:p>
    <w:p w:rsidR="00123455" w:rsidRPr="00123455" w:rsidRDefault="00123455" w:rsidP="00123455">
      <w:pPr>
        <w:pStyle w:val="Odstavecseseznamem"/>
        <w:numPr>
          <w:ilvl w:val="0"/>
          <w:numId w:val="23"/>
        </w:numPr>
        <w:autoSpaceDE w:val="0"/>
        <w:autoSpaceDN w:val="0"/>
        <w:adjustRightInd w:val="0"/>
        <w:spacing w:after="120"/>
        <w:rPr>
          <w:rStyle w:val="normaltextrun"/>
          <w:rFonts w:ascii="Cambria" w:eastAsiaTheme="minorHAnsi" w:hAnsi="Cambria" w:cs="Cambria"/>
          <w:color w:val="000000"/>
        </w:rPr>
      </w:pPr>
      <w:r w:rsidRPr="00496A7D">
        <w:rPr>
          <w:rFonts w:ascii="Cambria" w:eastAsiaTheme="minorHAnsi" w:hAnsi="Cambria" w:cs="Cambria"/>
          <w:color w:val="000000"/>
        </w:rPr>
        <w:t>Rekreačně využívané území mezi chráněnými lesními komplexy NP Šumava</w:t>
      </w:r>
    </w:p>
    <w:p w:rsidR="00123455" w:rsidRPr="00496A7D" w:rsidRDefault="00123455" w:rsidP="00123455">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NP Šumava</w:t>
      </w:r>
      <w:r>
        <w:rPr>
          <w:rStyle w:val="normaltextrun"/>
          <w:rFonts w:ascii="Cambria" w:hAnsi="Cambria"/>
          <w:sz w:val="22"/>
          <w:szCs w:val="22"/>
        </w:rPr>
        <w:t xml:space="preserve"> (8)</w:t>
      </w:r>
    </w:p>
    <w:p w:rsidR="00123455" w:rsidRPr="00123455" w:rsidRDefault="00123455" w:rsidP="00123455">
      <w:pPr>
        <w:pStyle w:val="Odstavecseseznamem"/>
        <w:numPr>
          <w:ilvl w:val="0"/>
          <w:numId w:val="23"/>
        </w:numPr>
        <w:autoSpaceDE w:val="0"/>
        <w:autoSpaceDN w:val="0"/>
        <w:adjustRightInd w:val="0"/>
        <w:spacing w:after="120"/>
        <w:rPr>
          <w:rStyle w:val="normaltextrun"/>
          <w:rFonts w:ascii="Cambria" w:eastAsiaTheme="minorHAnsi" w:hAnsi="Cambria" w:cs="Cambria"/>
          <w:color w:val="000000"/>
        </w:rPr>
      </w:pPr>
      <w:r w:rsidRPr="00496A7D">
        <w:rPr>
          <w:rFonts w:ascii="Cambria" w:eastAsiaTheme="minorHAnsi" w:hAnsi="Cambria" w:cs="Cambria"/>
          <w:color w:val="000000"/>
        </w:rPr>
        <w:t>Chráněné lesní komplexy NP Šumava se zaříznutým údolím řeky Teplé Vltavy</w:t>
      </w:r>
    </w:p>
    <w:p w:rsidR="00123455" w:rsidRPr="00496A7D" w:rsidRDefault="00123455" w:rsidP="00123455">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Borová Lada – Nové Hutě</w:t>
      </w:r>
      <w:r>
        <w:rPr>
          <w:rStyle w:val="normaltextrun"/>
          <w:rFonts w:ascii="Cambria" w:hAnsi="Cambria"/>
          <w:sz w:val="22"/>
          <w:szCs w:val="22"/>
        </w:rPr>
        <w:t xml:space="preserve"> (9)</w:t>
      </w:r>
    </w:p>
    <w:p w:rsidR="00123455" w:rsidRPr="00123455" w:rsidRDefault="00123455" w:rsidP="00123455">
      <w:pPr>
        <w:pStyle w:val="Odstavecseseznamem"/>
        <w:numPr>
          <w:ilvl w:val="0"/>
          <w:numId w:val="23"/>
        </w:numPr>
        <w:autoSpaceDE w:val="0"/>
        <w:autoSpaceDN w:val="0"/>
        <w:adjustRightInd w:val="0"/>
        <w:spacing w:after="120"/>
        <w:rPr>
          <w:rStyle w:val="normaltextrun"/>
          <w:rFonts w:ascii="Cambria" w:eastAsiaTheme="minorHAnsi" w:hAnsi="Cambria" w:cs="Cambria"/>
          <w:color w:val="000000"/>
        </w:rPr>
      </w:pPr>
      <w:r w:rsidRPr="00496A7D">
        <w:rPr>
          <w:rFonts w:ascii="Cambria" w:eastAsiaTheme="minorHAnsi" w:hAnsi="Cambria" w:cs="Cambria"/>
          <w:color w:val="000000"/>
        </w:rPr>
        <w:t>Zemědělsky využívaná náhorní plošina s chráněnými přírodními lokalitami</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CHKO Šumava</w:t>
      </w:r>
      <w:r w:rsidR="00123455">
        <w:rPr>
          <w:rStyle w:val="normaltextrun"/>
          <w:rFonts w:ascii="Cambria" w:hAnsi="Cambria"/>
          <w:sz w:val="22"/>
          <w:szCs w:val="22"/>
        </w:rPr>
        <w:t xml:space="preserve"> (10)</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Lesní komplexy CHKO Šumava</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jižní Vimpersko</w:t>
      </w:r>
      <w:r w:rsidR="00123455">
        <w:rPr>
          <w:rStyle w:val="normaltextrun"/>
          <w:rFonts w:ascii="Cambria" w:hAnsi="Cambria"/>
          <w:sz w:val="22"/>
          <w:szCs w:val="22"/>
        </w:rPr>
        <w:t xml:space="preserve"> (11)</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Zemědělsky využívané území v zázemí města Vimperk obklopené lesními komplexy</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Buk – Šumavské Hoštice – Žárovná</w:t>
      </w:r>
      <w:r w:rsidR="00123455">
        <w:rPr>
          <w:rStyle w:val="normaltextrun"/>
          <w:rFonts w:ascii="Cambria" w:hAnsi="Cambria"/>
          <w:sz w:val="22"/>
          <w:szCs w:val="22"/>
        </w:rPr>
        <w:t xml:space="preserve"> (12)</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Zemědělsky využívané mírně zvlněné území s koncentrovanými sídly</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Boubínsko</w:t>
      </w:r>
      <w:r w:rsidR="00123455">
        <w:rPr>
          <w:rStyle w:val="normaltextrun"/>
          <w:rFonts w:ascii="Cambria" w:hAnsi="Cambria"/>
          <w:sz w:val="22"/>
          <w:szCs w:val="22"/>
        </w:rPr>
        <w:t xml:space="preserve"> (13)</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Lesní komplexy dominantního vrchu Boubín a přilehlých vrchů</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Horní Vltavice</w:t>
      </w:r>
      <w:r w:rsidR="00123455">
        <w:rPr>
          <w:rStyle w:val="normaltextrun"/>
          <w:rFonts w:ascii="Cambria" w:hAnsi="Cambria"/>
          <w:sz w:val="22"/>
          <w:szCs w:val="22"/>
        </w:rPr>
        <w:t xml:space="preserve"> (14)</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Nezalesněné území v povodí řeky Teplé Vltavy s koncentrovanou zástavbou</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Knížecí Pláně</w:t>
      </w:r>
      <w:r w:rsidR="00123455">
        <w:rPr>
          <w:rStyle w:val="normaltextrun"/>
          <w:rFonts w:ascii="Cambria" w:hAnsi="Cambria"/>
          <w:sz w:val="22"/>
          <w:szCs w:val="22"/>
        </w:rPr>
        <w:t xml:space="preserve"> (15)</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Území zaniklých</w:t>
      </w:r>
      <w:r w:rsidR="0022703F">
        <w:rPr>
          <w:rFonts w:ascii="Cambria" w:eastAsiaTheme="minorHAnsi" w:hAnsi="Cambria" w:cs="Cambria"/>
          <w:color w:val="000000"/>
        </w:rPr>
        <w:t xml:space="preserve"> </w:t>
      </w:r>
      <w:r w:rsidRPr="00496A7D">
        <w:rPr>
          <w:rFonts w:ascii="Cambria" w:eastAsiaTheme="minorHAnsi" w:hAnsi="Cambria" w:cs="Cambria"/>
          <w:color w:val="000000"/>
        </w:rPr>
        <w:t>pohraničních</w:t>
      </w:r>
      <w:r w:rsidR="0022703F">
        <w:rPr>
          <w:rFonts w:ascii="Cambria" w:eastAsiaTheme="minorHAnsi" w:hAnsi="Cambria" w:cs="Cambria"/>
          <w:color w:val="000000"/>
        </w:rPr>
        <w:t xml:space="preserve"> </w:t>
      </w:r>
      <w:r w:rsidRPr="00496A7D">
        <w:rPr>
          <w:rFonts w:ascii="Cambria" w:eastAsiaTheme="minorHAnsi" w:hAnsi="Cambria" w:cs="Cambria"/>
          <w:color w:val="000000"/>
        </w:rPr>
        <w:t>obcí  dochovanou strukturou tehdejší obhospodařované</w:t>
      </w:r>
      <w:r w:rsidR="0022703F">
        <w:rPr>
          <w:rFonts w:ascii="Cambria" w:eastAsiaTheme="minorHAnsi" w:hAnsi="Cambria" w:cs="Cambria"/>
          <w:color w:val="000000"/>
        </w:rPr>
        <w:t xml:space="preserve"> </w:t>
      </w:r>
      <w:r w:rsidRPr="00496A7D">
        <w:rPr>
          <w:rFonts w:ascii="Cambria" w:eastAsiaTheme="minorHAnsi" w:hAnsi="Cambria" w:cs="Cambria"/>
          <w:color w:val="000000"/>
        </w:rPr>
        <w:t>krajiny</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Kunžvart</w:t>
      </w:r>
      <w:r w:rsidR="00123455">
        <w:rPr>
          <w:rStyle w:val="normaltextrun"/>
          <w:rFonts w:ascii="Cambria" w:hAnsi="Cambria"/>
          <w:sz w:val="22"/>
          <w:szCs w:val="22"/>
        </w:rPr>
        <w:t xml:space="preserve"> (16)</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Zalesněné vrcholy v okolí zříceniny Kunžvart</w:t>
      </w:r>
    </w:p>
    <w:p w:rsidR="00D5178D" w:rsidRPr="00496A7D" w:rsidRDefault="00D5178D" w:rsidP="003A7AEA">
      <w:pPr>
        <w:pStyle w:val="paragraph"/>
        <w:numPr>
          <w:ilvl w:val="0"/>
          <w:numId w:val="25"/>
        </w:numPr>
        <w:spacing w:before="0" w:beforeAutospacing="0" w:after="0" w:afterAutospacing="0" w:line="276" w:lineRule="auto"/>
        <w:textAlignment w:val="baseline"/>
        <w:rPr>
          <w:rFonts w:ascii="Cambria" w:hAnsi="Cambria"/>
          <w:sz w:val="22"/>
          <w:szCs w:val="22"/>
        </w:rPr>
      </w:pPr>
      <w:r w:rsidRPr="00496A7D">
        <w:rPr>
          <w:rStyle w:val="normaltextrun"/>
          <w:rFonts w:ascii="Cambria" w:hAnsi="Cambria"/>
          <w:sz w:val="22"/>
          <w:szCs w:val="22"/>
        </w:rPr>
        <w:t>Krajinný okrsek Strážný</w:t>
      </w:r>
      <w:r w:rsidR="00123455">
        <w:rPr>
          <w:rStyle w:val="normaltextrun"/>
          <w:rFonts w:ascii="Cambria" w:hAnsi="Cambria"/>
          <w:sz w:val="22"/>
          <w:szCs w:val="22"/>
        </w:rPr>
        <w:t xml:space="preserve"> (17)</w:t>
      </w:r>
    </w:p>
    <w:p w:rsidR="00D5178D" w:rsidRPr="00496A7D" w:rsidRDefault="00D5178D" w:rsidP="003A7AEA">
      <w:pPr>
        <w:pStyle w:val="Odstavecseseznamem"/>
        <w:numPr>
          <w:ilvl w:val="0"/>
          <w:numId w:val="23"/>
        </w:numPr>
        <w:autoSpaceDE w:val="0"/>
        <w:autoSpaceDN w:val="0"/>
        <w:adjustRightInd w:val="0"/>
        <w:spacing w:after="120"/>
        <w:rPr>
          <w:rFonts w:ascii="Cambria" w:eastAsiaTheme="minorHAnsi" w:hAnsi="Cambria" w:cs="Cambria"/>
          <w:color w:val="000000"/>
        </w:rPr>
      </w:pPr>
      <w:r w:rsidRPr="00496A7D">
        <w:rPr>
          <w:rFonts w:ascii="Cambria" w:eastAsiaTheme="minorHAnsi" w:hAnsi="Cambria" w:cs="Cambria"/>
          <w:color w:val="000000"/>
        </w:rPr>
        <w:t>Mokřady v povodí řeky Řasnice při obci Strážný</w:t>
      </w:r>
    </w:p>
    <w:p w:rsidR="009747A9" w:rsidRDefault="009747A9" w:rsidP="00496A7D">
      <w:pPr>
        <w:spacing w:after="120"/>
        <w:rPr>
          <w:rFonts w:ascii="Cambria" w:hAnsi="Cambria"/>
        </w:rPr>
      </w:pPr>
      <w:r>
        <w:rPr>
          <w:rFonts w:ascii="Cambria" w:hAnsi="Cambria"/>
        </w:rPr>
        <w:t>Pro každý okrsek byla vytvořena samostatná karta, která obsahuje:</w:t>
      </w:r>
    </w:p>
    <w:p w:rsidR="009747A9" w:rsidRPr="009747A9" w:rsidRDefault="00496A7D" w:rsidP="003A7AEA">
      <w:pPr>
        <w:pStyle w:val="Odstavecseseznamem"/>
        <w:numPr>
          <w:ilvl w:val="0"/>
          <w:numId w:val="24"/>
        </w:numPr>
        <w:rPr>
          <w:rFonts w:ascii="Cambria" w:hAnsi="Cambria"/>
        </w:rPr>
      </w:pPr>
      <w:r>
        <w:rPr>
          <w:rFonts w:ascii="Cambria" w:hAnsi="Cambria"/>
        </w:rPr>
        <w:t>c</w:t>
      </w:r>
      <w:r w:rsidR="009747A9" w:rsidRPr="009747A9">
        <w:rPr>
          <w:rFonts w:ascii="Cambria" w:hAnsi="Cambria"/>
        </w:rPr>
        <w:t>ílovou vizi,</w:t>
      </w:r>
    </w:p>
    <w:p w:rsidR="009747A9" w:rsidRPr="009747A9" w:rsidRDefault="00496A7D" w:rsidP="003A7AEA">
      <w:pPr>
        <w:pStyle w:val="Odstavecseseznamem"/>
        <w:numPr>
          <w:ilvl w:val="0"/>
          <w:numId w:val="24"/>
        </w:numPr>
        <w:rPr>
          <w:rFonts w:ascii="Cambria" w:hAnsi="Cambria"/>
        </w:rPr>
      </w:pPr>
      <w:r>
        <w:rPr>
          <w:rFonts w:ascii="Cambria" w:hAnsi="Cambria"/>
        </w:rPr>
        <w:t>m</w:t>
      </w:r>
      <w:r w:rsidR="009747A9" w:rsidRPr="009747A9">
        <w:rPr>
          <w:rFonts w:ascii="Cambria" w:hAnsi="Cambria"/>
        </w:rPr>
        <w:t>apu s vymezeným okrskem</w:t>
      </w:r>
      <w:r>
        <w:rPr>
          <w:rFonts w:ascii="Cambria" w:hAnsi="Cambria"/>
        </w:rPr>
        <w:t>,</w:t>
      </w:r>
    </w:p>
    <w:p w:rsidR="009747A9" w:rsidRPr="009747A9" w:rsidRDefault="00496A7D" w:rsidP="003A7AEA">
      <w:pPr>
        <w:pStyle w:val="Odstavecseseznamem"/>
        <w:numPr>
          <w:ilvl w:val="0"/>
          <w:numId w:val="24"/>
        </w:numPr>
        <w:rPr>
          <w:rFonts w:ascii="Cambria" w:hAnsi="Cambria"/>
        </w:rPr>
      </w:pPr>
      <w:r>
        <w:rPr>
          <w:rFonts w:ascii="Cambria" w:hAnsi="Cambria"/>
        </w:rPr>
        <w:t>d</w:t>
      </w:r>
      <w:r w:rsidR="009747A9" w:rsidRPr="009747A9">
        <w:rPr>
          <w:rFonts w:ascii="Cambria" w:hAnsi="Cambria"/>
        </w:rPr>
        <w:t>otčená katastrální území</w:t>
      </w:r>
      <w:r>
        <w:rPr>
          <w:rFonts w:ascii="Cambria" w:hAnsi="Cambria"/>
        </w:rPr>
        <w:t>,</w:t>
      </w:r>
    </w:p>
    <w:p w:rsidR="009747A9" w:rsidRPr="009747A9" w:rsidRDefault="00496A7D" w:rsidP="003A7AEA">
      <w:pPr>
        <w:pStyle w:val="Odstavecseseznamem"/>
        <w:numPr>
          <w:ilvl w:val="0"/>
          <w:numId w:val="24"/>
        </w:numPr>
        <w:rPr>
          <w:rFonts w:ascii="Cambria" w:hAnsi="Cambria"/>
        </w:rPr>
      </w:pPr>
      <w:r>
        <w:rPr>
          <w:rFonts w:ascii="Cambria" w:hAnsi="Cambria"/>
        </w:rPr>
        <w:t>z</w:t>
      </w:r>
      <w:r w:rsidR="009747A9" w:rsidRPr="009747A9">
        <w:rPr>
          <w:rFonts w:ascii="Cambria" w:hAnsi="Cambria"/>
        </w:rPr>
        <w:t xml:space="preserve">ařazení do </w:t>
      </w:r>
      <w:r w:rsidR="004662E4">
        <w:rPr>
          <w:rFonts w:ascii="Cambria" w:hAnsi="Cambria"/>
        </w:rPr>
        <w:t xml:space="preserve">zpřesněných </w:t>
      </w:r>
      <w:r w:rsidR="009747A9" w:rsidRPr="009747A9">
        <w:rPr>
          <w:rFonts w:ascii="Cambria" w:hAnsi="Cambria"/>
        </w:rPr>
        <w:t xml:space="preserve">krajin ze </w:t>
      </w:r>
      <w:r w:rsidR="009747A9" w:rsidRPr="004662E4">
        <w:rPr>
          <w:rFonts w:ascii="Cambria" w:hAnsi="Cambria"/>
        </w:rPr>
        <w:t>ZÚR JčK</w:t>
      </w:r>
      <w:r w:rsidRPr="004662E4">
        <w:rPr>
          <w:rFonts w:ascii="Cambria" w:hAnsi="Cambria"/>
        </w:rPr>
        <w:t>,</w:t>
      </w:r>
    </w:p>
    <w:p w:rsidR="009747A9" w:rsidRPr="009747A9" w:rsidRDefault="00496A7D" w:rsidP="003A7AEA">
      <w:pPr>
        <w:pStyle w:val="Odstavecseseznamem"/>
        <w:numPr>
          <w:ilvl w:val="0"/>
          <w:numId w:val="24"/>
        </w:numPr>
        <w:rPr>
          <w:rFonts w:ascii="Cambria" w:hAnsi="Cambria"/>
        </w:rPr>
      </w:pPr>
      <w:r>
        <w:rPr>
          <w:rFonts w:ascii="Cambria" w:hAnsi="Cambria"/>
        </w:rPr>
        <w:t>p</w:t>
      </w:r>
      <w:r w:rsidR="009747A9" w:rsidRPr="009747A9">
        <w:rPr>
          <w:rFonts w:ascii="Cambria" w:hAnsi="Cambria"/>
        </w:rPr>
        <w:t>opis a odůvodnění vymezení</w:t>
      </w:r>
      <w:r>
        <w:rPr>
          <w:rFonts w:ascii="Cambria" w:hAnsi="Cambria"/>
        </w:rPr>
        <w:t>,</w:t>
      </w:r>
    </w:p>
    <w:p w:rsidR="009747A9" w:rsidRDefault="00496A7D" w:rsidP="003A7AEA">
      <w:pPr>
        <w:pStyle w:val="Odstavecseseznamem"/>
        <w:numPr>
          <w:ilvl w:val="0"/>
          <w:numId w:val="24"/>
        </w:numPr>
        <w:rPr>
          <w:rFonts w:ascii="Cambria" w:hAnsi="Cambria"/>
        </w:rPr>
      </w:pPr>
      <w:r>
        <w:rPr>
          <w:rFonts w:ascii="Cambria" w:hAnsi="Cambria"/>
        </w:rPr>
        <w:t>v</w:t>
      </w:r>
      <w:r w:rsidR="009747A9" w:rsidRPr="009747A9">
        <w:rPr>
          <w:rFonts w:ascii="Cambria" w:hAnsi="Cambria"/>
        </w:rPr>
        <w:t>ýpis významných krajinných hodnoty a potenciálů, které je nutné chránit a rozvíjet</w:t>
      </w:r>
      <w:r>
        <w:rPr>
          <w:rFonts w:ascii="Cambria" w:hAnsi="Cambria"/>
        </w:rPr>
        <w:t>,</w:t>
      </w:r>
    </w:p>
    <w:p w:rsidR="00496A7D" w:rsidRPr="00D5178D" w:rsidRDefault="00496A7D" w:rsidP="003A7AEA">
      <w:pPr>
        <w:pStyle w:val="Odstavecseseznamem"/>
        <w:numPr>
          <w:ilvl w:val="0"/>
          <w:numId w:val="24"/>
        </w:numPr>
        <w:autoSpaceDE w:val="0"/>
        <w:autoSpaceDN w:val="0"/>
        <w:adjustRightInd w:val="0"/>
        <w:spacing w:after="0" w:line="240" w:lineRule="auto"/>
        <w:rPr>
          <w:rFonts w:ascii="Cambria" w:hAnsi="Cambria" w:cs="Arial"/>
          <w:i/>
          <w:iCs/>
          <w:color w:val="000000"/>
        </w:rPr>
      </w:pPr>
      <w:r>
        <w:rPr>
          <w:rFonts w:ascii="Cambria" w:hAnsi="Cambria" w:cs="Arial"/>
          <w:color w:val="000000"/>
        </w:rPr>
        <w:t>r</w:t>
      </w:r>
      <w:r w:rsidRPr="00D5178D">
        <w:rPr>
          <w:rFonts w:ascii="Cambria" w:hAnsi="Cambria" w:cs="Arial"/>
          <w:color w:val="000000"/>
        </w:rPr>
        <w:t>ámcové podmínky využití (</w:t>
      </w:r>
      <w:r w:rsidRPr="00D5178D">
        <w:rPr>
          <w:rFonts w:ascii="Cambria" w:hAnsi="Cambria" w:cs="Arial"/>
          <w:i/>
          <w:iCs/>
          <w:color w:val="000000"/>
        </w:rPr>
        <w:t>podmínky budou podkladem pro podrobn</w:t>
      </w:r>
      <w:r w:rsidRPr="00D5178D">
        <w:rPr>
          <w:rFonts w:ascii="Cambria" w:hAnsi="Cambria" w:cs="Arial,Italic"/>
          <w:i/>
          <w:iCs/>
          <w:color w:val="000000"/>
        </w:rPr>
        <w:t>ě</w:t>
      </w:r>
      <w:r w:rsidRPr="00D5178D">
        <w:rPr>
          <w:rFonts w:ascii="Cambria" w:hAnsi="Cambria" w:cs="Arial"/>
          <w:i/>
          <w:iCs/>
          <w:color w:val="000000"/>
        </w:rPr>
        <w:t xml:space="preserve">jší zpracování </w:t>
      </w:r>
      <w:r w:rsidRPr="00D5178D">
        <w:rPr>
          <w:rFonts w:ascii="Cambria" w:hAnsi="Cambria" w:cs="Arial,Italic"/>
          <w:i/>
          <w:iCs/>
          <w:color w:val="000000"/>
        </w:rPr>
        <w:t>ř</w:t>
      </w:r>
      <w:r w:rsidRPr="00D5178D">
        <w:rPr>
          <w:rFonts w:ascii="Cambria" w:hAnsi="Cambria" w:cs="Arial"/>
          <w:i/>
          <w:iCs/>
          <w:color w:val="000000"/>
        </w:rPr>
        <w:t xml:space="preserve">ešení krajiny v územních plánech. Zahrnou požadavky na </w:t>
      </w:r>
      <w:r w:rsidRPr="00D5178D">
        <w:rPr>
          <w:rFonts w:ascii="Cambria" w:hAnsi="Cambria" w:cs="Arial,Italic"/>
          <w:i/>
          <w:iCs/>
          <w:color w:val="000000"/>
        </w:rPr>
        <w:t>ř</w:t>
      </w:r>
      <w:r w:rsidRPr="00D5178D">
        <w:rPr>
          <w:rFonts w:ascii="Cambria" w:hAnsi="Cambria" w:cs="Arial"/>
          <w:i/>
          <w:iCs/>
          <w:color w:val="000000"/>
        </w:rPr>
        <w:t>ešení plošného a prostorového uspo</w:t>
      </w:r>
      <w:r w:rsidRPr="00D5178D">
        <w:rPr>
          <w:rFonts w:ascii="Cambria" w:hAnsi="Cambria" w:cs="Arial,Italic"/>
          <w:i/>
          <w:iCs/>
          <w:color w:val="000000"/>
        </w:rPr>
        <w:t>ř</w:t>
      </w:r>
      <w:r w:rsidRPr="00D5178D">
        <w:rPr>
          <w:rFonts w:ascii="Cambria" w:hAnsi="Cambria" w:cs="Arial"/>
          <w:i/>
          <w:iCs/>
          <w:color w:val="000000"/>
        </w:rPr>
        <w:t>ádání území – v</w:t>
      </w:r>
      <w:r w:rsidRPr="00D5178D">
        <w:rPr>
          <w:rFonts w:ascii="Cambria" w:hAnsi="Cambria" w:cs="Arial,Italic"/>
          <w:i/>
          <w:iCs/>
          <w:color w:val="000000"/>
        </w:rPr>
        <w:t>č</w:t>
      </w:r>
      <w:r w:rsidRPr="00D5178D">
        <w:rPr>
          <w:rFonts w:ascii="Cambria" w:hAnsi="Cambria" w:cs="Arial"/>
          <w:i/>
          <w:iCs/>
          <w:color w:val="000000"/>
        </w:rPr>
        <w:t>etn</w:t>
      </w:r>
      <w:r w:rsidRPr="00D5178D">
        <w:rPr>
          <w:rFonts w:ascii="Cambria" w:hAnsi="Cambria" w:cs="Arial,Italic"/>
          <w:i/>
          <w:iCs/>
          <w:color w:val="000000"/>
        </w:rPr>
        <w:t xml:space="preserve">ě </w:t>
      </w:r>
      <w:r w:rsidRPr="00D5178D">
        <w:rPr>
          <w:rFonts w:ascii="Cambria" w:hAnsi="Cambria" w:cs="Arial"/>
          <w:i/>
          <w:iCs/>
          <w:color w:val="000000"/>
        </w:rPr>
        <w:t>základních podmínek ochrany krajinného rázu – a na stanovení podmínek pro využití jednotlivých ploch v územních plánech</w:t>
      </w:r>
      <w:r w:rsidRPr="00D5178D">
        <w:rPr>
          <w:rFonts w:ascii="Cambria" w:hAnsi="Cambria" w:cs="Arial"/>
          <w:color w:val="000000"/>
        </w:rPr>
        <w:t>)</w:t>
      </w:r>
      <w:r>
        <w:rPr>
          <w:rFonts w:ascii="Cambria" w:hAnsi="Cambria" w:cs="Arial"/>
          <w:color w:val="000000"/>
        </w:rPr>
        <w:t>,</w:t>
      </w:r>
    </w:p>
    <w:p w:rsidR="00496A7D" w:rsidRPr="00D5178D" w:rsidRDefault="00496A7D" w:rsidP="003A7AEA">
      <w:pPr>
        <w:pStyle w:val="Odstavecseseznamem"/>
        <w:numPr>
          <w:ilvl w:val="0"/>
          <w:numId w:val="24"/>
        </w:numPr>
        <w:rPr>
          <w:rFonts w:ascii="Cambria" w:hAnsi="Cambria"/>
        </w:rPr>
      </w:pPr>
      <w:r>
        <w:rPr>
          <w:rFonts w:ascii="Cambria" w:hAnsi="Cambria" w:cs="Arial"/>
          <w:color w:val="000000"/>
        </w:rPr>
        <w:t>r</w:t>
      </w:r>
      <w:r w:rsidRPr="00D5178D">
        <w:rPr>
          <w:rFonts w:ascii="Cambria" w:hAnsi="Cambria" w:cs="Arial"/>
          <w:color w:val="000000"/>
        </w:rPr>
        <w:t>ámcová doporučení pro opatření (</w:t>
      </w:r>
      <w:r w:rsidRPr="00D5178D">
        <w:rPr>
          <w:rFonts w:ascii="Cambria" w:hAnsi="Cambria" w:cs="Arial"/>
          <w:i/>
          <w:iCs/>
          <w:color w:val="000000"/>
        </w:rPr>
        <w:t xml:space="preserve">budou podkladem pro </w:t>
      </w:r>
      <w:r w:rsidRPr="00D5178D">
        <w:rPr>
          <w:rFonts w:ascii="Cambria" w:hAnsi="Cambria" w:cs="Arial,Italic"/>
          <w:i/>
          <w:iCs/>
          <w:color w:val="000000"/>
        </w:rPr>
        <w:t>č</w:t>
      </w:r>
      <w:r w:rsidRPr="00D5178D">
        <w:rPr>
          <w:rFonts w:ascii="Cambria" w:hAnsi="Cambria" w:cs="Arial"/>
          <w:i/>
          <w:iCs/>
          <w:color w:val="000000"/>
        </w:rPr>
        <w:t>innost jiných orgán</w:t>
      </w:r>
      <w:r w:rsidRPr="00D5178D">
        <w:rPr>
          <w:rFonts w:ascii="Cambria" w:hAnsi="Cambria" w:cs="Arial,Italic"/>
          <w:i/>
          <w:iCs/>
          <w:color w:val="000000"/>
        </w:rPr>
        <w:t xml:space="preserve">ů </w:t>
      </w:r>
      <w:r w:rsidRPr="00D5178D">
        <w:rPr>
          <w:rFonts w:ascii="Cambria" w:hAnsi="Cambria" w:cs="Arial"/>
          <w:i/>
          <w:iCs/>
          <w:color w:val="000000"/>
        </w:rPr>
        <w:t>ve</w:t>
      </w:r>
      <w:r w:rsidRPr="00D5178D">
        <w:rPr>
          <w:rFonts w:ascii="Cambria" w:hAnsi="Cambria" w:cs="Arial,Italic"/>
          <w:i/>
          <w:iCs/>
          <w:color w:val="000000"/>
        </w:rPr>
        <w:t>ř</w:t>
      </w:r>
      <w:r w:rsidRPr="00D5178D">
        <w:rPr>
          <w:rFonts w:ascii="Cambria" w:hAnsi="Cambria" w:cs="Arial"/>
          <w:i/>
          <w:iCs/>
          <w:color w:val="000000"/>
        </w:rPr>
        <w:t>ejné správy a dalších subjekt</w:t>
      </w:r>
      <w:r w:rsidRPr="00D5178D">
        <w:rPr>
          <w:rFonts w:ascii="Cambria" w:hAnsi="Cambria" w:cs="Arial,Italic"/>
          <w:i/>
          <w:iCs/>
          <w:color w:val="000000"/>
        </w:rPr>
        <w:t xml:space="preserve">ů </w:t>
      </w:r>
      <w:r w:rsidRPr="00D5178D">
        <w:rPr>
          <w:rFonts w:ascii="Cambria" w:hAnsi="Cambria" w:cs="Arial"/>
          <w:i/>
          <w:iCs/>
          <w:color w:val="000000"/>
        </w:rPr>
        <w:t>(nap</w:t>
      </w:r>
      <w:r w:rsidRPr="00D5178D">
        <w:rPr>
          <w:rFonts w:ascii="Cambria" w:hAnsi="Cambria" w:cs="Arial,Italic"/>
          <w:i/>
          <w:iCs/>
          <w:color w:val="000000"/>
        </w:rPr>
        <w:t>ř</w:t>
      </w:r>
      <w:r w:rsidRPr="00D5178D">
        <w:rPr>
          <w:rFonts w:ascii="Cambria" w:hAnsi="Cambria" w:cs="Arial"/>
          <w:i/>
          <w:iCs/>
          <w:color w:val="000000"/>
        </w:rPr>
        <w:t>. správci, hospodá</w:t>
      </w:r>
      <w:r w:rsidRPr="00D5178D">
        <w:rPr>
          <w:rFonts w:ascii="Cambria" w:hAnsi="Cambria" w:cs="Arial,Italic"/>
          <w:i/>
          <w:iCs/>
          <w:color w:val="000000"/>
        </w:rPr>
        <w:t>ř</w:t>
      </w:r>
      <w:r w:rsidRPr="00D5178D">
        <w:rPr>
          <w:rFonts w:ascii="Cambria" w:hAnsi="Cambria" w:cs="Arial"/>
          <w:i/>
          <w:iCs/>
          <w:color w:val="000000"/>
        </w:rPr>
        <w:t>i), které mohou uložit a realizovat opat</w:t>
      </w:r>
      <w:r w:rsidRPr="00D5178D">
        <w:rPr>
          <w:rFonts w:ascii="Cambria" w:hAnsi="Cambria" w:cs="Arial,Italic"/>
          <w:i/>
          <w:iCs/>
          <w:color w:val="000000"/>
        </w:rPr>
        <w:t>ř</w:t>
      </w:r>
      <w:r w:rsidRPr="00D5178D">
        <w:rPr>
          <w:rFonts w:ascii="Cambria" w:hAnsi="Cambria" w:cs="Arial"/>
          <w:i/>
          <w:iCs/>
          <w:color w:val="000000"/>
        </w:rPr>
        <w:t>ení ke zlepšení stavu krajiny</w:t>
      </w:r>
      <w:r w:rsidRPr="00D5178D">
        <w:rPr>
          <w:rFonts w:ascii="Cambria" w:hAnsi="Cambria" w:cs="Arial"/>
          <w:color w:val="000000"/>
        </w:rPr>
        <w:t>)</w:t>
      </w:r>
      <w:r>
        <w:rPr>
          <w:rFonts w:ascii="Cambria" w:hAnsi="Cambria" w:cs="Arial"/>
          <w:color w:val="000000"/>
        </w:rPr>
        <w:t>.</w:t>
      </w:r>
    </w:p>
    <w:p w:rsidR="009747A9" w:rsidRPr="00496A7D" w:rsidRDefault="009747A9" w:rsidP="00496A7D">
      <w:pPr>
        <w:rPr>
          <w:rFonts w:ascii="Cambria" w:hAnsi="Cambria"/>
        </w:rPr>
      </w:pPr>
      <w:r w:rsidRPr="004662E4">
        <w:rPr>
          <w:rFonts w:ascii="Cambria" w:hAnsi="Cambria"/>
        </w:rPr>
        <w:t xml:space="preserve">Všechny karty okrsků jsou </w:t>
      </w:r>
      <w:r w:rsidR="00496A7D" w:rsidRPr="004662E4">
        <w:rPr>
          <w:rFonts w:ascii="Cambria" w:hAnsi="Cambria"/>
        </w:rPr>
        <w:t>uvedeny v </w:t>
      </w:r>
      <w:r w:rsidRPr="004662E4">
        <w:rPr>
          <w:rFonts w:ascii="Cambria" w:hAnsi="Cambria"/>
        </w:rPr>
        <w:t>Přílo</w:t>
      </w:r>
      <w:r w:rsidR="00496A7D" w:rsidRPr="004662E4">
        <w:rPr>
          <w:rFonts w:ascii="Cambria" w:hAnsi="Cambria"/>
        </w:rPr>
        <w:t xml:space="preserve">ze </w:t>
      </w:r>
      <w:r w:rsidR="005562FC" w:rsidRPr="004662E4">
        <w:rPr>
          <w:rFonts w:ascii="Cambria" w:hAnsi="Cambria"/>
        </w:rPr>
        <w:t>č. 2</w:t>
      </w:r>
      <w:r w:rsidRPr="004662E4">
        <w:rPr>
          <w:rFonts w:ascii="Cambria" w:hAnsi="Cambria"/>
        </w:rPr>
        <w:t>.</w:t>
      </w:r>
      <w:r w:rsidRPr="00496A7D">
        <w:rPr>
          <w:rFonts w:ascii="Cambria" w:hAnsi="Cambria"/>
        </w:rPr>
        <w:t xml:space="preserve"> </w:t>
      </w:r>
    </w:p>
    <w:p w:rsidR="00596CE3" w:rsidRDefault="00596CE3">
      <w:pPr>
        <w:jc w:val="left"/>
        <w:rPr>
          <w:rFonts w:asciiTheme="majorHAnsi" w:eastAsia="Times New Roman" w:hAnsiTheme="majorHAnsi"/>
          <w:b/>
          <w:bCs/>
          <w:smallCaps/>
          <w:kern w:val="32"/>
          <w:sz w:val="30"/>
          <w:szCs w:val="32"/>
        </w:rPr>
      </w:pPr>
      <w:r>
        <w:rPr>
          <w:rFonts w:asciiTheme="majorHAnsi" w:hAnsiTheme="majorHAnsi"/>
        </w:rPr>
        <w:br w:type="page"/>
      </w:r>
    </w:p>
    <w:p w:rsidR="00920B13" w:rsidRDefault="00920B13" w:rsidP="00920B13">
      <w:pPr>
        <w:pStyle w:val="Nadpis1"/>
        <w:rPr>
          <w:rFonts w:asciiTheme="majorHAnsi" w:hAnsiTheme="majorHAnsi"/>
        </w:rPr>
      </w:pPr>
      <w:bookmarkStart w:id="61" w:name="_Toc2338722"/>
      <w:r w:rsidRPr="00391067">
        <w:rPr>
          <w:rFonts w:asciiTheme="majorHAnsi" w:hAnsiTheme="majorHAnsi"/>
        </w:rPr>
        <w:t>Závěr</w:t>
      </w:r>
      <w:bookmarkEnd w:id="61"/>
    </w:p>
    <w:p w:rsidR="00920B13" w:rsidRDefault="00920B13" w:rsidP="00920B13">
      <w:pPr>
        <w:pStyle w:val="Nadpis2"/>
      </w:pPr>
      <w:bookmarkStart w:id="62" w:name="_Toc2338723"/>
      <w:r w:rsidRPr="00941A91">
        <w:t>Souhrnné doporučení pro zohlednění návrhu v</w:t>
      </w:r>
      <w:r>
        <w:t> </w:t>
      </w:r>
      <w:r w:rsidRPr="00941A91">
        <w:t>územně</w:t>
      </w:r>
      <w:r>
        <w:t xml:space="preserve"> </w:t>
      </w:r>
      <w:r w:rsidRPr="00941A91">
        <w:t>plánovací dokumentaci,</w:t>
      </w:r>
      <w:r>
        <w:t xml:space="preserve"> </w:t>
      </w:r>
      <w:r w:rsidRPr="00941A91">
        <w:t>včetně návrhů</w:t>
      </w:r>
      <w:r>
        <w:t xml:space="preserve"> </w:t>
      </w:r>
      <w:r w:rsidRPr="00941A91">
        <w:t>změn stávajících územně</w:t>
      </w:r>
      <w:r>
        <w:t xml:space="preserve"> </w:t>
      </w:r>
      <w:r w:rsidRPr="00941A91">
        <w:t>plánovacích dokumentací</w:t>
      </w:r>
      <w:bookmarkEnd w:id="62"/>
    </w:p>
    <w:p w:rsidR="00510557" w:rsidRPr="00510557" w:rsidRDefault="00510557" w:rsidP="007A4203">
      <w:pPr>
        <w:autoSpaceDE w:val="0"/>
        <w:autoSpaceDN w:val="0"/>
        <w:adjustRightInd w:val="0"/>
        <w:spacing w:after="120"/>
        <w:rPr>
          <w:rFonts w:ascii="Cambria" w:eastAsiaTheme="minorHAnsi" w:hAnsi="Cambria" w:cs="Calibri"/>
          <w:color w:val="000000"/>
        </w:rPr>
      </w:pPr>
      <w:r w:rsidRPr="00510557">
        <w:rPr>
          <w:rFonts w:ascii="Cambria" w:eastAsiaTheme="minorHAnsi" w:hAnsi="Cambria" w:cs="Calibri"/>
          <w:color w:val="000000"/>
        </w:rPr>
        <w:t xml:space="preserve">V platnost zůstávají veškerá </w:t>
      </w:r>
      <w:r w:rsidR="009A2BB7">
        <w:rPr>
          <w:rFonts w:ascii="Cambria" w:eastAsiaTheme="minorHAnsi" w:hAnsi="Cambria" w:cs="Calibri"/>
          <w:color w:val="000000"/>
        </w:rPr>
        <w:t xml:space="preserve">konkrétní </w:t>
      </w:r>
      <w:r w:rsidRPr="00510557">
        <w:rPr>
          <w:rFonts w:ascii="Cambria" w:eastAsiaTheme="minorHAnsi" w:hAnsi="Cambria" w:cs="Calibri"/>
          <w:color w:val="000000"/>
        </w:rPr>
        <w:t>doporučení pro</w:t>
      </w:r>
      <w:r w:rsidR="009A2BB7">
        <w:rPr>
          <w:rFonts w:ascii="Cambria" w:eastAsiaTheme="minorHAnsi" w:hAnsi="Cambria" w:cs="Calibri"/>
          <w:color w:val="000000"/>
        </w:rPr>
        <w:t xml:space="preserve"> </w:t>
      </w:r>
      <w:r w:rsidR="00F8039F">
        <w:rPr>
          <w:rFonts w:ascii="Cambria" w:eastAsiaTheme="minorHAnsi" w:hAnsi="Cambria" w:cs="Calibri"/>
          <w:color w:val="000000"/>
        </w:rPr>
        <w:t>zohlednění návrhu</w:t>
      </w:r>
      <w:r w:rsidR="009A2BB7">
        <w:rPr>
          <w:rFonts w:ascii="Cambria" w:eastAsiaTheme="minorHAnsi" w:hAnsi="Cambria" w:cs="Calibri"/>
          <w:color w:val="000000"/>
        </w:rPr>
        <w:t xml:space="preserve"> v územně plánovacích dokumentacích pro</w:t>
      </w:r>
      <w:r w:rsidRPr="00510557">
        <w:rPr>
          <w:rFonts w:ascii="Cambria" w:eastAsiaTheme="minorHAnsi" w:hAnsi="Cambria" w:cs="Calibri"/>
          <w:color w:val="000000"/>
        </w:rPr>
        <w:t xml:space="preserve"> jednotlivé okrsky a pro celé SO ORP Vimperk platí tato </w:t>
      </w:r>
      <w:r w:rsidR="007F56CA">
        <w:rPr>
          <w:rFonts w:ascii="Cambria" w:eastAsiaTheme="minorHAnsi" w:hAnsi="Cambria" w:cs="Calibri"/>
          <w:color w:val="000000"/>
        </w:rPr>
        <w:t xml:space="preserve">obecná </w:t>
      </w:r>
      <w:r w:rsidRPr="00510557">
        <w:rPr>
          <w:rFonts w:ascii="Cambria" w:eastAsiaTheme="minorHAnsi" w:hAnsi="Cambria" w:cs="Calibri"/>
          <w:color w:val="000000"/>
        </w:rPr>
        <w:t>doporučení:</w:t>
      </w:r>
    </w:p>
    <w:p w:rsidR="00510557" w:rsidRDefault="00E045B4" w:rsidP="007A4203">
      <w:pPr>
        <w:pStyle w:val="Odstavecseseznamem"/>
        <w:numPr>
          <w:ilvl w:val="0"/>
          <w:numId w:val="18"/>
        </w:numPr>
        <w:autoSpaceDE w:val="0"/>
        <w:autoSpaceDN w:val="0"/>
        <w:adjustRightInd w:val="0"/>
        <w:spacing w:after="120"/>
        <w:rPr>
          <w:rFonts w:ascii="Cambria" w:eastAsiaTheme="minorHAnsi" w:hAnsi="Cambria" w:cs="Calibri"/>
          <w:color w:val="000000"/>
        </w:rPr>
      </w:pPr>
      <w:r>
        <w:rPr>
          <w:rFonts w:ascii="Cambria" w:eastAsiaTheme="minorHAnsi" w:hAnsi="Cambria" w:cs="Calibri"/>
          <w:color w:val="000000"/>
        </w:rPr>
        <w:t>Při zpracovávání územních plánů</w:t>
      </w:r>
      <w:r w:rsidR="00510557" w:rsidRPr="001F067D">
        <w:rPr>
          <w:rFonts w:ascii="Cambria" w:eastAsiaTheme="minorHAnsi" w:hAnsi="Cambria" w:cs="Calibri"/>
          <w:color w:val="000000"/>
        </w:rPr>
        <w:t xml:space="preserve"> prověř</w:t>
      </w:r>
      <w:r>
        <w:rPr>
          <w:rFonts w:ascii="Cambria" w:eastAsiaTheme="minorHAnsi" w:hAnsi="Cambria" w:cs="Calibri"/>
          <w:color w:val="000000"/>
        </w:rPr>
        <w:t>ovat</w:t>
      </w:r>
      <w:r w:rsidR="00510557" w:rsidRPr="001F067D">
        <w:rPr>
          <w:rFonts w:ascii="Cambria" w:eastAsiaTheme="minorHAnsi" w:hAnsi="Cambria" w:cs="Calibri"/>
          <w:color w:val="000000"/>
        </w:rPr>
        <w:t xml:space="preserve"> </w:t>
      </w:r>
      <w:r w:rsidR="00510557">
        <w:rPr>
          <w:rFonts w:ascii="Cambria" w:eastAsiaTheme="minorHAnsi" w:hAnsi="Cambria" w:cs="Calibri"/>
          <w:color w:val="000000"/>
        </w:rPr>
        <w:t>veškerá doporučení a opatření platná pro daný okrsek</w:t>
      </w:r>
      <w:r>
        <w:rPr>
          <w:rFonts w:ascii="Cambria" w:eastAsiaTheme="minorHAnsi" w:hAnsi="Cambria" w:cs="Calibri"/>
          <w:color w:val="000000"/>
        </w:rPr>
        <w:t xml:space="preserve">, do kterého </w:t>
      </w:r>
      <w:r w:rsidRPr="004662E4">
        <w:rPr>
          <w:rFonts w:ascii="Cambria" w:eastAsiaTheme="minorHAnsi" w:hAnsi="Cambria" w:cs="Calibri"/>
          <w:color w:val="000000"/>
        </w:rPr>
        <w:t>obec zasahuje</w:t>
      </w:r>
      <w:r w:rsidR="00510557" w:rsidRPr="004662E4">
        <w:rPr>
          <w:rFonts w:ascii="Cambria" w:eastAsiaTheme="minorHAnsi" w:hAnsi="Cambria" w:cs="Calibri"/>
          <w:color w:val="000000"/>
        </w:rPr>
        <w:t xml:space="preserve"> (viz Přílohu č. 2 Karty okrsků) a návrhy na řešení problémů za jednotlivé obce</w:t>
      </w:r>
      <w:r w:rsidRPr="004662E4">
        <w:rPr>
          <w:rFonts w:ascii="Cambria" w:eastAsiaTheme="minorHAnsi" w:hAnsi="Cambria" w:cs="Calibri"/>
          <w:color w:val="000000"/>
        </w:rPr>
        <w:t xml:space="preserve"> (viz Přílohu č. 1 Karty obcí).</w:t>
      </w:r>
    </w:p>
    <w:p w:rsidR="007F56CA" w:rsidRPr="00E045B4" w:rsidRDefault="007F56CA" w:rsidP="007A4203">
      <w:pPr>
        <w:pStyle w:val="Odstavecseseznamem"/>
        <w:numPr>
          <w:ilvl w:val="1"/>
          <w:numId w:val="18"/>
        </w:numPr>
        <w:rPr>
          <w:rFonts w:ascii="Cambria" w:hAnsi="Cambria"/>
          <w:i/>
        </w:rPr>
      </w:pPr>
      <w:r w:rsidRPr="00E045B4">
        <w:rPr>
          <w:rFonts w:ascii="Cambria" w:hAnsi="Cambria"/>
          <w:i/>
        </w:rPr>
        <w:t>Odůvodnění:</w:t>
      </w:r>
      <w:r w:rsidR="00E045B4" w:rsidRPr="00E045B4">
        <w:rPr>
          <w:rFonts w:ascii="Cambria" w:hAnsi="Cambria"/>
          <w:i/>
        </w:rPr>
        <w:t xml:space="preserve"> Po nabytí účinnosti se </w:t>
      </w:r>
      <w:r w:rsidR="00E045B4">
        <w:rPr>
          <w:rFonts w:ascii="Cambria" w:hAnsi="Cambria"/>
          <w:i/>
        </w:rPr>
        <w:t>ÚSK</w:t>
      </w:r>
      <w:r w:rsidR="00E045B4" w:rsidRPr="00E045B4">
        <w:rPr>
          <w:rFonts w:ascii="Cambria" w:hAnsi="Cambria"/>
          <w:i/>
        </w:rPr>
        <w:t xml:space="preserve"> stane jedním ze základních podkladů pro plánovací a rozhodovací činnost zejména orgánů územního plánování, orgánů ochrany přírody, stavebních úřadů a dalších orgánů podílejíc</w:t>
      </w:r>
      <w:r w:rsidR="00E045B4">
        <w:rPr>
          <w:rFonts w:ascii="Cambria" w:hAnsi="Cambria"/>
          <w:i/>
        </w:rPr>
        <w:t xml:space="preserve">ích se na rozhodování o krajině a proto je nutné při zpracovávání územních plánu zohlednit její výstupy. </w:t>
      </w:r>
    </w:p>
    <w:p w:rsidR="00E045B4" w:rsidRPr="00E045B4" w:rsidRDefault="00E045B4" w:rsidP="00E045B4">
      <w:pPr>
        <w:pStyle w:val="Odstavecseseznamem"/>
        <w:numPr>
          <w:ilvl w:val="0"/>
          <w:numId w:val="18"/>
        </w:numPr>
        <w:rPr>
          <w:rFonts w:ascii="Cambria" w:hAnsi="Cambria"/>
        </w:rPr>
      </w:pPr>
      <w:r>
        <w:rPr>
          <w:rFonts w:ascii="Cambria" w:eastAsiaTheme="minorHAnsi" w:hAnsi="Cambria" w:cs="Calibri"/>
          <w:color w:val="000000"/>
        </w:rPr>
        <w:t xml:space="preserve">Při zpracovávání územních plánů zpřesňovat návrhy vyplývající z ÚSK, například vymezit </w:t>
      </w:r>
      <w:r w:rsidR="005562FC">
        <w:rPr>
          <w:rFonts w:ascii="Cambria" w:eastAsiaTheme="minorHAnsi" w:hAnsi="Cambria" w:cs="Calibri"/>
          <w:color w:val="000000"/>
        </w:rPr>
        <w:t>v krajině komunikaci vhodnou pro pěší a cyklisty</w:t>
      </w:r>
      <w:r>
        <w:rPr>
          <w:rFonts w:ascii="Cambria" w:eastAsiaTheme="minorHAnsi" w:hAnsi="Cambria" w:cs="Calibri"/>
          <w:color w:val="000000"/>
        </w:rPr>
        <w:t xml:space="preserve">, která je v ÚSK zaznačena pouze v podobě směru, kam má vést. </w:t>
      </w:r>
    </w:p>
    <w:p w:rsidR="00E045B4" w:rsidRPr="00701D35" w:rsidRDefault="00E045B4" w:rsidP="00701D35">
      <w:pPr>
        <w:pStyle w:val="Odstavecseseznamem"/>
        <w:numPr>
          <w:ilvl w:val="1"/>
          <w:numId w:val="18"/>
        </w:numPr>
        <w:spacing w:after="120"/>
        <w:rPr>
          <w:rFonts w:ascii="Cambria" w:hAnsi="Cambria"/>
          <w:i/>
        </w:rPr>
      </w:pPr>
      <w:r w:rsidRPr="00701D35">
        <w:rPr>
          <w:rFonts w:ascii="Cambria" w:hAnsi="Cambria"/>
          <w:i/>
        </w:rPr>
        <w:t>Odůvodnění:</w:t>
      </w:r>
      <w:r w:rsidR="00701D35" w:rsidRPr="00701D35">
        <w:rPr>
          <w:rFonts w:ascii="Cambria" w:hAnsi="Cambria"/>
          <w:i/>
        </w:rPr>
        <w:t xml:space="preserve"> Návrhy z </w:t>
      </w:r>
      <w:r w:rsidRPr="00701D35">
        <w:rPr>
          <w:rFonts w:ascii="Cambria" w:hAnsi="Cambria"/>
          <w:i/>
        </w:rPr>
        <w:t xml:space="preserve">ÚSK je nutné </w:t>
      </w:r>
      <w:r w:rsidR="00701D35" w:rsidRPr="00701D35">
        <w:rPr>
          <w:rFonts w:ascii="Cambria" w:hAnsi="Cambria"/>
          <w:i/>
        </w:rPr>
        <w:t>zpřesnit v</w:t>
      </w:r>
      <w:r w:rsidRPr="00701D35">
        <w:rPr>
          <w:rFonts w:ascii="Cambria" w:hAnsi="Cambria"/>
          <w:i/>
        </w:rPr>
        <w:t>zhledem k rozdílnému měřítku zpracovávání ÚSK a územních plánů</w:t>
      </w:r>
      <w:r w:rsidR="00701D35" w:rsidRPr="00701D35">
        <w:rPr>
          <w:rFonts w:ascii="Cambria" w:hAnsi="Cambria"/>
          <w:i/>
        </w:rPr>
        <w:t>, protože územní plány se zpravidla zpracovávají v měřítku 1</w:t>
      </w:r>
      <w:r w:rsidR="00DE12ED">
        <w:rPr>
          <w:rFonts w:ascii="Cambria" w:hAnsi="Cambria"/>
          <w:i/>
        </w:rPr>
        <w:t xml:space="preserve"> </w:t>
      </w:r>
      <w:r w:rsidR="00701D35" w:rsidRPr="00701D35">
        <w:rPr>
          <w:rFonts w:ascii="Cambria" w:hAnsi="Cambria"/>
          <w:i/>
        </w:rPr>
        <w:t xml:space="preserve">: 5 000 a ÚSK je zpracována v měřítku 1 : 10 000. </w:t>
      </w:r>
    </w:p>
    <w:p w:rsidR="00701D35" w:rsidRDefault="00701D35" w:rsidP="007A4203">
      <w:pPr>
        <w:pStyle w:val="Odstavecseseznamem"/>
        <w:numPr>
          <w:ilvl w:val="0"/>
          <w:numId w:val="18"/>
        </w:numPr>
        <w:autoSpaceDE w:val="0"/>
        <w:autoSpaceDN w:val="0"/>
        <w:adjustRightInd w:val="0"/>
        <w:spacing w:after="120"/>
        <w:rPr>
          <w:rFonts w:ascii="Cambria" w:eastAsiaTheme="minorHAnsi" w:hAnsi="Cambria" w:cs="Calibri"/>
          <w:color w:val="000000"/>
        </w:rPr>
      </w:pPr>
      <w:r>
        <w:rPr>
          <w:rFonts w:ascii="Cambria" w:eastAsiaTheme="minorHAnsi" w:hAnsi="Cambria" w:cs="Calibri"/>
          <w:color w:val="000000"/>
        </w:rPr>
        <w:t xml:space="preserve">Zapracovat do územních plánů nově navržené plochy se změnou využití. </w:t>
      </w:r>
    </w:p>
    <w:p w:rsidR="00701D35" w:rsidRDefault="00DE12ED" w:rsidP="00701D35">
      <w:pPr>
        <w:pStyle w:val="Odstavecseseznamem"/>
        <w:numPr>
          <w:ilvl w:val="1"/>
          <w:numId w:val="18"/>
        </w:numPr>
        <w:spacing w:after="120"/>
        <w:rPr>
          <w:rFonts w:ascii="Cambria" w:hAnsi="Cambria"/>
          <w:i/>
        </w:rPr>
      </w:pPr>
      <w:r>
        <w:rPr>
          <w:rFonts w:ascii="Cambria" w:hAnsi="Cambria"/>
          <w:i/>
        </w:rPr>
        <w:t>Odůvodnění:</w:t>
      </w:r>
      <w:r w:rsidR="006675A0">
        <w:rPr>
          <w:rFonts w:ascii="Cambria" w:hAnsi="Cambria"/>
          <w:i/>
        </w:rPr>
        <w:t xml:space="preserve"> </w:t>
      </w:r>
      <w:r>
        <w:rPr>
          <w:rFonts w:ascii="Cambria" w:hAnsi="Cambria"/>
          <w:i/>
        </w:rPr>
        <w:t>Jedním z výstupů ÚSK jsou plochy na</w:t>
      </w:r>
      <w:r w:rsidR="006215ED">
        <w:rPr>
          <w:rFonts w:ascii="Cambria" w:hAnsi="Cambria"/>
          <w:i/>
        </w:rPr>
        <w:t>vržené k zatravnění, plochy pro </w:t>
      </w:r>
      <w:r>
        <w:rPr>
          <w:rFonts w:ascii="Cambria" w:hAnsi="Cambria"/>
          <w:i/>
        </w:rPr>
        <w:t>vybudování nové vodní plochy nebo plochy asanací pro regeneraci brownfieldů. Aby tyto záměry bylo možné uskutečnit, je nutné</w:t>
      </w:r>
      <w:r w:rsidR="006215ED">
        <w:rPr>
          <w:rFonts w:ascii="Cambria" w:hAnsi="Cambria"/>
          <w:i/>
        </w:rPr>
        <w:t xml:space="preserve"> tyto nové plochy zapracovat do </w:t>
      </w:r>
      <w:r>
        <w:rPr>
          <w:rFonts w:ascii="Cambria" w:hAnsi="Cambria"/>
          <w:i/>
        </w:rPr>
        <w:t xml:space="preserve">územních plánů. </w:t>
      </w:r>
    </w:p>
    <w:p w:rsidR="001F067D" w:rsidRDefault="001F067D" w:rsidP="007A4203">
      <w:pPr>
        <w:pStyle w:val="Odstavecseseznamem"/>
        <w:numPr>
          <w:ilvl w:val="0"/>
          <w:numId w:val="18"/>
        </w:numPr>
        <w:autoSpaceDE w:val="0"/>
        <w:autoSpaceDN w:val="0"/>
        <w:adjustRightInd w:val="0"/>
        <w:spacing w:after="120"/>
        <w:rPr>
          <w:rFonts w:ascii="Cambria" w:eastAsiaTheme="minorHAnsi" w:hAnsi="Cambria" w:cs="Calibri"/>
          <w:color w:val="000000"/>
        </w:rPr>
      </w:pPr>
      <w:r w:rsidRPr="001F067D">
        <w:rPr>
          <w:rFonts w:ascii="Cambria" w:eastAsiaTheme="minorHAnsi" w:hAnsi="Cambria" w:cs="Calibri"/>
          <w:color w:val="000000"/>
        </w:rPr>
        <w:t>Ú</w:t>
      </w:r>
      <w:r w:rsidR="00103CE4">
        <w:rPr>
          <w:rFonts w:ascii="Cambria" w:eastAsiaTheme="minorHAnsi" w:hAnsi="Cambria" w:cs="Calibri"/>
          <w:color w:val="000000"/>
        </w:rPr>
        <w:t>SES</w:t>
      </w:r>
      <w:r w:rsidRPr="001F067D">
        <w:rPr>
          <w:rFonts w:ascii="Cambria" w:eastAsiaTheme="minorHAnsi" w:hAnsi="Cambria" w:cs="Calibri"/>
          <w:color w:val="000000"/>
        </w:rPr>
        <w:t xml:space="preserve"> v územních plánech uvést do souladu s podkladem, který je závazný pro dané území.</w:t>
      </w:r>
    </w:p>
    <w:p w:rsidR="00510557" w:rsidRPr="00103CE4" w:rsidRDefault="00510557" w:rsidP="007A4203">
      <w:pPr>
        <w:pStyle w:val="Odstavecseseznamem"/>
        <w:numPr>
          <w:ilvl w:val="1"/>
          <w:numId w:val="18"/>
        </w:numPr>
        <w:rPr>
          <w:rFonts w:ascii="Cambria" w:hAnsi="Cambria"/>
          <w:i/>
        </w:rPr>
      </w:pPr>
      <w:r w:rsidRPr="0091459A">
        <w:rPr>
          <w:rFonts w:ascii="Cambria" w:hAnsi="Cambria"/>
          <w:i/>
        </w:rPr>
        <w:t>Odůvodnění:</w:t>
      </w:r>
      <w:r w:rsidR="00DE12ED" w:rsidRPr="0091459A">
        <w:rPr>
          <w:rFonts w:ascii="Cambria" w:hAnsi="Cambria"/>
          <w:i/>
        </w:rPr>
        <w:t xml:space="preserve"> </w:t>
      </w:r>
      <w:r w:rsidR="006675A0">
        <w:rPr>
          <w:rFonts w:ascii="Cambria" w:hAnsi="Cambria" w:cs="Arial"/>
          <w:i/>
          <w:color w:val="000000"/>
          <w:shd w:val="clear" w:color="auto" w:fill="FFFFFF"/>
        </w:rPr>
        <w:t>Na základě ustanovení § 5</w:t>
      </w:r>
      <w:r w:rsidR="00DE12ED" w:rsidRPr="0091459A">
        <w:rPr>
          <w:rFonts w:ascii="Cambria" w:hAnsi="Cambria" w:cs="Arial"/>
          <w:i/>
          <w:color w:val="000000"/>
          <w:shd w:val="clear" w:color="auto" w:fill="FFFFFF"/>
        </w:rPr>
        <w:t xml:space="preserve"> vyhlášky č. </w:t>
      </w:r>
      <w:r w:rsidR="006675A0">
        <w:rPr>
          <w:rFonts w:ascii="Cambria" w:hAnsi="Cambria" w:cs="Arial"/>
          <w:i/>
          <w:color w:val="000000"/>
          <w:shd w:val="clear" w:color="auto" w:fill="FFFFFF"/>
        </w:rPr>
        <w:t>395/1992</w:t>
      </w:r>
      <w:r w:rsidR="00DE12ED" w:rsidRPr="0091459A">
        <w:rPr>
          <w:rFonts w:ascii="Cambria" w:hAnsi="Cambria" w:cs="Arial"/>
          <w:i/>
          <w:color w:val="000000"/>
          <w:shd w:val="clear" w:color="auto" w:fill="FFFFFF"/>
        </w:rPr>
        <w:t xml:space="preserve"> Sb. jsou </w:t>
      </w:r>
      <w:r w:rsidR="005562FC">
        <w:rPr>
          <w:rFonts w:ascii="Cambria" w:hAnsi="Cambria" w:cs="Arial"/>
          <w:i/>
          <w:color w:val="000000"/>
          <w:shd w:val="clear" w:color="auto" w:fill="FFFFFF"/>
        </w:rPr>
        <w:t xml:space="preserve">funkční prvky </w:t>
      </w:r>
      <w:r w:rsidR="00DE12ED" w:rsidRPr="0091459A">
        <w:rPr>
          <w:rFonts w:ascii="Cambria" w:hAnsi="Cambria" w:cs="Arial"/>
          <w:i/>
          <w:color w:val="000000"/>
          <w:shd w:val="clear" w:color="auto" w:fill="FFFFFF"/>
        </w:rPr>
        <w:t>ÚSES schvalovány</w:t>
      </w:r>
      <w:r w:rsidR="006675A0">
        <w:rPr>
          <w:rFonts w:ascii="Cambria" w:hAnsi="Cambria" w:cs="Arial"/>
          <w:i/>
          <w:color w:val="000000"/>
          <w:shd w:val="clear" w:color="auto" w:fill="FFFFFF"/>
        </w:rPr>
        <w:t xml:space="preserve"> příslušnými orgány územního plánování v územně plánovací dokumentaci</w:t>
      </w:r>
      <w:r w:rsidR="00DE12ED" w:rsidRPr="0091459A">
        <w:rPr>
          <w:rFonts w:ascii="Cambria" w:hAnsi="Cambria" w:cs="Arial"/>
          <w:i/>
          <w:color w:val="000000"/>
          <w:shd w:val="clear" w:color="auto" w:fill="FFFFFF"/>
        </w:rPr>
        <w:t>. Cílem jejich vymezení v ÚPD je ochrana ploch funkčních prvků ÚSES (vyloučením změn ve využití území, které jsou v r</w:t>
      </w:r>
      <w:r w:rsidR="006215ED">
        <w:rPr>
          <w:rFonts w:ascii="Cambria" w:hAnsi="Cambria" w:cs="Arial"/>
          <w:i/>
          <w:color w:val="000000"/>
          <w:shd w:val="clear" w:color="auto" w:fill="FFFFFF"/>
        </w:rPr>
        <w:t>ozporu s funkcí těchto ploch) a </w:t>
      </w:r>
      <w:r w:rsidR="00DE12ED" w:rsidRPr="0091459A">
        <w:rPr>
          <w:rFonts w:ascii="Cambria" w:hAnsi="Cambria" w:cs="Arial"/>
          <w:i/>
          <w:color w:val="000000"/>
          <w:shd w:val="clear" w:color="auto" w:fill="FFFFFF"/>
        </w:rPr>
        <w:t>územní ochrana ploch potřebných pro založení chybějících prvků.</w:t>
      </w:r>
      <w:r w:rsidR="00F8039F">
        <w:rPr>
          <w:rFonts w:ascii="Cambria" w:hAnsi="Cambria" w:cs="Arial"/>
          <w:i/>
          <w:color w:val="000000"/>
          <w:shd w:val="clear" w:color="auto" w:fill="FFFFFF"/>
        </w:rPr>
        <w:t xml:space="preserve"> Proto je nutné platné podklady zapracovat do územních plánů, aby mohly být podmínky z ploch funkčních prvků ÚSES uplatňovány. </w:t>
      </w:r>
    </w:p>
    <w:p w:rsidR="00103CE4" w:rsidRDefault="00103CE4" w:rsidP="00103CE4">
      <w:pPr>
        <w:pStyle w:val="Odstavecseseznamem"/>
        <w:numPr>
          <w:ilvl w:val="0"/>
          <w:numId w:val="18"/>
        </w:numPr>
        <w:autoSpaceDE w:val="0"/>
        <w:autoSpaceDN w:val="0"/>
        <w:adjustRightInd w:val="0"/>
        <w:spacing w:after="120"/>
        <w:rPr>
          <w:rFonts w:ascii="Cambria" w:eastAsiaTheme="minorHAnsi" w:hAnsi="Cambria" w:cs="Calibri"/>
          <w:color w:val="000000"/>
        </w:rPr>
      </w:pPr>
      <w:r>
        <w:rPr>
          <w:rFonts w:ascii="Cambria" w:eastAsiaTheme="minorHAnsi" w:hAnsi="Cambria" w:cs="Calibri"/>
          <w:color w:val="000000"/>
        </w:rPr>
        <w:t>V územních plánech zpřesnit vymezení ÚSES a zajistit jeho návaznost mezi SO ORP Vimperk a sousedními SO ORP.</w:t>
      </w:r>
    </w:p>
    <w:p w:rsidR="00103CE4" w:rsidRPr="00103CE4" w:rsidRDefault="00103CE4" w:rsidP="007A4203">
      <w:pPr>
        <w:pStyle w:val="Odstavecseseznamem"/>
        <w:numPr>
          <w:ilvl w:val="1"/>
          <w:numId w:val="18"/>
        </w:numPr>
        <w:rPr>
          <w:rFonts w:ascii="Cambria" w:hAnsi="Cambria"/>
          <w:i/>
        </w:rPr>
      </w:pPr>
      <w:r w:rsidRPr="00103CE4">
        <w:rPr>
          <w:rFonts w:ascii="Cambria" w:hAnsi="Cambria"/>
          <w:i/>
        </w:rPr>
        <w:t xml:space="preserve">Odůvodnění: Zpřesnění vymezení ÚSES a </w:t>
      </w:r>
      <w:r w:rsidRPr="00103CE4">
        <w:rPr>
          <w:rFonts w:ascii="Cambria" w:eastAsiaTheme="minorHAnsi" w:hAnsi="Cambria" w:cs="Calibri"/>
          <w:i/>
          <w:color w:val="000000"/>
        </w:rPr>
        <w:t>zajištění jeho návaznosti mezi SO ORP Vimperk a sousedními SO ORP</w:t>
      </w:r>
      <w:r w:rsidRPr="00103CE4">
        <w:rPr>
          <w:rFonts w:ascii="Cambria" w:hAnsi="Cambria"/>
          <w:i/>
        </w:rPr>
        <w:t xml:space="preserve"> je nutné vzhledem k rámcovému vymezení ÚSES v ÚSK a rozdílnému měřítku.   </w:t>
      </w:r>
    </w:p>
    <w:p w:rsidR="001F067D" w:rsidRDefault="001F067D" w:rsidP="007A4203">
      <w:pPr>
        <w:pStyle w:val="Odstavecseseznamem"/>
        <w:numPr>
          <w:ilvl w:val="0"/>
          <w:numId w:val="18"/>
        </w:numPr>
        <w:spacing w:after="120"/>
        <w:rPr>
          <w:rFonts w:ascii="Cambria" w:hAnsi="Cambria"/>
        </w:rPr>
      </w:pPr>
      <w:r w:rsidRPr="001F067D">
        <w:rPr>
          <w:rFonts w:ascii="Cambria" w:hAnsi="Cambria"/>
        </w:rPr>
        <w:t>Při vymezování zastavitelných ploch dostatečně prověř</w:t>
      </w:r>
      <w:r w:rsidR="007F56CA">
        <w:rPr>
          <w:rFonts w:ascii="Cambria" w:hAnsi="Cambria"/>
        </w:rPr>
        <w:t>ovat</w:t>
      </w:r>
      <w:r w:rsidRPr="001F067D">
        <w:rPr>
          <w:rFonts w:ascii="Cambria" w:hAnsi="Cambria"/>
        </w:rPr>
        <w:t xml:space="preserve"> jejich potřebu vzhledem k rozvojové potřebě sídla, umístění a působení na krajinu, popř. navrh</w:t>
      </w:r>
      <w:r w:rsidR="007F56CA">
        <w:rPr>
          <w:rFonts w:ascii="Cambria" w:hAnsi="Cambria"/>
        </w:rPr>
        <w:t>ovat</w:t>
      </w:r>
      <w:r w:rsidRPr="001F067D">
        <w:rPr>
          <w:rFonts w:ascii="Cambria" w:hAnsi="Cambria"/>
        </w:rPr>
        <w:t xml:space="preserve"> takov</w:t>
      </w:r>
      <w:r w:rsidR="007F56CA">
        <w:rPr>
          <w:rFonts w:ascii="Cambria" w:hAnsi="Cambria"/>
        </w:rPr>
        <w:t>é</w:t>
      </w:r>
      <w:r w:rsidRPr="001F067D">
        <w:rPr>
          <w:rFonts w:ascii="Cambria" w:hAnsi="Cambria"/>
        </w:rPr>
        <w:t xml:space="preserve"> regulativ</w:t>
      </w:r>
      <w:r w:rsidR="007F56CA">
        <w:rPr>
          <w:rFonts w:ascii="Cambria" w:hAnsi="Cambria"/>
        </w:rPr>
        <w:t>y</w:t>
      </w:r>
      <w:r w:rsidRPr="001F067D">
        <w:rPr>
          <w:rFonts w:ascii="Cambria" w:hAnsi="Cambria"/>
        </w:rPr>
        <w:t xml:space="preserve"> pro dané plochy, aby nedo</w:t>
      </w:r>
      <w:r w:rsidR="007F56CA">
        <w:rPr>
          <w:rFonts w:ascii="Cambria" w:hAnsi="Cambria"/>
        </w:rPr>
        <w:t>cházelo</w:t>
      </w:r>
      <w:r w:rsidRPr="001F067D">
        <w:rPr>
          <w:rFonts w:ascii="Cambria" w:hAnsi="Cambria"/>
        </w:rPr>
        <w:t xml:space="preserve"> k naruš</w:t>
      </w:r>
      <w:r w:rsidR="007F56CA">
        <w:rPr>
          <w:rFonts w:ascii="Cambria" w:hAnsi="Cambria"/>
        </w:rPr>
        <w:t>ování</w:t>
      </w:r>
      <w:r w:rsidRPr="001F067D">
        <w:rPr>
          <w:rFonts w:ascii="Cambria" w:hAnsi="Cambria"/>
        </w:rPr>
        <w:t xml:space="preserve"> krajinného rázu.</w:t>
      </w:r>
      <w:r w:rsidR="00E045B4">
        <w:rPr>
          <w:rFonts w:ascii="Cambria" w:hAnsi="Cambria"/>
        </w:rPr>
        <w:t xml:space="preserve"> </w:t>
      </w:r>
    </w:p>
    <w:p w:rsidR="007F56CA" w:rsidRPr="00701D35" w:rsidRDefault="007F56CA" w:rsidP="007A4203">
      <w:pPr>
        <w:pStyle w:val="Odstavecseseznamem"/>
        <w:numPr>
          <w:ilvl w:val="1"/>
          <w:numId w:val="18"/>
        </w:numPr>
        <w:rPr>
          <w:rFonts w:ascii="Cambria" w:hAnsi="Cambria"/>
          <w:i/>
        </w:rPr>
      </w:pPr>
      <w:r w:rsidRPr="00701D35">
        <w:rPr>
          <w:rFonts w:ascii="Cambria" w:hAnsi="Cambria"/>
          <w:i/>
        </w:rPr>
        <w:t>Odůvodnění:</w:t>
      </w:r>
      <w:r w:rsidR="00B06C10" w:rsidRPr="00701D35">
        <w:rPr>
          <w:rFonts w:ascii="Cambria" w:hAnsi="Cambria"/>
          <w:i/>
        </w:rPr>
        <w:t xml:space="preserve"> U většiny obcí byly zjištěny naddimenzované plochy pro bydlení, </w:t>
      </w:r>
      <w:r w:rsidR="00701D35" w:rsidRPr="00701D35">
        <w:rPr>
          <w:rFonts w:ascii="Cambria" w:hAnsi="Cambria"/>
          <w:i/>
        </w:rPr>
        <w:t>které</w:t>
      </w:r>
      <w:r w:rsidR="005562FC">
        <w:rPr>
          <w:rFonts w:ascii="Cambria" w:hAnsi="Cambria"/>
          <w:i/>
        </w:rPr>
        <w:t xml:space="preserve"> ani v některých případech </w:t>
      </w:r>
      <w:r w:rsidR="00701D35" w:rsidRPr="00701D35">
        <w:rPr>
          <w:rFonts w:ascii="Cambria" w:hAnsi="Cambria"/>
          <w:i/>
        </w:rPr>
        <w:t>vzhledem k </w:t>
      </w:r>
      <w:r w:rsidR="00CF4D78">
        <w:rPr>
          <w:rFonts w:ascii="Cambria" w:hAnsi="Cambria"/>
          <w:i/>
        </w:rPr>
        <w:t>jejich využívání</w:t>
      </w:r>
      <w:r w:rsidR="00701D35" w:rsidRPr="00701D35">
        <w:rPr>
          <w:rFonts w:ascii="Cambria" w:hAnsi="Cambria"/>
          <w:i/>
        </w:rPr>
        <w:t xml:space="preserve"> rekreanty</w:t>
      </w:r>
      <w:r w:rsidR="00CF4D78">
        <w:rPr>
          <w:rFonts w:ascii="Cambria" w:hAnsi="Cambria"/>
          <w:i/>
        </w:rPr>
        <w:t>, nemusí</w:t>
      </w:r>
      <w:r w:rsidR="00701D35" w:rsidRPr="00701D35">
        <w:rPr>
          <w:rFonts w:ascii="Cambria" w:hAnsi="Cambria"/>
          <w:i/>
        </w:rPr>
        <w:t xml:space="preserve"> znamenat reálný rozvoj obce. V</w:t>
      </w:r>
      <w:r w:rsidR="00B06C10" w:rsidRPr="00701D35">
        <w:rPr>
          <w:rFonts w:ascii="Cambria" w:hAnsi="Cambria"/>
          <w:i/>
        </w:rPr>
        <w:t> návaznosti na toto zjištění je doporučeno při</w:t>
      </w:r>
      <w:r w:rsidR="00E045B4" w:rsidRPr="00701D35">
        <w:rPr>
          <w:rFonts w:ascii="Cambria" w:hAnsi="Cambria"/>
          <w:i/>
        </w:rPr>
        <w:t xml:space="preserve"> tvorbě nových územních plánů dostatečně prověřovat jejich potřebu </w:t>
      </w:r>
      <w:r w:rsidR="00701D35" w:rsidRPr="00701D35">
        <w:rPr>
          <w:rFonts w:ascii="Cambria" w:hAnsi="Cambria"/>
          <w:i/>
        </w:rPr>
        <w:t xml:space="preserve">a při vymezování nových zastavitelných ploch ve změnách územních plánů dbát na případnou kompenzaci záborů ZPF. </w:t>
      </w:r>
    </w:p>
    <w:p w:rsidR="001F067D" w:rsidRDefault="001F067D" w:rsidP="007A4203">
      <w:pPr>
        <w:pStyle w:val="Odstavecseseznamem"/>
        <w:numPr>
          <w:ilvl w:val="0"/>
          <w:numId w:val="18"/>
        </w:numPr>
        <w:spacing w:after="120"/>
        <w:rPr>
          <w:rFonts w:ascii="Cambria" w:hAnsi="Cambria"/>
        </w:rPr>
      </w:pPr>
      <w:r w:rsidRPr="001F067D">
        <w:rPr>
          <w:rFonts w:ascii="Cambria" w:hAnsi="Cambria"/>
        </w:rPr>
        <w:t>V územních plánech z důvodu veřejného zájmu vylučova</w:t>
      </w:r>
      <w:r w:rsidR="006215ED">
        <w:rPr>
          <w:rFonts w:ascii="Cambria" w:hAnsi="Cambria"/>
        </w:rPr>
        <w:t>t umisťování staveb, zařízení a </w:t>
      </w:r>
      <w:r w:rsidRPr="001F067D">
        <w:rPr>
          <w:rFonts w:ascii="Cambria" w:hAnsi="Cambria"/>
        </w:rPr>
        <w:t xml:space="preserve">jiných opatření pro účely uvedené v § 18 odst. </w:t>
      </w:r>
      <w:r w:rsidR="006215ED">
        <w:rPr>
          <w:rFonts w:ascii="Cambria" w:hAnsi="Cambria"/>
        </w:rPr>
        <w:t>5 stavebního zákona v souladu s </w:t>
      </w:r>
      <w:r w:rsidRPr="001F067D">
        <w:rPr>
          <w:rFonts w:ascii="Cambria" w:hAnsi="Cambria"/>
        </w:rPr>
        <w:t xml:space="preserve">doporučeními ÚSK SO ORP Vimperk. </w:t>
      </w:r>
    </w:p>
    <w:p w:rsidR="007F56CA" w:rsidRPr="00EE6528" w:rsidRDefault="007F56CA" w:rsidP="007A4203">
      <w:pPr>
        <w:pStyle w:val="Odstavecseseznamem"/>
        <w:numPr>
          <w:ilvl w:val="1"/>
          <w:numId w:val="18"/>
        </w:numPr>
        <w:rPr>
          <w:rFonts w:ascii="Cambria" w:hAnsi="Cambria"/>
          <w:i/>
        </w:rPr>
      </w:pPr>
      <w:r w:rsidRPr="00EE6528">
        <w:rPr>
          <w:rFonts w:ascii="Cambria" w:hAnsi="Cambria"/>
          <w:i/>
        </w:rPr>
        <w:t>Odůvodnění:</w:t>
      </w:r>
      <w:r w:rsidR="00EE6528" w:rsidRPr="00EE6528">
        <w:rPr>
          <w:rFonts w:ascii="Cambria" w:hAnsi="Cambria"/>
          <w:i/>
        </w:rPr>
        <w:t xml:space="preserve"> Dle § 18 odst. 5 stavebního zákona je možné v nezastavěném území umisťovat stavby, zařízení a jiná opatření pro dané účely bez výškové a objemové regulace, což může být ohrožením pro krajinu. Jediným způsobem, jak je možné zabránit negativnímu působení staveb ve volné krajině na krajinný ráz</w:t>
      </w:r>
      <w:r w:rsidR="00CF4D78">
        <w:rPr>
          <w:rFonts w:ascii="Cambria" w:hAnsi="Cambria"/>
          <w:i/>
        </w:rPr>
        <w:t>,</w:t>
      </w:r>
      <w:r w:rsidR="006215ED">
        <w:rPr>
          <w:rFonts w:ascii="Cambria" w:hAnsi="Cambria"/>
          <w:i/>
        </w:rPr>
        <w:t xml:space="preserve"> je </w:t>
      </w:r>
      <w:r w:rsidR="00EE6528" w:rsidRPr="00EE6528">
        <w:rPr>
          <w:rFonts w:ascii="Cambria" w:hAnsi="Cambria"/>
          <w:i/>
        </w:rPr>
        <w:t xml:space="preserve">odůvodnění celkového vyloučení, nebo vyloučení objektů nad určité rozměry z důvodu veřejného zájmu. </w:t>
      </w:r>
    </w:p>
    <w:p w:rsidR="00920B13" w:rsidRDefault="00920B13" w:rsidP="00920B13">
      <w:pPr>
        <w:pStyle w:val="Nadpis2"/>
      </w:pPr>
      <w:bookmarkStart w:id="63" w:name="_Toc2338724"/>
      <w:r w:rsidRPr="00941A91">
        <w:t>Souhrnné doporučení pro zohlednění návrhu při činnosti orgánů veřejné správy a</w:t>
      </w:r>
      <w:r>
        <w:t xml:space="preserve"> </w:t>
      </w:r>
      <w:r w:rsidRPr="00941A91">
        <w:t>dalších subjektů</w:t>
      </w:r>
      <w:bookmarkEnd w:id="63"/>
    </w:p>
    <w:p w:rsidR="009A2BB7" w:rsidRPr="007A4203" w:rsidRDefault="009A2BB7" w:rsidP="007A4203">
      <w:pPr>
        <w:autoSpaceDE w:val="0"/>
        <w:autoSpaceDN w:val="0"/>
        <w:adjustRightInd w:val="0"/>
        <w:spacing w:after="120"/>
        <w:rPr>
          <w:rFonts w:ascii="Cambria" w:eastAsiaTheme="minorHAnsi" w:hAnsi="Cambria" w:cs="Calibri"/>
          <w:color w:val="000000"/>
        </w:rPr>
      </w:pPr>
      <w:r w:rsidRPr="00510557">
        <w:rPr>
          <w:rFonts w:ascii="Cambria" w:eastAsiaTheme="minorHAnsi" w:hAnsi="Cambria" w:cs="Calibri"/>
          <w:color w:val="000000"/>
        </w:rPr>
        <w:t xml:space="preserve">V platnost zůstávají veškerá </w:t>
      </w:r>
      <w:r>
        <w:rPr>
          <w:rFonts w:ascii="Cambria" w:eastAsiaTheme="minorHAnsi" w:hAnsi="Cambria" w:cs="Calibri"/>
          <w:color w:val="000000"/>
        </w:rPr>
        <w:t xml:space="preserve">konkrétní </w:t>
      </w:r>
      <w:r w:rsidRPr="00510557">
        <w:rPr>
          <w:rFonts w:ascii="Cambria" w:eastAsiaTheme="minorHAnsi" w:hAnsi="Cambria" w:cs="Calibri"/>
          <w:color w:val="000000"/>
        </w:rPr>
        <w:t xml:space="preserve">doporučení pro </w:t>
      </w:r>
      <w:r w:rsidR="007A4203" w:rsidRPr="007A4203">
        <w:rPr>
          <w:rFonts w:ascii="Cambria" w:eastAsiaTheme="minorHAnsi" w:hAnsi="Cambria" w:cs="Calibri"/>
          <w:color w:val="000000"/>
        </w:rPr>
        <w:t xml:space="preserve">zohlednění návrhu při činnosti orgánů veřejné správy a dalších subjektů </w:t>
      </w:r>
      <w:r w:rsidR="007A4203">
        <w:rPr>
          <w:rFonts w:ascii="Cambria" w:eastAsiaTheme="minorHAnsi" w:hAnsi="Cambria" w:cs="Calibri"/>
          <w:color w:val="000000"/>
        </w:rPr>
        <w:t xml:space="preserve">pro </w:t>
      </w:r>
      <w:r w:rsidRPr="00510557">
        <w:rPr>
          <w:rFonts w:ascii="Cambria" w:eastAsiaTheme="minorHAnsi" w:hAnsi="Cambria" w:cs="Calibri"/>
          <w:color w:val="000000"/>
        </w:rPr>
        <w:t xml:space="preserve">jednotlivé okrsky a </w:t>
      </w:r>
      <w:r w:rsidR="007A4203">
        <w:rPr>
          <w:rFonts w:ascii="Cambria" w:eastAsiaTheme="minorHAnsi" w:hAnsi="Cambria" w:cs="Calibri"/>
          <w:color w:val="000000"/>
        </w:rPr>
        <w:t xml:space="preserve">obecně </w:t>
      </w:r>
      <w:r w:rsidRPr="00510557">
        <w:rPr>
          <w:rFonts w:ascii="Cambria" w:eastAsiaTheme="minorHAnsi" w:hAnsi="Cambria" w:cs="Calibri"/>
          <w:color w:val="000000"/>
        </w:rPr>
        <w:t>pro celé SO ORP Vimperk platí tato doporučení:</w:t>
      </w:r>
    </w:p>
    <w:p w:rsidR="001F067D" w:rsidRDefault="001F067D" w:rsidP="003A7AEA">
      <w:pPr>
        <w:pStyle w:val="Odstavecseseznamem"/>
        <w:numPr>
          <w:ilvl w:val="0"/>
          <w:numId w:val="19"/>
        </w:numPr>
        <w:autoSpaceDE w:val="0"/>
        <w:autoSpaceDN w:val="0"/>
        <w:adjustRightInd w:val="0"/>
        <w:spacing w:after="120"/>
        <w:rPr>
          <w:rFonts w:ascii="Cambria" w:eastAsiaTheme="minorHAnsi" w:hAnsi="Cambria" w:cs="Calibri"/>
          <w:color w:val="000000"/>
        </w:rPr>
      </w:pPr>
      <w:r w:rsidRPr="001F067D">
        <w:rPr>
          <w:rFonts w:ascii="Cambria" w:eastAsiaTheme="minorHAnsi" w:hAnsi="Cambria" w:cs="Calibri"/>
          <w:color w:val="000000"/>
        </w:rPr>
        <w:t>Zajistit doplnění vrstev vytvořených v ÚSK do datového modelu ÚAP SO ORP Vimperk</w:t>
      </w:r>
      <w:r w:rsidR="00E04A0B">
        <w:rPr>
          <w:rFonts w:ascii="Cambria" w:eastAsiaTheme="minorHAnsi" w:hAnsi="Cambria" w:cs="Calibri"/>
          <w:color w:val="000000"/>
        </w:rPr>
        <w:t>.</w:t>
      </w:r>
    </w:p>
    <w:p w:rsidR="007A4203" w:rsidRPr="007A4203" w:rsidRDefault="007A4203" w:rsidP="007A4203">
      <w:pPr>
        <w:pStyle w:val="Odstavecseseznamem"/>
        <w:numPr>
          <w:ilvl w:val="1"/>
          <w:numId w:val="19"/>
        </w:numPr>
        <w:rPr>
          <w:rFonts w:ascii="Cambria" w:hAnsi="Cambria"/>
          <w:i/>
        </w:rPr>
      </w:pPr>
      <w:r w:rsidRPr="007A4203">
        <w:rPr>
          <w:rFonts w:ascii="Cambria" w:hAnsi="Cambria"/>
          <w:i/>
        </w:rPr>
        <w:t xml:space="preserve">Odůvodnění: Jedním z výstupů ÚSK </w:t>
      </w:r>
      <w:r w:rsidR="00CF4D78">
        <w:rPr>
          <w:rFonts w:ascii="Cambria" w:hAnsi="Cambria"/>
          <w:i/>
        </w:rPr>
        <w:t xml:space="preserve">má být </w:t>
      </w:r>
      <w:r w:rsidRPr="007A4203">
        <w:rPr>
          <w:rFonts w:ascii="Cambria" w:hAnsi="Cambria"/>
          <w:i/>
        </w:rPr>
        <w:t>dle zad</w:t>
      </w:r>
      <w:r w:rsidR="006215ED">
        <w:rPr>
          <w:rFonts w:ascii="Cambria" w:hAnsi="Cambria"/>
          <w:i/>
        </w:rPr>
        <w:t>ání doplnění jevů ÚAP, proto je </w:t>
      </w:r>
      <w:r w:rsidR="000E105E">
        <w:rPr>
          <w:rFonts w:ascii="Cambria" w:hAnsi="Cambria"/>
          <w:i/>
        </w:rPr>
        <w:t>nutné</w:t>
      </w:r>
      <w:r w:rsidRPr="007A4203">
        <w:rPr>
          <w:rFonts w:ascii="Cambria" w:hAnsi="Cambria"/>
          <w:i/>
        </w:rPr>
        <w:t xml:space="preserve"> tyto nové </w:t>
      </w:r>
      <w:r>
        <w:rPr>
          <w:rFonts w:ascii="Cambria" w:hAnsi="Cambria"/>
          <w:i/>
        </w:rPr>
        <w:t>vrstvy</w:t>
      </w:r>
      <w:r w:rsidRPr="007A4203">
        <w:rPr>
          <w:rFonts w:ascii="Cambria" w:hAnsi="Cambria"/>
          <w:i/>
        </w:rPr>
        <w:t xml:space="preserve"> </w:t>
      </w:r>
      <w:r w:rsidR="000E105E">
        <w:rPr>
          <w:rFonts w:ascii="Cambria" w:hAnsi="Cambria"/>
          <w:i/>
        </w:rPr>
        <w:t xml:space="preserve">následně </w:t>
      </w:r>
      <w:r w:rsidRPr="007A4203">
        <w:rPr>
          <w:rFonts w:ascii="Cambria" w:hAnsi="Cambria"/>
          <w:i/>
        </w:rPr>
        <w:t xml:space="preserve">zapracovat do datového modelu </w:t>
      </w:r>
      <w:r w:rsidRPr="007A4203">
        <w:rPr>
          <w:rFonts w:ascii="Cambria" w:eastAsiaTheme="minorHAnsi" w:hAnsi="Cambria" w:cs="Calibri"/>
          <w:i/>
          <w:color w:val="000000"/>
        </w:rPr>
        <w:t>ÚAP SO ORP Vimperk.</w:t>
      </w:r>
    </w:p>
    <w:p w:rsidR="00AC12F3" w:rsidRPr="00AC12F3" w:rsidRDefault="00AC12F3" w:rsidP="00AC12F3">
      <w:pPr>
        <w:pStyle w:val="Odstavecseseznamem"/>
        <w:numPr>
          <w:ilvl w:val="0"/>
          <w:numId w:val="19"/>
        </w:numPr>
        <w:autoSpaceDE w:val="0"/>
        <w:autoSpaceDN w:val="0"/>
        <w:adjustRightInd w:val="0"/>
        <w:spacing w:after="120"/>
        <w:rPr>
          <w:rFonts w:ascii="Cambria" w:eastAsiaTheme="minorHAnsi" w:hAnsi="Cambria" w:cs="Calibri"/>
          <w:color w:val="000000"/>
        </w:rPr>
      </w:pPr>
      <w:r w:rsidRPr="00AC12F3">
        <w:rPr>
          <w:rFonts w:ascii="Cambria" w:eastAsiaTheme="minorHAnsi" w:hAnsi="Cambria" w:cs="Calibri"/>
          <w:color w:val="000000"/>
        </w:rPr>
        <w:t xml:space="preserve">Podporovat budování </w:t>
      </w:r>
      <w:r w:rsidRPr="00AC12F3">
        <w:rPr>
          <w:rFonts w:ascii="Cambria" w:hAnsi="Cambria" w:cs="Segoe UI"/>
          <w:lang w:eastAsia="cs-CZ"/>
        </w:rPr>
        <w:t>nových kanalizací nebo ČOV, případně jejich dobu</w:t>
      </w:r>
      <w:r w:rsidR="006215ED">
        <w:rPr>
          <w:rFonts w:ascii="Cambria" w:hAnsi="Cambria" w:cs="Segoe UI"/>
          <w:lang w:eastAsia="cs-CZ"/>
        </w:rPr>
        <w:t>dování a </w:t>
      </w:r>
      <w:r w:rsidRPr="00AC12F3">
        <w:rPr>
          <w:rFonts w:ascii="Cambria" w:hAnsi="Cambria" w:cs="Segoe UI"/>
          <w:lang w:eastAsia="cs-CZ"/>
        </w:rPr>
        <w:t>připojení zbývajících obyvatel</w:t>
      </w:r>
      <w:r w:rsidR="00303501">
        <w:rPr>
          <w:rFonts w:ascii="Cambria" w:hAnsi="Cambria" w:cs="Segoe UI"/>
          <w:lang w:eastAsia="cs-CZ"/>
        </w:rPr>
        <w:t xml:space="preserve"> s možností využití individuální státní podpory</w:t>
      </w:r>
      <w:r w:rsidRPr="00AC12F3">
        <w:rPr>
          <w:rFonts w:ascii="Cambria" w:eastAsiaTheme="minorHAnsi" w:hAnsi="Cambria" w:cs="Calibri"/>
          <w:color w:val="000000"/>
        </w:rPr>
        <w:t xml:space="preserve">. </w:t>
      </w:r>
    </w:p>
    <w:p w:rsidR="00AC12F3" w:rsidRPr="00AC12F3" w:rsidRDefault="00AC12F3" w:rsidP="00AC12F3">
      <w:pPr>
        <w:pStyle w:val="Odstavecseseznamem"/>
        <w:numPr>
          <w:ilvl w:val="1"/>
          <w:numId w:val="19"/>
        </w:numPr>
        <w:rPr>
          <w:rFonts w:ascii="Cambria" w:hAnsi="Cambria"/>
          <w:i/>
        </w:rPr>
      </w:pPr>
      <w:r w:rsidRPr="007A4203">
        <w:rPr>
          <w:rFonts w:ascii="Cambria" w:hAnsi="Cambria"/>
          <w:i/>
        </w:rPr>
        <w:t>Odůvodnění:</w:t>
      </w:r>
      <w:r>
        <w:rPr>
          <w:rFonts w:ascii="Cambria" w:hAnsi="Cambria"/>
          <w:i/>
        </w:rPr>
        <w:t xml:space="preserve"> Neexistence splaškové kanalizac</w:t>
      </w:r>
      <w:r w:rsidR="006215ED">
        <w:rPr>
          <w:rFonts w:ascii="Cambria" w:hAnsi="Cambria"/>
          <w:i/>
        </w:rPr>
        <w:t>e či ČOV může být ohrožením pro </w:t>
      </w:r>
      <w:r>
        <w:rPr>
          <w:rFonts w:ascii="Cambria" w:hAnsi="Cambria"/>
          <w:i/>
        </w:rPr>
        <w:t>čistotu vod v řeše</w:t>
      </w:r>
      <w:r w:rsidR="00801A01">
        <w:rPr>
          <w:rFonts w:ascii="Cambria" w:hAnsi="Cambria"/>
          <w:i/>
        </w:rPr>
        <w:t>ném území a mělo by proto</w:t>
      </w:r>
      <w:r>
        <w:rPr>
          <w:rFonts w:ascii="Cambria" w:hAnsi="Cambria"/>
          <w:i/>
        </w:rPr>
        <w:t xml:space="preserve"> být podporováno jejich budování.  </w:t>
      </w:r>
    </w:p>
    <w:p w:rsidR="004662E4" w:rsidRPr="004662E4" w:rsidRDefault="004662E4" w:rsidP="004662E4">
      <w:pPr>
        <w:pStyle w:val="Odstavecseseznamem"/>
        <w:numPr>
          <w:ilvl w:val="0"/>
          <w:numId w:val="19"/>
        </w:numPr>
        <w:autoSpaceDE w:val="0"/>
        <w:autoSpaceDN w:val="0"/>
        <w:adjustRightInd w:val="0"/>
        <w:spacing w:after="120"/>
        <w:rPr>
          <w:rFonts w:ascii="Cambria" w:eastAsiaTheme="minorHAnsi" w:hAnsi="Cambria" w:cs="Calibri"/>
          <w:color w:val="000000"/>
        </w:rPr>
      </w:pPr>
      <w:r>
        <w:rPr>
          <w:rFonts w:ascii="Cambria" w:eastAsiaTheme="minorHAnsi" w:hAnsi="Cambria" w:cs="Calibri"/>
          <w:color w:val="000000"/>
        </w:rPr>
        <w:t xml:space="preserve">Před územním a stavebním řízení požadovat </w:t>
      </w:r>
      <w:r w:rsidRPr="004662E4">
        <w:rPr>
          <w:rFonts w:ascii="Cambria" w:eastAsiaTheme="minorHAnsi" w:hAnsi="Cambria" w:cs="Calibri"/>
          <w:color w:val="000000"/>
        </w:rPr>
        <w:t xml:space="preserve">při umisťování staveb ve volné krajině v území se zvýšenou ochranou krajinného rázu před zahájením územního a stavebního řízení požadovat doložení, že z místa předpokládaného umístění stavby není viditelný ani jeden ze zvolených dominantních bodů (rozhledna na Boubíně, na Mařském vrchu, na Churáňově a Klostermannova rozhledna na Javorníku). </w:t>
      </w:r>
    </w:p>
    <w:p w:rsidR="00236B36" w:rsidRPr="00236B36" w:rsidRDefault="004662E4" w:rsidP="00236B36">
      <w:pPr>
        <w:pStyle w:val="Odstavecseseznamem"/>
        <w:numPr>
          <w:ilvl w:val="1"/>
          <w:numId w:val="19"/>
        </w:numPr>
        <w:rPr>
          <w:rFonts w:ascii="Cambria" w:hAnsi="Cambria"/>
          <w:i/>
        </w:rPr>
      </w:pPr>
      <w:r w:rsidRPr="007A4203">
        <w:rPr>
          <w:rFonts w:ascii="Cambria" w:hAnsi="Cambria"/>
          <w:i/>
        </w:rPr>
        <w:t>Odůvodnění:</w:t>
      </w:r>
      <w:r>
        <w:rPr>
          <w:rFonts w:ascii="Cambria" w:hAnsi="Cambria"/>
          <w:i/>
        </w:rPr>
        <w:t xml:space="preserve"> </w:t>
      </w:r>
      <w:r w:rsidR="00236B36" w:rsidRPr="00236B36">
        <w:rPr>
          <w:rFonts w:ascii="Cambria" w:hAnsi="Cambria"/>
          <w:i/>
        </w:rPr>
        <w:t xml:space="preserve">V případě nevyloučení staveb, zařízení a jiných opatření v územních plánech je nutné chránit volnou krajinu před zástavbou jiným způsobem. </w:t>
      </w:r>
    </w:p>
    <w:p w:rsidR="001F067D" w:rsidRDefault="001F067D" w:rsidP="003A7AEA">
      <w:pPr>
        <w:pStyle w:val="Odstavecseseznamem"/>
        <w:numPr>
          <w:ilvl w:val="0"/>
          <w:numId w:val="19"/>
        </w:numPr>
        <w:autoSpaceDE w:val="0"/>
        <w:autoSpaceDN w:val="0"/>
        <w:adjustRightInd w:val="0"/>
        <w:spacing w:after="120"/>
        <w:rPr>
          <w:rFonts w:ascii="Cambria" w:eastAsiaTheme="minorHAnsi" w:hAnsi="Cambria" w:cs="Calibri"/>
          <w:color w:val="000000"/>
        </w:rPr>
      </w:pPr>
      <w:r w:rsidRPr="001F067D">
        <w:rPr>
          <w:rFonts w:ascii="Cambria" w:eastAsiaTheme="minorHAnsi" w:hAnsi="Cambria" w:cs="Calibri"/>
          <w:color w:val="000000"/>
        </w:rPr>
        <w:t xml:space="preserve">Podporovat zpracování komplexních pozemkových úprav, které </w:t>
      </w:r>
      <w:r w:rsidR="00B273EF">
        <w:rPr>
          <w:rFonts w:ascii="Cambria" w:eastAsiaTheme="minorHAnsi" w:hAnsi="Cambria" w:cs="Calibri"/>
          <w:color w:val="000000"/>
        </w:rPr>
        <w:t>se zaměří na</w:t>
      </w:r>
      <w:r w:rsidRPr="001F067D">
        <w:rPr>
          <w:rFonts w:ascii="Cambria" w:eastAsiaTheme="minorHAnsi" w:hAnsi="Cambria" w:cs="Calibri"/>
          <w:color w:val="000000"/>
        </w:rPr>
        <w:t xml:space="preserve"> </w:t>
      </w:r>
      <w:r w:rsidR="00B273EF">
        <w:rPr>
          <w:rFonts w:ascii="Cambria" w:eastAsiaTheme="minorHAnsi" w:hAnsi="Cambria" w:cs="Calibri"/>
          <w:color w:val="000000"/>
        </w:rPr>
        <w:t>umístění cestní sítě v krajině,</w:t>
      </w:r>
      <w:r w:rsidRPr="001F067D">
        <w:rPr>
          <w:rFonts w:ascii="Cambria" w:eastAsiaTheme="minorHAnsi" w:hAnsi="Cambria" w:cs="Calibri"/>
          <w:color w:val="000000"/>
        </w:rPr>
        <w:t xml:space="preserve"> dostatek doprovodné krajinné zeleně</w:t>
      </w:r>
      <w:r w:rsidR="00CF4D78">
        <w:rPr>
          <w:rFonts w:ascii="Cambria" w:eastAsiaTheme="minorHAnsi" w:hAnsi="Cambria" w:cs="Calibri"/>
          <w:color w:val="000000"/>
        </w:rPr>
        <w:t>,</w:t>
      </w:r>
      <w:r w:rsidR="007F56CA">
        <w:rPr>
          <w:rFonts w:ascii="Cambria" w:eastAsiaTheme="minorHAnsi" w:hAnsi="Cambria" w:cs="Calibri"/>
          <w:color w:val="000000"/>
        </w:rPr>
        <w:t xml:space="preserve"> </w:t>
      </w:r>
      <w:r w:rsidR="00B273EF" w:rsidRPr="00883343">
        <w:rPr>
          <w:rStyle w:val="normaltextrun"/>
          <w:rFonts w:ascii="Cambria" w:hAnsi="Cambria"/>
        </w:rPr>
        <w:t>na zadrž</w:t>
      </w:r>
      <w:r w:rsidR="00B273EF">
        <w:rPr>
          <w:rStyle w:val="normaltextrun"/>
          <w:rFonts w:ascii="Cambria" w:hAnsi="Cambria"/>
        </w:rPr>
        <w:t>ová</w:t>
      </w:r>
      <w:r w:rsidR="00B273EF" w:rsidRPr="00883343">
        <w:rPr>
          <w:rStyle w:val="normaltextrun"/>
          <w:rFonts w:ascii="Cambria" w:hAnsi="Cambria"/>
        </w:rPr>
        <w:t>ní vody v krajině a řešení závlahových systémů s důrazem na dlouhodobou akumulaci vody (ne na pouhou krátkodobou retenci)</w:t>
      </w:r>
      <w:r w:rsidR="00B273EF">
        <w:rPr>
          <w:rStyle w:val="normaltextrun"/>
          <w:rFonts w:ascii="Cambria" w:hAnsi="Cambria"/>
        </w:rPr>
        <w:t xml:space="preserve"> </w:t>
      </w:r>
      <w:r w:rsidR="007F56CA">
        <w:rPr>
          <w:rFonts w:ascii="Cambria" w:eastAsiaTheme="minorHAnsi" w:hAnsi="Cambria" w:cs="Calibri"/>
          <w:color w:val="000000"/>
        </w:rPr>
        <w:t>a následně podporovat realizaci všech navržených opatření.</w:t>
      </w:r>
      <w:r w:rsidRPr="001F067D">
        <w:rPr>
          <w:rFonts w:ascii="Cambria" w:eastAsiaTheme="minorHAnsi" w:hAnsi="Cambria" w:cs="Calibri"/>
          <w:color w:val="000000"/>
        </w:rPr>
        <w:t xml:space="preserve"> </w:t>
      </w:r>
    </w:p>
    <w:p w:rsidR="007A4203" w:rsidRPr="00395AF2" w:rsidRDefault="007A4203" w:rsidP="00B273EF">
      <w:pPr>
        <w:pStyle w:val="Odstavecseseznamem"/>
        <w:numPr>
          <w:ilvl w:val="1"/>
          <w:numId w:val="19"/>
        </w:numPr>
        <w:spacing w:after="0"/>
        <w:rPr>
          <w:rFonts w:ascii="Cambria" w:hAnsi="Cambria"/>
          <w:i/>
        </w:rPr>
      </w:pPr>
      <w:r w:rsidRPr="000E105E">
        <w:rPr>
          <w:rFonts w:ascii="Cambria" w:hAnsi="Cambria"/>
          <w:i/>
        </w:rPr>
        <w:t>Odůvodnění:</w:t>
      </w:r>
      <w:r w:rsidR="000E105E" w:rsidRPr="000E105E">
        <w:rPr>
          <w:rFonts w:ascii="Cambria" w:hAnsi="Cambria"/>
          <w:i/>
          <w:shd w:val="clear" w:color="auto" w:fill="FFFFFF"/>
        </w:rPr>
        <w:t xml:space="preserve"> Součástí komplexních pozemkových úprav je plán společných zařízení, který tvoří budoucí kostru uspořádání zemědělské krajiny a je tedy formou krajinného plánu uvnitř pozemkové úpravy. Jde zejména o op</w:t>
      </w:r>
      <w:r w:rsidR="006215ED">
        <w:rPr>
          <w:rFonts w:ascii="Cambria" w:hAnsi="Cambria"/>
          <w:i/>
          <w:shd w:val="clear" w:color="auto" w:fill="FFFFFF"/>
        </w:rPr>
        <w:t>atření sloužící ke </w:t>
      </w:r>
      <w:r w:rsidR="000E105E" w:rsidRPr="000E105E">
        <w:rPr>
          <w:rFonts w:ascii="Cambria" w:hAnsi="Cambria"/>
          <w:i/>
          <w:shd w:val="clear" w:color="auto" w:fill="FFFFFF"/>
        </w:rPr>
        <w:t xml:space="preserve">zpřístupnění pozemků, tedy polní nebo </w:t>
      </w:r>
      <w:r w:rsidR="006215ED">
        <w:rPr>
          <w:rFonts w:ascii="Cambria" w:hAnsi="Cambria"/>
          <w:i/>
          <w:shd w:val="clear" w:color="auto" w:fill="FFFFFF"/>
        </w:rPr>
        <w:t>lesní cesty, dále protierozní a </w:t>
      </w:r>
      <w:r w:rsidR="000E105E" w:rsidRPr="000E105E">
        <w:rPr>
          <w:rFonts w:ascii="Cambria" w:hAnsi="Cambria"/>
          <w:i/>
          <w:shd w:val="clear" w:color="auto" w:fill="FFFFFF"/>
        </w:rPr>
        <w:t xml:space="preserve">vodohospodářská opatření k tvorbě a ochraně </w:t>
      </w:r>
      <w:r w:rsidR="00CF4D78">
        <w:rPr>
          <w:rFonts w:ascii="Cambria" w:hAnsi="Cambria"/>
          <w:i/>
          <w:shd w:val="clear" w:color="auto" w:fill="FFFFFF"/>
        </w:rPr>
        <w:t xml:space="preserve">kvalitního </w:t>
      </w:r>
      <w:r w:rsidR="000E105E" w:rsidRPr="000E105E">
        <w:rPr>
          <w:rFonts w:ascii="Cambria" w:hAnsi="Cambria"/>
          <w:i/>
          <w:shd w:val="clear" w:color="auto" w:fill="FFFFFF"/>
        </w:rPr>
        <w:t>životního prostředí.</w:t>
      </w:r>
    </w:p>
    <w:p w:rsidR="00B273EF" w:rsidRDefault="00395AF2" w:rsidP="00B273EF">
      <w:pPr>
        <w:pStyle w:val="paragraph"/>
        <w:numPr>
          <w:ilvl w:val="0"/>
          <w:numId w:val="19"/>
        </w:numPr>
        <w:spacing w:before="0" w:beforeAutospacing="0" w:after="0" w:afterAutospacing="0" w:line="276" w:lineRule="auto"/>
        <w:jc w:val="both"/>
        <w:textAlignment w:val="baseline"/>
        <w:rPr>
          <w:rStyle w:val="normaltextrun"/>
          <w:rFonts w:ascii="Cambria" w:hAnsi="Cambria"/>
          <w:sz w:val="22"/>
          <w:szCs w:val="22"/>
        </w:rPr>
      </w:pPr>
      <w:r>
        <w:rPr>
          <w:rStyle w:val="normaltextrun"/>
          <w:rFonts w:ascii="Cambria" w:hAnsi="Cambria"/>
          <w:sz w:val="22"/>
          <w:szCs w:val="22"/>
        </w:rPr>
        <w:t xml:space="preserve">Podporovat řešení pozemkových úprav </w:t>
      </w:r>
      <w:r w:rsidR="00B273EF" w:rsidRPr="00B273EF">
        <w:rPr>
          <w:rStyle w:val="normaltextrun"/>
          <w:rFonts w:ascii="Cambria" w:hAnsi="Cambria"/>
          <w:sz w:val="22"/>
          <w:szCs w:val="22"/>
        </w:rPr>
        <w:t>v několika na sebe navazujících katastrech najednou.</w:t>
      </w:r>
    </w:p>
    <w:p w:rsidR="00395AF2" w:rsidRPr="00B273EF" w:rsidRDefault="00B273EF" w:rsidP="00B273EF">
      <w:pPr>
        <w:pStyle w:val="Odstavecseseznamem"/>
        <w:numPr>
          <w:ilvl w:val="1"/>
          <w:numId w:val="19"/>
        </w:numPr>
        <w:rPr>
          <w:rFonts w:ascii="Cambria" w:hAnsi="Cambria"/>
          <w:i/>
        </w:rPr>
      </w:pPr>
      <w:r w:rsidRPr="00B273EF">
        <w:rPr>
          <w:rFonts w:ascii="Cambria" w:hAnsi="Cambria"/>
          <w:i/>
        </w:rPr>
        <w:t>Odůvodnění: Pozemkové úpravy se budou muset řešit i s ohledem na zdroje vody v</w:t>
      </w:r>
      <w:r w:rsidR="006215ED">
        <w:rPr>
          <w:rFonts w:ascii="Cambria" w:hAnsi="Cambria"/>
          <w:i/>
        </w:rPr>
        <w:t> </w:t>
      </w:r>
      <w:r w:rsidRPr="00B273EF">
        <w:rPr>
          <w:rFonts w:ascii="Cambria" w:hAnsi="Cambria"/>
          <w:i/>
        </w:rPr>
        <w:t>daném území, což vyžaduje komplexní řešení bez ohledu na hranice mezi jednotlivými katastrálními územími</w:t>
      </w:r>
      <w:r>
        <w:rPr>
          <w:i/>
        </w:rPr>
        <w:t>.</w:t>
      </w:r>
    </w:p>
    <w:p w:rsidR="00E04A0B" w:rsidRPr="00E04A0B" w:rsidRDefault="00E04A0B" w:rsidP="00E04A0B">
      <w:pPr>
        <w:pStyle w:val="Odstavecseseznamem"/>
        <w:numPr>
          <w:ilvl w:val="0"/>
          <w:numId w:val="19"/>
        </w:numPr>
        <w:autoSpaceDE w:val="0"/>
        <w:autoSpaceDN w:val="0"/>
        <w:adjustRightInd w:val="0"/>
        <w:spacing w:after="120"/>
        <w:rPr>
          <w:rFonts w:ascii="Cambria" w:eastAsiaTheme="minorHAnsi" w:hAnsi="Cambria" w:cs="Calibri"/>
          <w:color w:val="000000"/>
        </w:rPr>
      </w:pPr>
      <w:r w:rsidRPr="00E04A0B">
        <w:rPr>
          <w:rFonts w:ascii="Cambria" w:eastAsiaTheme="minorHAnsi" w:hAnsi="Cambria" w:cs="Calibri"/>
          <w:color w:val="000000"/>
        </w:rPr>
        <w:t xml:space="preserve">Podpořit zpracování evidence drobných sakrálních památek v krajině. </w:t>
      </w:r>
    </w:p>
    <w:p w:rsidR="00AC12F3" w:rsidRPr="00AC12F3" w:rsidRDefault="00E04A0B" w:rsidP="00AC12F3">
      <w:pPr>
        <w:pStyle w:val="Odstavecseseznamem"/>
        <w:numPr>
          <w:ilvl w:val="1"/>
          <w:numId w:val="19"/>
        </w:numPr>
        <w:rPr>
          <w:rFonts w:ascii="Cambria" w:hAnsi="Cambria"/>
          <w:i/>
        </w:rPr>
      </w:pPr>
      <w:r w:rsidRPr="007A4203">
        <w:rPr>
          <w:rFonts w:ascii="Cambria" w:hAnsi="Cambria"/>
          <w:i/>
        </w:rPr>
        <w:t xml:space="preserve">Odůvodnění: </w:t>
      </w:r>
      <w:r>
        <w:rPr>
          <w:rFonts w:ascii="Cambria" w:hAnsi="Cambria"/>
          <w:i/>
        </w:rPr>
        <w:t>V </w:t>
      </w:r>
      <w:r w:rsidRPr="007A4203">
        <w:rPr>
          <w:rFonts w:ascii="Cambria" w:hAnsi="Cambria"/>
          <w:i/>
        </w:rPr>
        <w:t xml:space="preserve">SO ORP Vimperk se nachází </w:t>
      </w:r>
      <w:r>
        <w:rPr>
          <w:rFonts w:ascii="Cambria" w:hAnsi="Cambria"/>
          <w:i/>
        </w:rPr>
        <w:t>drobné sakrální památky</w:t>
      </w:r>
      <w:r w:rsidR="00CD2AFE">
        <w:rPr>
          <w:rFonts w:ascii="Cambria" w:hAnsi="Cambria"/>
          <w:i/>
        </w:rPr>
        <w:t xml:space="preserve"> (křížky, boží muka, atd.)</w:t>
      </w:r>
      <w:r>
        <w:rPr>
          <w:rFonts w:ascii="Cambria" w:hAnsi="Cambria"/>
          <w:i/>
        </w:rPr>
        <w:t xml:space="preserve">, které nejsou žádným způsobem chráněny a hrozí tedy jejich znehodnocení. Pro jejich ochranu je tedy důležitá jejich evidence. </w:t>
      </w:r>
    </w:p>
    <w:p w:rsidR="00CD2AFE" w:rsidRDefault="00CD2AFE" w:rsidP="00CD2AFE">
      <w:pPr>
        <w:pStyle w:val="Odstavecseseznamem"/>
        <w:numPr>
          <w:ilvl w:val="0"/>
          <w:numId w:val="19"/>
        </w:numPr>
        <w:autoSpaceDE w:val="0"/>
        <w:autoSpaceDN w:val="0"/>
        <w:adjustRightInd w:val="0"/>
        <w:spacing w:after="120"/>
        <w:rPr>
          <w:rFonts w:ascii="Cambria" w:eastAsiaTheme="minorHAnsi" w:hAnsi="Cambria" w:cs="Calibri"/>
          <w:color w:val="000000"/>
        </w:rPr>
      </w:pPr>
      <w:r>
        <w:rPr>
          <w:rFonts w:ascii="Cambria" w:eastAsiaTheme="minorHAnsi" w:hAnsi="Cambria" w:cs="Calibri"/>
          <w:color w:val="000000"/>
        </w:rPr>
        <w:t>Podporovat spolupráci mezi Správou NP a CHKO Šumava jako orgánem ochrany přírody na území NP a CHKO Šumava a odborem životního prostředí Městského úřadu Vimperk</w:t>
      </w:r>
      <w:r w:rsidR="00CF4D78">
        <w:rPr>
          <w:rFonts w:ascii="Cambria" w:eastAsiaTheme="minorHAnsi" w:hAnsi="Cambria" w:cs="Calibri"/>
          <w:color w:val="000000"/>
        </w:rPr>
        <w:t xml:space="preserve"> jako orgánem ochrany přírody ve zbylém</w:t>
      </w:r>
      <w:r>
        <w:rPr>
          <w:rFonts w:ascii="Cambria" w:eastAsiaTheme="minorHAnsi" w:hAnsi="Cambria" w:cs="Calibri"/>
          <w:color w:val="000000"/>
        </w:rPr>
        <w:t xml:space="preserve"> území. </w:t>
      </w:r>
    </w:p>
    <w:p w:rsidR="00CD2AFE" w:rsidRPr="00CD2AFE" w:rsidRDefault="00CD2AFE" w:rsidP="00CD2AFE">
      <w:pPr>
        <w:pStyle w:val="Odstavecseseznamem"/>
        <w:numPr>
          <w:ilvl w:val="1"/>
          <w:numId w:val="19"/>
        </w:numPr>
        <w:autoSpaceDE w:val="0"/>
        <w:autoSpaceDN w:val="0"/>
        <w:adjustRightInd w:val="0"/>
        <w:spacing w:after="120"/>
        <w:rPr>
          <w:rFonts w:ascii="Cambria" w:eastAsiaTheme="minorHAnsi" w:hAnsi="Cambria" w:cs="Calibri"/>
          <w:color w:val="000000"/>
        </w:rPr>
      </w:pPr>
      <w:r w:rsidRPr="007A4203">
        <w:rPr>
          <w:rFonts w:ascii="Cambria" w:hAnsi="Cambria"/>
          <w:i/>
        </w:rPr>
        <w:t>Odůvodnění:</w:t>
      </w:r>
      <w:r>
        <w:rPr>
          <w:rFonts w:ascii="Cambria" w:hAnsi="Cambria"/>
          <w:i/>
        </w:rPr>
        <w:t xml:space="preserve"> SO ORP Vimperk je rozdělen</w:t>
      </w:r>
      <w:r w:rsidR="006B1CC4">
        <w:rPr>
          <w:rFonts w:ascii="Cambria" w:hAnsi="Cambria"/>
          <w:i/>
        </w:rPr>
        <w:t>o</w:t>
      </w:r>
      <w:r>
        <w:rPr>
          <w:rFonts w:ascii="Cambria" w:hAnsi="Cambria"/>
          <w:i/>
        </w:rPr>
        <w:t xml:space="preserve"> hranicí Národního parku Šumava</w:t>
      </w:r>
      <w:r w:rsidR="006B1CC4">
        <w:rPr>
          <w:rFonts w:ascii="Cambria" w:hAnsi="Cambria"/>
          <w:i/>
        </w:rPr>
        <w:t>, respektive Chráněné krajinné oblasti Šumava,</w:t>
      </w:r>
      <w:r>
        <w:rPr>
          <w:rFonts w:ascii="Cambria" w:hAnsi="Cambria"/>
          <w:i/>
        </w:rPr>
        <w:t xml:space="preserve"> na území s přísnější a méně přísnou oc</w:t>
      </w:r>
      <w:r w:rsidR="006B1CC4">
        <w:rPr>
          <w:rFonts w:ascii="Cambria" w:hAnsi="Cambria"/>
          <w:i/>
        </w:rPr>
        <w:t>hranou přírody a krajiny</w:t>
      </w:r>
      <w:r>
        <w:rPr>
          <w:rFonts w:ascii="Cambria" w:hAnsi="Cambria"/>
          <w:i/>
        </w:rPr>
        <w:t xml:space="preserve">. Z tohoto důvodu byla většina návrhů umístěna mimo území národního parku, aby byla zajištěna dostačující ochrana i pro toto území. </w:t>
      </w:r>
    </w:p>
    <w:p w:rsidR="00CD2AFE" w:rsidRPr="001F067D" w:rsidRDefault="00CD2AFE" w:rsidP="00CD2AFE">
      <w:pPr>
        <w:pStyle w:val="Odstavecseseznamem"/>
        <w:numPr>
          <w:ilvl w:val="0"/>
          <w:numId w:val="19"/>
        </w:numPr>
        <w:autoSpaceDE w:val="0"/>
        <w:autoSpaceDN w:val="0"/>
        <w:adjustRightInd w:val="0"/>
        <w:spacing w:after="120"/>
        <w:rPr>
          <w:rFonts w:ascii="Cambria" w:eastAsiaTheme="minorHAnsi" w:hAnsi="Cambria" w:cs="Calibri"/>
          <w:color w:val="000000"/>
        </w:rPr>
      </w:pPr>
      <w:r>
        <w:rPr>
          <w:rFonts w:ascii="Cambria" w:eastAsiaTheme="minorHAnsi" w:hAnsi="Cambria" w:cs="Calibri"/>
          <w:color w:val="000000"/>
        </w:rPr>
        <w:t>Podporovat přes</w:t>
      </w:r>
      <w:r w:rsidR="00583CC2">
        <w:rPr>
          <w:rFonts w:ascii="Cambria" w:eastAsiaTheme="minorHAnsi" w:hAnsi="Cambria" w:cs="Calibri"/>
          <w:color w:val="000000"/>
        </w:rPr>
        <w:t>-</w:t>
      </w:r>
      <w:r>
        <w:rPr>
          <w:rFonts w:ascii="Cambria" w:eastAsiaTheme="minorHAnsi" w:hAnsi="Cambria" w:cs="Calibri"/>
          <w:color w:val="000000"/>
        </w:rPr>
        <w:t>hraniční spolupráci s Bavorskem.</w:t>
      </w:r>
    </w:p>
    <w:p w:rsidR="000077EC" w:rsidRDefault="00CD2AFE" w:rsidP="000077EC">
      <w:pPr>
        <w:pStyle w:val="Odstavecseseznamem"/>
        <w:numPr>
          <w:ilvl w:val="1"/>
          <w:numId w:val="19"/>
        </w:numPr>
        <w:rPr>
          <w:rFonts w:ascii="Cambria" w:hAnsi="Cambria"/>
          <w:i/>
        </w:rPr>
      </w:pPr>
      <w:r w:rsidRPr="007A4203">
        <w:rPr>
          <w:rFonts w:ascii="Cambria" w:hAnsi="Cambria"/>
          <w:i/>
        </w:rPr>
        <w:t xml:space="preserve">Odůvodnění: SO ORP Vimperk se nachází při </w:t>
      </w:r>
      <w:r w:rsidR="006B1CC4">
        <w:rPr>
          <w:rFonts w:ascii="Cambria" w:hAnsi="Cambria"/>
          <w:i/>
        </w:rPr>
        <w:t xml:space="preserve">německé </w:t>
      </w:r>
      <w:r w:rsidRPr="007A4203">
        <w:rPr>
          <w:rFonts w:ascii="Cambria" w:hAnsi="Cambria"/>
          <w:i/>
        </w:rPr>
        <w:t>státní hranici</w:t>
      </w:r>
      <w:r w:rsidR="006B1CC4">
        <w:rPr>
          <w:rFonts w:ascii="Cambria" w:hAnsi="Cambria"/>
          <w:i/>
        </w:rPr>
        <w:t xml:space="preserve">, kde sousedí s jednou z německých spolkových zemí – </w:t>
      </w:r>
      <w:r w:rsidRPr="007A4203">
        <w:rPr>
          <w:rFonts w:ascii="Cambria" w:hAnsi="Cambria"/>
          <w:i/>
        </w:rPr>
        <w:t>Bavorskem</w:t>
      </w:r>
      <w:r w:rsidR="006B1CC4">
        <w:rPr>
          <w:rFonts w:ascii="Cambria" w:hAnsi="Cambria"/>
          <w:i/>
        </w:rPr>
        <w:t>. P</w:t>
      </w:r>
      <w:r w:rsidRPr="007A4203">
        <w:rPr>
          <w:rFonts w:ascii="Cambria" w:hAnsi="Cambria"/>
          <w:i/>
        </w:rPr>
        <w:t xml:space="preserve">ro další rozvoj </w:t>
      </w:r>
      <w:r w:rsidR="006B1CC4">
        <w:rPr>
          <w:rFonts w:ascii="Cambria" w:hAnsi="Cambria"/>
          <w:i/>
        </w:rPr>
        <w:t xml:space="preserve">území </w:t>
      </w:r>
      <w:r w:rsidRPr="007A4203">
        <w:rPr>
          <w:rFonts w:ascii="Cambria" w:hAnsi="Cambria"/>
          <w:i/>
        </w:rPr>
        <w:t xml:space="preserve">je </w:t>
      </w:r>
      <w:r w:rsidR="006B1CC4">
        <w:rPr>
          <w:rFonts w:ascii="Cambria" w:hAnsi="Cambria"/>
          <w:i/>
        </w:rPr>
        <w:t xml:space="preserve">tak </w:t>
      </w:r>
      <w:r w:rsidRPr="007A4203">
        <w:rPr>
          <w:rFonts w:ascii="Cambria" w:hAnsi="Cambria"/>
          <w:i/>
        </w:rPr>
        <w:t xml:space="preserve">důležitá </w:t>
      </w:r>
      <w:r w:rsidR="006B1CC4">
        <w:rPr>
          <w:rFonts w:ascii="Cambria" w:hAnsi="Cambria"/>
          <w:i/>
        </w:rPr>
        <w:t xml:space="preserve">nejen spolupráce </w:t>
      </w:r>
      <w:r w:rsidRPr="007A4203">
        <w:rPr>
          <w:rFonts w:ascii="Cambria" w:hAnsi="Cambria"/>
          <w:i/>
        </w:rPr>
        <w:t xml:space="preserve">Správy NP Šumava a </w:t>
      </w:r>
      <w:r>
        <w:rPr>
          <w:rFonts w:ascii="Cambria" w:hAnsi="Cambria"/>
          <w:i/>
        </w:rPr>
        <w:t xml:space="preserve">NP </w:t>
      </w:r>
      <w:r w:rsidR="006B1CC4">
        <w:rPr>
          <w:rFonts w:ascii="Cambria" w:hAnsi="Cambria"/>
          <w:i/>
        </w:rPr>
        <w:t>Bavorský les, ale rovněž</w:t>
      </w:r>
      <w:r w:rsidRPr="007A4203">
        <w:rPr>
          <w:rFonts w:ascii="Cambria" w:hAnsi="Cambria"/>
          <w:i/>
        </w:rPr>
        <w:t xml:space="preserve"> spolupráce místních samospráv. </w:t>
      </w:r>
    </w:p>
    <w:p w:rsidR="000077EC" w:rsidRDefault="000077EC" w:rsidP="000077EC">
      <w:pPr>
        <w:pStyle w:val="Odstavecseseznamem"/>
        <w:numPr>
          <w:ilvl w:val="0"/>
          <w:numId w:val="19"/>
        </w:numPr>
      </w:pPr>
      <w:r w:rsidRPr="000077EC">
        <w:rPr>
          <w:rFonts w:ascii="Cambria" w:eastAsiaTheme="minorHAnsi" w:hAnsi="Cambria" w:cs="Calibri"/>
          <w:color w:val="000000"/>
        </w:rPr>
        <w:t xml:space="preserve">Podporovat využívání tuzemských i evropských dotačních programů </w:t>
      </w:r>
      <w:r>
        <w:rPr>
          <w:rFonts w:ascii="Cambria" w:eastAsiaTheme="minorHAnsi" w:hAnsi="Cambria" w:cs="Calibri"/>
          <w:color w:val="000000"/>
        </w:rPr>
        <w:t>zaměřených na</w:t>
      </w:r>
      <w:r w:rsidRPr="000077EC">
        <w:rPr>
          <w:rFonts w:ascii="Cambria" w:eastAsiaTheme="minorHAnsi" w:hAnsi="Cambria" w:cs="Calibri"/>
          <w:color w:val="000000"/>
        </w:rPr>
        <w:t xml:space="preserve"> boj proti suchu, na zvýšení zadržování vody v krajině, výstavbu malých vodních nádrží, zlepšení bilance podzemních vod apod. </w:t>
      </w:r>
    </w:p>
    <w:p w:rsidR="000077EC" w:rsidRPr="000077EC" w:rsidRDefault="000077EC" w:rsidP="000077EC">
      <w:pPr>
        <w:pStyle w:val="Odstavecseseznamem"/>
        <w:numPr>
          <w:ilvl w:val="1"/>
          <w:numId w:val="19"/>
        </w:numPr>
        <w:rPr>
          <w:rFonts w:ascii="Cambria" w:hAnsi="Cambria"/>
          <w:i/>
        </w:rPr>
      </w:pPr>
      <w:r w:rsidRPr="00B273EF">
        <w:rPr>
          <w:rFonts w:ascii="Cambria" w:hAnsi="Cambria"/>
          <w:i/>
        </w:rPr>
        <w:t xml:space="preserve">Odůvodnění: </w:t>
      </w:r>
      <w:r>
        <w:rPr>
          <w:rFonts w:ascii="Cambria" w:hAnsi="Cambria"/>
          <w:i/>
        </w:rPr>
        <w:t>Přestože v SO ORP Vimperk ne</w:t>
      </w:r>
      <w:r w:rsidR="006215ED">
        <w:rPr>
          <w:rFonts w:ascii="Cambria" w:hAnsi="Cambria"/>
          <w:i/>
        </w:rPr>
        <w:t>jsou dopady klimatické změny ve </w:t>
      </w:r>
      <w:r>
        <w:rPr>
          <w:rFonts w:ascii="Cambria" w:hAnsi="Cambria"/>
          <w:i/>
        </w:rPr>
        <w:t>srovnání se zbytkem republikou tak závažné, je i v něm nutné vytvářet opatření proti negativním vlivům</w:t>
      </w:r>
      <w:r w:rsidRPr="00931A2E">
        <w:rPr>
          <w:rFonts w:ascii="Cambria" w:hAnsi="Cambria"/>
          <w:i/>
        </w:rPr>
        <w:t xml:space="preserve"> </w:t>
      </w:r>
      <w:r>
        <w:rPr>
          <w:rFonts w:ascii="Cambria" w:hAnsi="Cambria"/>
          <w:i/>
        </w:rPr>
        <w:t>sucha a dalších extrémních výkyvů počasí.</w:t>
      </w:r>
    </w:p>
    <w:p w:rsidR="00920B13" w:rsidRDefault="00920B13" w:rsidP="00920B13">
      <w:pPr>
        <w:pStyle w:val="Nadpis2"/>
      </w:pPr>
      <w:bookmarkStart w:id="64" w:name="_Toc2338725"/>
      <w:r w:rsidRPr="00941A91">
        <w:t>Přehled jevů doporučených k doplnění do územně analytických podkladů, podle</w:t>
      </w:r>
      <w:r>
        <w:t xml:space="preserve"> </w:t>
      </w:r>
      <w:r w:rsidRPr="00941A91">
        <w:t>příslušných jevů</w:t>
      </w:r>
      <w:bookmarkEnd w:id="64"/>
    </w:p>
    <w:p w:rsidR="00D03887" w:rsidRPr="00ED6113" w:rsidRDefault="00ED6113" w:rsidP="00AC12F3">
      <w:pPr>
        <w:spacing w:after="120"/>
        <w:rPr>
          <w:rFonts w:ascii="Cambria" w:eastAsiaTheme="minorHAnsi" w:hAnsi="Cambria" w:cs="Calibri"/>
          <w:color w:val="000000"/>
        </w:rPr>
      </w:pPr>
      <w:r>
        <w:rPr>
          <w:rFonts w:ascii="Cambria" w:eastAsiaTheme="minorHAnsi" w:hAnsi="Cambria" w:cs="Calibri"/>
          <w:color w:val="000000"/>
        </w:rPr>
        <w:t xml:space="preserve">Nově vymezené jevy jsou zpracovány v souladu s novelou </w:t>
      </w:r>
      <w:r w:rsidRPr="00ED6113">
        <w:rPr>
          <w:rFonts w:ascii="Cambria" w:eastAsiaTheme="minorHAnsi" w:hAnsi="Cambria" w:cs="Calibri"/>
          <w:color w:val="000000"/>
        </w:rPr>
        <w:t>vyhlášky č. 500/2006 Sb., o územně plánovacích podkladech, územně plánovací dokumentaci a způsobu evidence územně plánovací činnosti účinn</w:t>
      </w:r>
      <w:r>
        <w:rPr>
          <w:rFonts w:ascii="Cambria" w:eastAsiaTheme="minorHAnsi" w:hAnsi="Cambria" w:cs="Calibri"/>
          <w:color w:val="000000"/>
        </w:rPr>
        <w:t>ou</w:t>
      </w:r>
      <w:r w:rsidRPr="00ED6113">
        <w:rPr>
          <w:rFonts w:ascii="Cambria" w:eastAsiaTheme="minorHAnsi" w:hAnsi="Cambria" w:cs="Calibri"/>
          <w:color w:val="000000"/>
        </w:rPr>
        <w:t xml:space="preserve"> od </w:t>
      </w:r>
      <w:r>
        <w:rPr>
          <w:rFonts w:ascii="Cambria" w:eastAsiaTheme="minorHAnsi" w:hAnsi="Cambria" w:cs="Calibri"/>
          <w:color w:val="000000"/>
        </w:rPr>
        <w:t xml:space="preserve">konce </w:t>
      </w:r>
      <w:r w:rsidR="00496A7D">
        <w:rPr>
          <w:rFonts w:ascii="Cambria" w:eastAsiaTheme="minorHAnsi" w:hAnsi="Cambria" w:cs="Calibri"/>
          <w:color w:val="000000"/>
        </w:rPr>
        <w:t xml:space="preserve">29. </w:t>
      </w:r>
      <w:r>
        <w:rPr>
          <w:rFonts w:ascii="Cambria" w:eastAsiaTheme="minorHAnsi" w:hAnsi="Cambria" w:cs="Calibri"/>
          <w:color w:val="000000"/>
        </w:rPr>
        <w:t>ledna</w:t>
      </w:r>
      <w:r w:rsidRPr="00ED6113">
        <w:rPr>
          <w:rFonts w:ascii="Cambria" w:eastAsiaTheme="minorHAnsi" w:hAnsi="Cambria" w:cs="Calibri"/>
          <w:color w:val="000000"/>
        </w:rPr>
        <w:t xml:space="preserve"> 2018</w:t>
      </w:r>
      <w:r w:rsidR="00D03887">
        <w:rPr>
          <w:rFonts w:ascii="Cambria" w:eastAsiaTheme="minorHAnsi" w:hAnsi="Cambria" w:cs="Calibri"/>
          <w:color w:val="000000"/>
        </w:rPr>
        <w:t>. Tato novela výrazně upravila o</w:t>
      </w:r>
      <w:r w:rsidRPr="00ED6113">
        <w:rPr>
          <w:rFonts w:ascii="Cambria" w:eastAsiaTheme="minorHAnsi" w:hAnsi="Cambria" w:cs="Calibri"/>
          <w:color w:val="000000"/>
        </w:rPr>
        <w:t>bsah datové báze územně analytických podkladů</w:t>
      </w:r>
      <w:r w:rsidR="00D03887">
        <w:rPr>
          <w:rFonts w:ascii="Cambria" w:eastAsiaTheme="minorHAnsi" w:hAnsi="Cambria" w:cs="Calibri"/>
          <w:color w:val="000000"/>
        </w:rPr>
        <w:t xml:space="preserve"> uvedený</w:t>
      </w:r>
      <w:r w:rsidR="00114248">
        <w:rPr>
          <w:rFonts w:ascii="Cambria" w:eastAsiaTheme="minorHAnsi" w:hAnsi="Cambria" w:cs="Calibri"/>
          <w:color w:val="000000"/>
        </w:rPr>
        <w:t xml:space="preserve"> v příloze č. 1 uvedené vyhlášky. </w:t>
      </w:r>
      <w:r w:rsidR="00AC12F3">
        <w:rPr>
          <w:rFonts w:ascii="Cambria" w:eastAsiaTheme="minorHAnsi" w:hAnsi="Cambria" w:cs="Calibri"/>
          <w:color w:val="000000"/>
        </w:rPr>
        <w:t>Všechny tyto jevy jsou obsaženy ve</w:t>
      </w:r>
      <w:r w:rsidR="00D03887" w:rsidRPr="00ED6113">
        <w:rPr>
          <w:rFonts w:ascii="Cambria" w:eastAsiaTheme="minorHAnsi" w:hAnsi="Cambria" w:cs="Calibri"/>
          <w:color w:val="000000"/>
        </w:rPr>
        <w:t xml:space="preserve"> </w:t>
      </w:r>
      <w:r w:rsidR="00D03887" w:rsidRPr="00ED6113">
        <w:rPr>
          <w:rFonts w:ascii="Cambria" w:eastAsiaTheme="minorHAnsi" w:hAnsi="Cambria" w:cs="Arial"/>
        </w:rPr>
        <w:t>Výkresu jevů navržených na doplnění ÚAP</w:t>
      </w:r>
      <w:r w:rsidR="00D03887" w:rsidRPr="00ED6113">
        <w:rPr>
          <w:rFonts w:ascii="Cambria" w:eastAsiaTheme="minorHAnsi" w:hAnsi="Cambria" w:cs="Calibri"/>
          <w:color w:val="000000"/>
        </w:rPr>
        <w:t>.</w:t>
      </w:r>
    </w:p>
    <w:p w:rsidR="00F73DF0" w:rsidRPr="005262B4" w:rsidRDefault="00ED6113" w:rsidP="003A7AEA">
      <w:pPr>
        <w:pStyle w:val="Odstavecseseznamem"/>
        <w:numPr>
          <w:ilvl w:val="0"/>
          <w:numId w:val="16"/>
        </w:numPr>
        <w:rPr>
          <w:rFonts w:ascii="Cambria" w:hAnsi="Cambria" w:cs="Arial"/>
          <w:color w:val="000000"/>
          <w:shd w:val="clear" w:color="auto" w:fill="FFFFFF"/>
        </w:rPr>
      </w:pPr>
      <w:r w:rsidRPr="005262B4">
        <w:rPr>
          <w:rFonts w:ascii="Cambria" w:hAnsi="Cambria" w:cs="Arial"/>
          <w:color w:val="000000"/>
          <w:shd w:val="clear" w:color="auto" w:fill="FFFFFF"/>
        </w:rPr>
        <w:t xml:space="preserve">Nově vymezené </w:t>
      </w:r>
      <w:r w:rsidR="00F73DF0" w:rsidRPr="005262B4">
        <w:rPr>
          <w:rFonts w:ascii="Cambria" w:hAnsi="Cambria" w:cs="Arial"/>
          <w:color w:val="000000"/>
          <w:shd w:val="clear" w:color="auto" w:fill="FFFFFF"/>
        </w:rPr>
        <w:t>urbanistické a krajinné hodnoty</w:t>
      </w:r>
    </w:p>
    <w:p w:rsidR="0066307D" w:rsidRPr="005262B4" w:rsidRDefault="0066307D" w:rsidP="003A7AEA">
      <w:pPr>
        <w:pStyle w:val="Odstavecseseznamem"/>
        <w:numPr>
          <w:ilvl w:val="1"/>
          <w:numId w:val="16"/>
        </w:numPr>
        <w:rPr>
          <w:rFonts w:ascii="Cambria" w:hAnsi="Cambria"/>
          <w:i/>
        </w:rPr>
      </w:pPr>
      <w:r w:rsidRPr="005262B4">
        <w:rPr>
          <w:rFonts w:ascii="Cambria" w:hAnsi="Cambria"/>
          <w:i/>
        </w:rPr>
        <w:t xml:space="preserve">Odůvodnění: Odpovídá jevu </w:t>
      </w:r>
      <w:r w:rsidR="00ED6113" w:rsidRPr="005262B4">
        <w:rPr>
          <w:rFonts w:ascii="Cambria" w:hAnsi="Cambria"/>
          <w:i/>
        </w:rPr>
        <w:t>11</w:t>
      </w:r>
      <w:r w:rsidRPr="005262B4">
        <w:rPr>
          <w:rFonts w:ascii="Cambria" w:hAnsi="Cambria"/>
          <w:i/>
        </w:rPr>
        <w:t xml:space="preserve"> Přílohy č. 1 vyhlášky 500/2006 Sb. ve znění pozdějších předpisů.</w:t>
      </w:r>
    </w:p>
    <w:p w:rsidR="0022703F" w:rsidRPr="005262B4" w:rsidRDefault="0022703F" w:rsidP="0022703F">
      <w:pPr>
        <w:pStyle w:val="Odstavecseseznamem"/>
        <w:numPr>
          <w:ilvl w:val="0"/>
          <w:numId w:val="16"/>
        </w:numPr>
        <w:rPr>
          <w:rFonts w:ascii="Cambria" w:hAnsi="Cambria"/>
        </w:rPr>
      </w:pPr>
      <w:r w:rsidRPr="005262B4">
        <w:rPr>
          <w:rFonts w:ascii="Cambria" w:hAnsi="Cambria"/>
        </w:rPr>
        <w:t>Negativní dominanty</w:t>
      </w:r>
    </w:p>
    <w:p w:rsidR="0022703F" w:rsidRPr="005262B4" w:rsidRDefault="0022703F" w:rsidP="0022703F">
      <w:pPr>
        <w:pStyle w:val="Odstavecseseznamem"/>
        <w:numPr>
          <w:ilvl w:val="1"/>
          <w:numId w:val="16"/>
        </w:numPr>
        <w:rPr>
          <w:rFonts w:ascii="Cambria" w:hAnsi="Cambria"/>
          <w:i/>
        </w:rPr>
      </w:pPr>
      <w:r w:rsidRPr="005262B4">
        <w:rPr>
          <w:rFonts w:ascii="Cambria" w:hAnsi="Cambria"/>
          <w:i/>
        </w:rPr>
        <w:t>Odůvodnění: Odpovídá jevu 17a Přílohy č. 1 vyhlášky 500/2006 Sb. ve znění pozdějších předpisů.</w:t>
      </w:r>
    </w:p>
    <w:p w:rsidR="0022703F" w:rsidRPr="005262B4" w:rsidRDefault="0022703F" w:rsidP="0022703F">
      <w:pPr>
        <w:pStyle w:val="Odstavecseseznamem"/>
        <w:numPr>
          <w:ilvl w:val="0"/>
          <w:numId w:val="16"/>
        </w:numPr>
        <w:rPr>
          <w:rFonts w:ascii="Cambria" w:hAnsi="Cambria"/>
        </w:rPr>
      </w:pPr>
      <w:r w:rsidRPr="005262B4">
        <w:rPr>
          <w:rFonts w:ascii="Cambria" w:hAnsi="Cambria"/>
        </w:rPr>
        <w:t>Pohledové horizonty</w:t>
      </w:r>
    </w:p>
    <w:p w:rsidR="0022703F" w:rsidRPr="005262B4" w:rsidRDefault="0022703F" w:rsidP="0022703F">
      <w:pPr>
        <w:pStyle w:val="Odstavecseseznamem"/>
        <w:numPr>
          <w:ilvl w:val="1"/>
          <w:numId w:val="16"/>
        </w:numPr>
        <w:rPr>
          <w:rFonts w:ascii="Cambria" w:hAnsi="Cambria"/>
          <w:i/>
        </w:rPr>
      </w:pPr>
      <w:r w:rsidRPr="005262B4">
        <w:rPr>
          <w:rFonts w:ascii="Cambria" w:hAnsi="Cambria"/>
          <w:i/>
        </w:rPr>
        <w:t>Odůvodnění: Odpovídá jevu 17a Přílohy č. 1 vyhlášky 500/2006 Sb. ve znění pozdějších předpisů.</w:t>
      </w:r>
    </w:p>
    <w:p w:rsidR="0022703F" w:rsidRPr="005262B4" w:rsidRDefault="0022703F" w:rsidP="0022703F">
      <w:pPr>
        <w:pStyle w:val="Odstavecseseznamem"/>
        <w:numPr>
          <w:ilvl w:val="0"/>
          <w:numId w:val="16"/>
        </w:numPr>
        <w:rPr>
          <w:rFonts w:ascii="Cambria" w:hAnsi="Cambria"/>
        </w:rPr>
      </w:pPr>
      <w:r w:rsidRPr="005262B4">
        <w:rPr>
          <w:rFonts w:ascii="Cambria" w:hAnsi="Cambria"/>
        </w:rPr>
        <w:t>Území se zvýšenou ochranou krajinného rázu</w:t>
      </w:r>
    </w:p>
    <w:p w:rsidR="0022703F" w:rsidRPr="005262B4" w:rsidRDefault="0022703F" w:rsidP="0022703F">
      <w:pPr>
        <w:pStyle w:val="Odstavecseseznamem"/>
        <w:numPr>
          <w:ilvl w:val="1"/>
          <w:numId w:val="16"/>
        </w:numPr>
        <w:rPr>
          <w:rFonts w:ascii="Cambria" w:hAnsi="Cambria"/>
          <w:i/>
        </w:rPr>
      </w:pPr>
      <w:r w:rsidRPr="005262B4">
        <w:rPr>
          <w:rFonts w:ascii="Cambria" w:hAnsi="Cambria"/>
          <w:i/>
        </w:rPr>
        <w:t>Odůvodnění: Odpovídá jevu 17a Přílohy č. 1 vyhlášky 500/2006 Sb. ve znění pozdějších předpisů.</w:t>
      </w:r>
    </w:p>
    <w:p w:rsidR="0022703F" w:rsidRPr="005262B4" w:rsidRDefault="0022703F" w:rsidP="0022703F">
      <w:pPr>
        <w:pStyle w:val="Odstavecseseznamem"/>
        <w:numPr>
          <w:ilvl w:val="0"/>
          <w:numId w:val="16"/>
        </w:numPr>
        <w:rPr>
          <w:rFonts w:ascii="Cambria" w:hAnsi="Cambria" w:cs="Arial"/>
          <w:color w:val="000000"/>
          <w:shd w:val="clear" w:color="auto" w:fill="FFFFFF"/>
        </w:rPr>
      </w:pPr>
      <w:r w:rsidRPr="005262B4">
        <w:rPr>
          <w:rFonts w:ascii="Cambria" w:hAnsi="Cambria" w:cs="Arial"/>
          <w:color w:val="000000"/>
          <w:shd w:val="clear" w:color="auto" w:fill="FFFFFF"/>
        </w:rPr>
        <w:t>Zpřesněné hranice krajin</w:t>
      </w:r>
    </w:p>
    <w:p w:rsidR="0022703F" w:rsidRPr="005262B4" w:rsidRDefault="0022703F" w:rsidP="0022703F">
      <w:pPr>
        <w:pStyle w:val="Odstavecseseznamem"/>
        <w:numPr>
          <w:ilvl w:val="1"/>
          <w:numId w:val="16"/>
        </w:numPr>
        <w:rPr>
          <w:rFonts w:ascii="Cambria" w:hAnsi="Cambria"/>
          <w:i/>
        </w:rPr>
      </w:pPr>
      <w:r w:rsidRPr="005262B4">
        <w:rPr>
          <w:rFonts w:ascii="Cambria" w:hAnsi="Cambria"/>
          <w:i/>
        </w:rPr>
        <w:t>Odůvodnění: Odpovídá jevu 17b Přílohy č. 1 vyhlášky 500/2006 Sb. ve znění pozdějších předpisů.</w:t>
      </w:r>
    </w:p>
    <w:p w:rsidR="00123455" w:rsidRPr="005262B4" w:rsidRDefault="00123455" w:rsidP="00123455">
      <w:pPr>
        <w:pStyle w:val="Odstavecseseznamem"/>
        <w:rPr>
          <w:rFonts w:ascii="Cambria" w:hAnsi="Cambria" w:cs="Arial"/>
          <w:color w:val="000000"/>
          <w:shd w:val="clear" w:color="auto" w:fill="FFFFFF"/>
        </w:rPr>
      </w:pPr>
    </w:p>
    <w:p w:rsidR="00ED6113" w:rsidRPr="005262B4" w:rsidRDefault="00ED6113" w:rsidP="003A7AEA">
      <w:pPr>
        <w:pStyle w:val="Odstavecseseznamem"/>
        <w:numPr>
          <w:ilvl w:val="0"/>
          <w:numId w:val="16"/>
        </w:numPr>
        <w:rPr>
          <w:rFonts w:ascii="Cambria" w:hAnsi="Cambria" w:cs="Arial"/>
          <w:color w:val="000000"/>
          <w:shd w:val="clear" w:color="auto" w:fill="FFFFFF"/>
        </w:rPr>
      </w:pPr>
      <w:r w:rsidRPr="005262B4">
        <w:rPr>
          <w:rFonts w:ascii="Cambria" w:hAnsi="Cambria" w:cs="Arial"/>
          <w:color w:val="000000"/>
          <w:shd w:val="clear" w:color="auto" w:fill="FFFFFF"/>
        </w:rPr>
        <w:t>Hranice krajinných okrsků</w:t>
      </w:r>
    </w:p>
    <w:p w:rsidR="00ED6113" w:rsidRPr="005262B4" w:rsidRDefault="00ED6113" w:rsidP="003A7AEA">
      <w:pPr>
        <w:pStyle w:val="Odstavecseseznamem"/>
        <w:numPr>
          <w:ilvl w:val="1"/>
          <w:numId w:val="16"/>
        </w:numPr>
        <w:rPr>
          <w:rFonts w:ascii="Cambria" w:hAnsi="Cambria"/>
          <w:i/>
        </w:rPr>
      </w:pPr>
      <w:r w:rsidRPr="005262B4">
        <w:rPr>
          <w:rFonts w:ascii="Cambria" w:hAnsi="Cambria"/>
          <w:i/>
        </w:rPr>
        <w:t>Odůvodnění: Odpovídá jevu 17b Přílohy č. 1 vyhlášky 500/2006 Sb. ve znění pozdějších předpisů.</w:t>
      </w:r>
    </w:p>
    <w:p w:rsidR="005B7CB8" w:rsidRPr="005262B4" w:rsidRDefault="00E04A0B" w:rsidP="005B7CB8">
      <w:pPr>
        <w:pStyle w:val="Odstavecseseznamem"/>
        <w:numPr>
          <w:ilvl w:val="0"/>
          <w:numId w:val="16"/>
        </w:numPr>
        <w:rPr>
          <w:rFonts w:ascii="Cambria" w:hAnsi="Cambria" w:cs="Arial"/>
          <w:color w:val="000000"/>
          <w:shd w:val="clear" w:color="auto" w:fill="FFFFFF"/>
        </w:rPr>
      </w:pPr>
      <w:r w:rsidRPr="005262B4">
        <w:rPr>
          <w:rFonts w:ascii="Cambria" w:hAnsi="Cambria" w:cs="Arial"/>
          <w:color w:val="000000"/>
          <w:shd w:val="clear" w:color="auto" w:fill="FFFFFF"/>
        </w:rPr>
        <w:t>„Generel“</w:t>
      </w:r>
      <w:r w:rsidR="005B7CB8" w:rsidRPr="005262B4">
        <w:rPr>
          <w:rFonts w:ascii="Cambria" w:hAnsi="Cambria" w:cs="Arial"/>
          <w:color w:val="000000"/>
          <w:shd w:val="clear" w:color="auto" w:fill="FFFFFF"/>
        </w:rPr>
        <w:t xml:space="preserve"> ÚSES</w:t>
      </w:r>
    </w:p>
    <w:p w:rsidR="005B7CB8" w:rsidRPr="005262B4" w:rsidRDefault="005B7CB8" w:rsidP="005B7CB8">
      <w:pPr>
        <w:pStyle w:val="Odstavecseseznamem"/>
        <w:numPr>
          <w:ilvl w:val="1"/>
          <w:numId w:val="16"/>
        </w:numPr>
        <w:rPr>
          <w:rFonts w:ascii="Cambria" w:hAnsi="Cambria"/>
          <w:i/>
        </w:rPr>
      </w:pPr>
      <w:r w:rsidRPr="005262B4">
        <w:rPr>
          <w:rFonts w:ascii="Cambria" w:hAnsi="Cambria"/>
          <w:i/>
        </w:rPr>
        <w:t>Odůvodnění: Odpovídá jevu 21 Přílohy č. 1 vyhlášky 500/2006 Sb. ve znění pozdějších předpisů.</w:t>
      </w:r>
    </w:p>
    <w:p w:rsidR="00F73DF0" w:rsidRPr="005262B4" w:rsidRDefault="00ED6113" w:rsidP="003A7AEA">
      <w:pPr>
        <w:pStyle w:val="Odstavecseseznamem"/>
        <w:numPr>
          <w:ilvl w:val="0"/>
          <w:numId w:val="16"/>
        </w:numPr>
        <w:rPr>
          <w:rFonts w:ascii="Cambria" w:hAnsi="Cambria" w:cs="Arial"/>
          <w:color w:val="000000"/>
          <w:shd w:val="clear" w:color="auto" w:fill="FFFFFF"/>
        </w:rPr>
      </w:pPr>
      <w:r w:rsidRPr="005262B4">
        <w:rPr>
          <w:rFonts w:ascii="Cambria" w:hAnsi="Cambria" w:cs="Arial"/>
          <w:color w:val="000000"/>
          <w:shd w:val="clear" w:color="auto" w:fill="FFFFFF"/>
        </w:rPr>
        <w:t xml:space="preserve">Nově navrhované </w:t>
      </w:r>
      <w:r w:rsidR="00F73DF0" w:rsidRPr="005262B4">
        <w:rPr>
          <w:rFonts w:ascii="Cambria" w:hAnsi="Cambria" w:cs="Arial"/>
          <w:color w:val="000000"/>
          <w:shd w:val="clear" w:color="auto" w:fill="FFFFFF"/>
        </w:rPr>
        <w:t>významné krajinné prvky</w:t>
      </w:r>
    </w:p>
    <w:p w:rsidR="00ED6113" w:rsidRPr="005262B4" w:rsidRDefault="00ED6113" w:rsidP="003A7AEA">
      <w:pPr>
        <w:pStyle w:val="Odstavecseseznamem"/>
        <w:numPr>
          <w:ilvl w:val="1"/>
          <w:numId w:val="16"/>
        </w:numPr>
        <w:rPr>
          <w:rFonts w:ascii="Cambria" w:hAnsi="Cambria"/>
          <w:i/>
        </w:rPr>
      </w:pPr>
      <w:r w:rsidRPr="005262B4">
        <w:rPr>
          <w:rFonts w:ascii="Cambria" w:hAnsi="Cambria"/>
          <w:i/>
        </w:rPr>
        <w:t>Odůvodnění: Odpovídá jevu 23a Přílohy č. 1 vyhlášky 500/2006 Sb. ve znění pozdějších předpisů.</w:t>
      </w:r>
    </w:p>
    <w:p w:rsidR="00065CF1" w:rsidRPr="005262B4" w:rsidRDefault="00065CF1" w:rsidP="00065CF1">
      <w:pPr>
        <w:pStyle w:val="Odstavecseseznamem"/>
        <w:numPr>
          <w:ilvl w:val="0"/>
          <w:numId w:val="16"/>
        </w:numPr>
        <w:rPr>
          <w:rFonts w:ascii="Cambria" w:hAnsi="Cambria" w:cs="Arial"/>
          <w:color w:val="000000"/>
          <w:shd w:val="clear" w:color="auto" w:fill="FFFFFF"/>
        </w:rPr>
      </w:pPr>
      <w:r w:rsidRPr="005262B4">
        <w:rPr>
          <w:rFonts w:ascii="Cambria" w:hAnsi="Cambria" w:cs="Arial"/>
          <w:color w:val="000000"/>
          <w:shd w:val="clear" w:color="auto" w:fill="FFFFFF"/>
        </w:rPr>
        <w:t>Údolní niva jako významný krajinný prvek ze zákona</w:t>
      </w:r>
    </w:p>
    <w:p w:rsidR="00065CF1" w:rsidRPr="005262B4" w:rsidRDefault="00065CF1" w:rsidP="00065CF1">
      <w:pPr>
        <w:pStyle w:val="Odstavecseseznamem"/>
        <w:numPr>
          <w:ilvl w:val="1"/>
          <w:numId w:val="16"/>
        </w:numPr>
        <w:rPr>
          <w:rFonts w:ascii="Cambria" w:hAnsi="Cambria"/>
          <w:i/>
        </w:rPr>
      </w:pPr>
      <w:r w:rsidRPr="005262B4">
        <w:rPr>
          <w:rFonts w:ascii="Cambria" w:hAnsi="Cambria"/>
          <w:i/>
        </w:rPr>
        <w:t>Odůvodnění: Odpovídá jevu 23a Přílohy č. 1 vyhlášky 500/2006 Sb. ve znění pozdějších předpisů.</w:t>
      </w:r>
    </w:p>
    <w:p w:rsidR="00ED6113" w:rsidRPr="005262B4" w:rsidRDefault="00ED6113" w:rsidP="003A7AEA">
      <w:pPr>
        <w:pStyle w:val="Odstavecseseznamem"/>
        <w:numPr>
          <w:ilvl w:val="0"/>
          <w:numId w:val="16"/>
        </w:numPr>
        <w:rPr>
          <w:rFonts w:ascii="Cambria" w:hAnsi="Cambria" w:cs="Arial"/>
          <w:color w:val="000000"/>
          <w:shd w:val="clear" w:color="auto" w:fill="FFFFFF"/>
        </w:rPr>
      </w:pPr>
      <w:r w:rsidRPr="005262B4">
        <w:rPr>
          <w:rFonts w:ascii="Cambria" w:hAnsi="Cambria" w:cs="Arial"/>
          <w:color w:val="000000"/>
          <w:shd w:val="clear" w:color="auto" w:fill="FFFFFF"/>
        </w:rPr>
        <w:t>Plochy ohrožené vodní erozí</w:t>
      </w:r>
    </w:p>
    <w:p w:rsidR="00ED6113" w:rsidRPr="005262B4" w:rsidRDefault="00ED6113" w:rsidP="003A7AEA">
      <w:pPr>
        <w:pStyle w:val="Odstavecseseznamem"/>
        <w:numPr>
          <w:ilvl w:val="1"/>
          <w:numId w:val="16"/>
        </w:numPr>
        <w:rPr>
          <w:rFonts w:ascii="Cambria" w:hAnsi="Cambria"/>
          <w:i/>
        </w:rPr>
      </w:pPr>
      <w:r w:rsidRPr="005262B4">
        <w:rPr>
          <w:rFonts w:ascii="Cambria" w:hAnsi="Cambria"/>
          <w:i/>
        </w:rPr>
        <w:t>Odůvodnění: Odpovídá jevu 42a Přílohy č. 1 vyhlášky 500/2006 Sb. ve znění pozdějších předpisů.</w:t>
      </w:r>
    </w:p>
    <w:p w:rsidR="00B21D20" w:rsidRPr="005262B4" w:rsidRDefault="00B21D20" w:rsidP="00B21D20">
      <w:pPr>
        <w:pStyle w:val="Odstavecseseznamem"/>
        <w:numPr>
          <w:ilvl w:val="0"/>
          <w:numId w:val="16"/>
        </w:numPr>
        <w:rPr>
          <w:rFonts w:ascii="Cambria" w:hAnsi="Cambria"/>
        </w:rPr>
      </w:pPr>
      <w:r w:rsidRPr="005262B4">
        <w:rPr>
          <w:rFonts w:ascii="Cambria" w:hAnsi="Cambria"/>
        </w:rPr>
        <w:t>Navrhovaná protierozní opatření</w:t>
      </w:r>
    </w:p>
    <w:p w:rsidR="00B21D20" w:rsidRPr="005262B4" w:rsidRDefault="00B21D20" w:rsidP="00B21D20">
      <w:pPr>
        <w:pStyle w:val="Odstavecseseznamem"/>
        <w:numPr>
          <w:ilvl w:val="1"/>
          <w:numId w:val="16"/>
        </w:numPr>
        <w:rPr>
          <w:rFonts w:ascii="Cambria" w:hAnsi="Cambria"/>
          <w:i/>
        </w:rPr>
      </w:pPr>
      <w:r w:rsidRPr="005262B4">
        <w:rPr>
          <w:rFonts w:ascii="Cambria" w:hAnsi="Cambria"/>
          <w:i/>
        </w:rPr>
        <w:t>Odůvodnění: Odpovídá jevu 43 Přílohy č. 1 vyhlášky 500/2006 Sb. ve znění pozdějších předpisů.</w:t>
      </w:r>
    </w:p>
    <w:p w:rsidR="00B21D20" w:rsidRPr="005262B4" w:rsidRDefault="00B21D20" w:rsidP="00B21D20">
      <w:pPr>
        <w:pStyle w:val="Odstavecseseznamem"/>
        <w:numPr>
          <w:ilvl w:val="0"/>
          <w:numId w:val="16"/>
        </w:numPr>
        <w:rPr>
          <w:rFonts w:ascii="Cambria" w:hAnsi="Cambria"/>
        </w:rPr>
      </w:pPr>
      <w:r w:rsidRPr="005262B4">
        <w:rPr>
          <w:rFonts w:ascii="Cambria" w:hAnsi="Cambria"/>
        </w:rPr>
        <w:t xml:space="preserve">Navrhované plochy rekultivací </w:t>
      </w:r>
    </w:p>
    <w:p w:rsidR="00B21D20" w:rsidRPr="005262B4" w:rsidRDefault="00B21D20" w:rsidP="00B21D20">
      <w:pPr>
        <w:pStyle w:val="Odstavecseseznamem"/>
        <w:numPr>
          <w:ilvl w:val="1"/>
          <w:numId w:val="16"/>
        </w:numPr>
        <w:rPr>
          <w:rFonts w:ascii="Cambria" w:hAnsi="Cambria"/>
          <w:i/>
        </w:rPr>
      </w:pPr>
      <w:r w:rsidRPr="005262B4">
        <w:rPr>
          <w:rFonts w:ascii="Cambria" w:hAnsi="Cambria"/>
          <w:i/>
        </w:rPr>
        <w:t>Odůvodnění: Odpovídá jevu 43 Přílohy č. 1 vyhlášky 500/2006 Sb. ve znění pozdějších předpisů.</w:t>
      </w:r>
    </w:p>
    <w:p w:rsidR="00B21D20" w:rsidRPr="005262B4" w:rsidRDefault="00B21D20" w:rsidP="00B21D20">
      <w:pPr>
        <w:pStyle w:val="Odstavecseseznamem"/>
        <w:numPr>
          <w:ilvl w:val="0"/>
          <w:numId w:val="16"/>
        </w:numPr>
        <w:rPr>
          <w:rFonts w:ascii="Cambria" w:hAnsi="Cambria"/>
        </w:rPr>
      </w:pPr>
      <w:r w:rsidRPr="005262B4">
        <w:rPr>
          <w:rFonts w:ascii="Cambria" w:hAnsi="Cambria"/>
        </w:rPr>
        <w:t>Navrhované plochy revitalizace vodního toku</w:t>
      </w:r>
    </w:p>
    <w:p w:rsidR="00B21D20" w:rsidRPr="005262B4" w:rsidRDefault="00B21D20" w:rsidP="00B21D20">
      <w:pPr>
        <w:pStyle w:val="Odstavecseseznamem"/>
        <w:numPr>
          <w:ilvl w:val="1"/>
          <w:numId w:val="16"/>
        </w:numPr>
        <w:rPr>
          <w:rFonts w:ascii="Cambria" w:hAnsi="Cambria"/>
          <w:i/>
        </w:rPr>
      </w:pPr>
      <w:r w:rsidRPr="005262B4">
        <w:rPr>
          <w:rFonts w:ascii="Cambria" w:hAnsi="Cambria"/>
          <w:i/>
        </w:rPr>
        <w:t>Odůvodnění: Odpovídá jevu 43 Přílohy č. 1 vyhlášky 500/2006 Sb. ve znění pozdějších předpisů.</w:t>
      </w:r>
    </w:p>
    <w:p w:rsidR="0022703F" w:rsidRPr="005262B4" w:rsidRDefault="0022703F" w:rsidP="0022703F">
      <w:pPr>
        <w:pStyle w:val="Odstavecseseznamem"/>
        <w:numPr>
          <w:ilvl w:val="0"/>
          <w:numId w:val="16"/>
        </w:numPr>
        <w:rPr>
          <w:rFonts w:ascii="Cambria" w:hAnsi="Cambria"/>
        </w:rPr>
      </w:pPr>
      <w:r w:rsidRPr="005262B4">
        <w:rPr>
          <w:rFonts w:ascii="Cambria" w:hAnsi="Cambria"/>
        </w:rPr>
        <w:t>Navrhované plochy k zalesnění</w:t>
      </w:r>
    </w:p>
    <w:p w:rsidR="0022703F" w:rsidRPr="005262B4" w:rsidRDefault="0022703F" w:rsidP="0022703F">
      <w:pPr>
        <w:pStyle w:val="Odstavecseseznamem"/>
        <w:numPr>
          <w:ilvl w:val="1"/>
          <w:numId w:val="16"/>
        </w:numPr>
        <w:rPr>
          <w:rFonts w:ascii="Cambria" w:hAnsi="Cambria"/>
          <w:i/>
        </w:rPr>
      </w:pPr>
      <w:r w:rsidRPr="005262B4">
        <w:rPr>
          <w:rFonts w:ascii="Cambria" w:hAnsi="Cambria"/>
          <w:i/>
        </w:rPr>
        <w:t>Odůvodnění: Odpovídá jevu 43a Přílohy č. 1 vyhlášky 500/2006 Sb. ve znění pozdějších předpisů.</w:t>
      </w:r>
    </w:p>
    <w:p w:rsidR="00E04A0B" w:rsidRPr="005262B4" w:rsidRDefault="00E04A0B" w:rsidP="00E04A0B">
      <w:pPr>
        <w:pStyle w:val="Odstavecseseznamem"/>
        <w:numPr>
          <w:ilvl w:val="0"/>
          <w:numId w:val="16"/>
        </w:numPr>
        <w:rPr>
          <w:rFonts w:ascii="Cambria" w:hAnsi="Cambria"/>
        </w:rPr>
      </w:pPr>
      <w:r w:rsidRPr="005262B4">
        <w:rPr>
          <w:rFonts w:ascii="Cambria" w:hAnsi="Cambria"/>
        </w:rPr>
        <w:t>Navrhované plochy k zatravnění</w:t>
      </w:r>
    </w:p>
    <w:p w:rsidR="00E04A0B" w:rsidRPr="005262B4" w:rsidRDefault="00E04A0B" w:rsidP="00E04A0B">
      <w:pPr>
        <w:pStyle w:val="Odstavecseseznamem"/>
        <w:numPr>
          <w:ilvl w:val="1"/>
          <w:numId w:val="16"/>
        </w:numPr>
        <w:rPr>
          <w:rFonts w:ascii="Cambria" w:hAnsi="Cambria"/>
          <w:i/>
        </w:rPr>
      </w:pPr>
      <w:r w:rsidRPr="005262B4">
        <w:rPr>
          <w:rFonts w:ascii="Cambria" w:hAnsi="Cambria"/>
          <w:i/>
        </w:rPr>
        <w:t>Odůvodnění: Odpovídá jevu 43a Přílohy č. 1 vyhlášky 500/2006 Sb. ve znění pozdějších předpisů.</w:t>
      </w:r>
    </w:p>
    <w:p w:rsidR="00B21D20" w:rsidRPr="005262B4" w:rsidRDefault="00B21D20" w:rsidP="00B21D20">
      <w:pPr>
        <w:pStyle w:val="Odstavecseseznamem"/>
        <w:numPr>
          <w:ilvl w:val="0"/>
          <w:numId w:val="16"/>
        </w:numPr>
        <w:rPr>
          <w:rFonts w:ascii="Cambria" w:hAnsi="Cambria"/>
        </w:rPr>
      </w:pPr>
      <w:r w:rsidRPr="005262B4">
        <w:rPr>
          <w:rFonts w:ascii="Cambria" w:hAnsi="Cambria"/>
        </w:rPr>
        <w:t xml:space="preserve">Navrhované vodní plochy </w:t>
      </w:r>
    </w:p>
    <w:p w:rsidR="00B21D20" w:rsidRPr="005262B4" w:rsidRDefault="00B21D20" w:rsidP="00B21D20">
      <w:pPr>
        <w:pStyle w:val="Odstavecseseznamem"/>
        <w:numPr>
          <w:ilvl w:val="1"/>
          <w:numId w:val="16"/>
        </w:numPr>
        <w:rPr>
          <w:rFonts w:ascii="Cambria" w:hAnsi="Cambria"/>
          <w:i/>
        </w:rPr>
      </w:pPr>
      <w:r w:rsidRPr="005262B4">
        <w:rPr>
          <w:rFonts w:ascii="Cambria" w:hAnsi="Cambria"/>
          <w:i/>
        </w:rPr>
        <w:t>Odůvodnění: Odpovídá jevu 47 Přílohy č. 1 vyhlášky 500/2006 Sb. ve znění pozdějších předpisů.</w:t>
      </w:r>
    </w:p>
    <w:p w:rsidR="0022703F" w:rsidRPr="005262B4" w:rsidRDefault="0022703F" w:rsidP="0022703F">
      <w:pPr>
        <w:pStyle w:val="Odstavecseseznamem"/>
        <w:numPr>
          <w:ilvl w:val="0"/>
          <w:numId w:val="16"/>
        </w:numPr>
        <w:rPr>
          <w:rFonts w:ascii="Cambria" w:hAnsi="Cambria"/>
        </w:rPr>
      </w:pPr>
      <w:r w:rsidRPr="005262B4">
        <w:rPr>
          <w:rFonts w:ascii="Cambria" w:hAnsi="Cambria"/>
        </w:rPr>
        <w:t>Kritické body a jejich povodí</w:t>
      </w:r>
    </w:p>
    <w:p w:rsidR="0022703F" w:rsidRPr="005262B4" w:rsidRDefault="0022703F" w:rsidP="0022703F">
      <w:pPr>
        <w:pStyle w:val="Odstavecseseznamem"/>
        <w:numPr>
          <w:ilvl w:val="1"/>
          <w:numId w:val="16"/>
        </w:numPr>
        <w:rPr>
          <w:rFonts w:ascii="Cambria" w:hAnsi="Cambria"/>
          <w:i/>
        </w:rPr>
      </w:pPr>
      <w:r w:rsidRPr="005262B4">
        <w:rPr>
          <w:rFonts w:ascii="Cambria" w:hAnsi="Cambria"/>
          <w:i/>
        </w:rPr>
        <w:t>Odůvodnění: Odpovídá jevu 52b Přílohy č. 1 vyhlášky 500/2006 Sb. ve znění pozdějších předpisů.</w:t>
      </w:r>
    </w:p>
    <w:p w:rsidR="00B21D20" w:rsidRPr="005262B4" w:rsidRDefault="00B21D20" w:rsidP="00B21D20">
      <w:pPr>
        <w:pStyle w:val="Odstavecseseznamem"/>
        <w:numPr>
          <w:ilvl w:val="0"/>
          <w:numId w:val="16"/>
        </w:numPr>
        <w:rPr>
          <w:rFonts w:ascii="Cambria" w:hAnsi="Cambria"/>
        </w:rPr>
      </w:pPr>
      <w:r w:rsidRPr="005262B4">
        <w:rPr>
          <w:rFonts w:ascii="Cambria" w:hAnsi="Cambria"/>
        </w:rPr>
        <w:t>Navrhovaná protipovodňová opatření</w:t>
      </w:r>
    </w:p>
    <w:p w:rsidR="00B21D20" w:rsidRPr="005262B4" w:rsidRDefault="00B21D20" w:rsidP="00B21D20">
      <w:pPr>
        <w:pStyle w:val="Odstavecseseznamem"/>
        <w:numPr>
          <w:ilvl w:val="1"/>
          <w:numId w:val="16"/>
        </w:numPr>
        <w:rPr>
          <w:rFonts w:ascii="Cambria" w:hAnsi="Cambria"/>
          <w:i/>
        </w:rPr>
      </w:pPr>
      <w:r w:rsidRPr="005262B4">
        <w:rPr>
          <w:rFonts w:ascii="Cambria" w:hAnsi="Cambria"/>
          <w:i/>
        </w:rPr>
        <w:t>Odůvodnění: Odpovídá jevu 54a Přílohy č. 1 vyhlášky 500/2006 Sb. ve znění pozdějších předpisů.</w:t>
      </w:r>
    </w:p>
    <w:p w:rsidR="00B21D20" w:rsidRPr="005262B4" w:rsidRDefault="00B21D20" w:rsidP="00B21D20">
      <w:pPr>
        <w:pStyle w:val="Odstavecseseznamem"/>
        <w:numPr>
          <w:ilvl w:val="0"/>
          <w:numId w:val="16"/>
        </w:numPr>
        <w:rPr>
          <w:rFonts w:ascii="Cambria" w:hAnsi="Cambria"/>
        </w:rPr>
      </w:pPr>
      <w:r w:rsidRPr="005262B4">
        <w:rPr>
          <w:rFonts w:ascii="Cambria" w:hAnsi="Cambria"/>
        </w:rPr>
        <w:t>Navrhované směry nového značeného spojení</w:t>
      </w:r>
    </w:p>
    <w:p w:rsidR="00B21D20" w:rsidRPr="005262B4" w:rsidRDefault="00B21D20" w:rsidP="00B21D20">
      <w:pPr>
        <w:pStyle w:val="Odstavecseseznamem"/>
        <w:numPr>
          <w:ilvl w:val="1"/>
          <w:numId w:val="16"/>
        </w:numPr>
        <w:rPr>
          <w:rFonts w:ascii="Cambria" w:hAnsi="Cambria"/>
          <w:i/>
        </w:rPr>
      </w:pPr>
      <w:r w:rsidRPr="005262B4">
        <w:rPr>
          <w:rFonts w:ascii="Cambria" w:hAnsi="Cambria"/>
          <w:i/>
        </w:rPr>
        <w:t>Odůvodnění: Odpovídá jevu 106 Přílohy č. 1 vyhlášky 500/2006 Sb. ve znění pozdějších předpisů.</w:t>
      </w:r>
    </w:p>
    <w:p w:rsidR="00B21D20" w:rsidRPr="005262B4" w:rsidRDefault="00B21D20" w:rsidP="00B21D20">
      <w:pPr>
        <w:pStyle w:val="Odstavecseseznamem"/>
        <w:numPr>
          <w:ilvl w:val="0"/>
          <w:numId w:val="16"/>
        </w:numPr>
        <w:rPr>
          <w:rFonts w:ascii="Cambria" w:hAnsi="Cambria"/>
        </w:rPr>
      </w:pPr>
      <w:r w:rsidRPr="005262B4">
        <w:rPr>
          <w:rFonts w:ascii="Cambria" w:hAnsi="Cambria"/>
        </w:rPr>
        <w:t>Vedení turistické a cyklisté trasy po silnici I./II. třídy</w:t>
      </w:r>
    </w:p>
    <w:p w:rsidR="00B21D20" w:rsidRPr="005262B4" w:rsidRDefault="00B21D20" w:rsidP="00B21D20">
      <w:pPr>
        <w:pStyle w:val="Odstavecseseznamem"/>
        <w:numPr>
          <w:ilvl w:val="1"/>
          <w:numId w:val="16"/>
        </w:numPr>
        <w:rPr>
          <w:rFonts w:ascii="Cambria" w:hAnsi="Cambria"/>
          <w:i/>
        </w:rPr>
      </w:pPr>
      <w:r w:rsidRPr="005262B4">
        <w:rPr>
          <w:rFonts w:ascii="Cambria" w:hAnsi="Cambria"/>
          <w:i/>
        </w:rPr>
        <w:t>Odůvodnění: Odpovídá jevu 106 Přílohy č. 1 vyhlášky 500/2006 Sb. ve znění pozdějších předpisů.</w:t>
      </w:r>
    </w:p>
    <w:p w:rsidR="00D03887" w:rsidRDefault="00D03887" w:rsidP="00D03887">
      <w:pPr>
        <w:rPr>
          <w:rFonts w:ascii="Cambria" w:hAnsi="Cambria"/>
        </w:rPr>
      </w:pPr>
      <w:r w:rsidRPr="005262B4">
        <w:rPr>
          <w:rFonts w:ascii="Cambria" w:hAnsi="Cambria"/>
        </w:rPr>
        <w:t>V návaznosti na celý průběh zpracování ÚSK je dále doporučena kontrola</w:t>
      </w:r>
      <w:r w:rsidR="00CD2AFE" w:rsidRPr="005262B4">
        <w:rPr>
          <w:rFonts w:ascii="Cambria" w:hAnsi="Cambria"/>
        </w:rPr>
        <w:t>, doplnění</w:t>
      </w:r>
      <w:r w:rsidR="00CD2AFE">
        <w:rPr>
          <w:rFonts w:ascii="Cambria" w:hAnsi="Cambria"/>
        </w:rPr>
        <w:t xml:space="preserve"> či</w:t>
      </w:r>
      <w:r w:rsidR="006215ED">
        <w:rPr>
          <w:rFonts w:ascii="Cambria" w:hAnsi="Cambria"/>
        </w:rPr>
        <w:t> </w:t>
      </w:r>
      <w:r>
        <w:rPr>
          <w:rFonts w:ascii="Cambria" w:hAnsi="Cambria"/>
        </w:rPr>
        <w:t>aktualizace těchto jevů:</w:t>
      </w:r>
    </w:p>
    <w:p w:rsidR="00D03887" w:rsidRPr="00801A01" w:rsidRDefault="00313DBD" w:rsidP="003A7AEA">
      <w:pPr>
        <w:pStyle w:val="Odstavecseseznamem"/>
        <w:numPr>
          <w:ilvl w:val="0"/>
          <w:numId w:val="16"/>
        </w:numPr>
        <w:rPr>
          <w:rFonts w:ascii="Cambria" w:hAnsi="Cambria" w:cs="Arial"/>
          <w:color w:val="000000"/>
          <w:shd w:val="clear" w:color="auto" w:fill="FFFFFF"/>
        </w:rPr>
      </w:pPr>
      <w:r w:rsidRPr="00801A01">
        <w:rPr>
          <w:rFonts w:ascii="Cambria" w:hAnsi="Cambria" w:cs="Arial"/>
          <w:color w:val="000000"/>
          <w:shd w:val="clear" w:color="auto" w:fill="FFFFFF"/>
        </w:rPr>
        <w:t>P</w:t>
      </w:r>
      <w:r w:rsidR="00E04A0B" w:rsidRPr="00801A01">
        <w:rPr>
          <w:rFonts w:ascii="Cambria" w:hAnsi="Cambria" w:cs="Arial"/>
          <w:color w:val="000000"/>
          <w:shd w:val="clear" w:color="auto" w:fill="FFFFFF"/>
        </w:rPr>
        <w:t>latné podklady ÚSES</w:t>
      </w:r>
    </w:p>
    <w:p w:rsidR="00D03887" w:rsidRPr="00801A01" w:rsidRDefault="00D03887" w:rsidP="003A7AEA">
      <w:pPr>
        <w:pStyle w:val="Odstavecseseznamem"/>
        <w:numPr>
          <w:ilvl w:val="1"/>
          <w:numId w:val="16"/>
        </w:numPr>
        <w:rPr>
          <w:rFonts w:ascii="Cambria" w:hAnsi="Cambria"/>
          <w:i/>
        </w:rPr>
      </w:pPr>
      <w:r w:rsidRPr="00801A01">
        <w:rPr>
          <w:rFonts w:ascii="Cambria" w:hAnsi="Cambria"/>
          <w:i/>
        </w:rPr>
        <w:t xml:space="preserve">Odůvodnění: Odpovídá jevu </w:t>
      </w:r>
      <w:r w:rsidR="00E04A0B" w:rsidRPr="00801A01">
        <w:rPr>
          <w:rFonts w:ascii="Cambria" w:hAnsi="Cambria"/>
          <w:i/>
        </w:rPr>
        <w:t>21</w:t>
      </w:r>
      <w:r w:rsidRPr="00801A01">
        <w:rPr>
          <w:rFonts w:ascii="Cambria" w:hAnsi="Cambria"/>
          <w:i/>
        </w:rPr>
        <w:t xml:space="preserve"> Přílohy č. 1 vyhlášky 500/2006 S</w:t>
      </w:r>
      <w:r w:rsidR="00313DBD" w:rsidRPr="00801A01">
        <w:rPr>
          <w:rFonts w:ascii="Cambria" w:hAnsi="Cambria"/>
          <w:i/>
        </w:rPr>
        <w:t>b.</w:t>
      </w:r>
      <w:r w:rsidR="00583CC2">
        <w:rPr>
          <w:rFonts w:ascii="Cambria" w:hAnsi="Cambria"/>
          <w:i/>
        </w:rPr>
        <w:t>,</w:t>
      </w:r>
      <w:r w:rsidR="00313DBD" w:rsidRPr="00801A01">
        <w:rPr>
          <w:rFonts w:ascii="Cambria" w:hAnsi="Cambria"/>
          <w:i/>
        </w:rPr>
        <w:t xml:space="preserve"> ve znění pozdějších předpisů a nejsou zapracovány v datech ÚAP.</w:t>
      </w:r>
    </w:p>
    <w:p w:rsidR="00313DBD" w:rsidRPr="00801A01" w:rsidRDefault="00313DBD" w:rsidP="00313DBD">
      <w:pPr>
        <w:pStyle w:val="Odstavecseseznamem"/>
        <w:numPr>
          <w:ilvl w:val="0"/>
          <w:numId w:val="16"/>
        </w:numPr>
        <w:rPr>
          <w:rFonts w:ascii="Cambria" w:hAnsi="Cambria" w:cs="Arial"/>
          <w:color w:val="000000"/>
          <w:shd w:val="clear" w:color="auto" w:fill="FFFFFF"/>
        </w:rPr>
      </w:pPr>
      <w:r w:rsidRPr="00801A01">
        <w:rPr>
          <w:rFonts w:ascii="Cambria" w:hAnsi="Cambria" w:cs="Arial"/>
          <w:color w:val="000000"/>
          <w:shd w:val="clear" w:color="auto" w:fill="FFFFFF"/>
        </w:rPr>
        <w:t>Naučné stezky</w:t>
      </w:r>
    </w:p>
    <w:p w:rsidR="00313DBD" w:rsidRPr="00801A01" w:rsidRDefault="00313DBD" w:rsidP="00313DBD">
      <w:pPr>
        <w:pStyle w:val="Odstavecseseznamem"/>
        <w:numPr>
          <w:ilvl w:val="1"/>
          <w:numId w:val="16"/>
        </w:numPr>
        <w:rPr>
          <w:rFonts w:ascii="Cambria" w:hAnsi="Cambria"/>
          <w:i/>
        </w:rPr>
      </w:pPr>
      <w:r w:rsidRPr="00801A01">
        <w:rPr>
          <w:rFonts w:ascii="Cambria" w:hAnsi="Cambria"/>
          <w:i/>
        </w:rPr>
        <w:t>Odůvodnění: Odpovídá vrstvě PCP_pesi_stezka_L  v datovém modelu Jihočeského kraje a nejsou zapracovány v datech ÚAP.</w:t>
      </w:r>
    </w:p>
    <w:p w:rsidR="00313DBD" w:rsidRPr="00801A01" w:rsidRDefault="00313DBD" w:rsidP="00E04A0B">
      <w:pPr>
        <w:pStyle w:val="Odstavecseseznamem"/>
        <w:numPr>
          <w:ilvl w:val="0"/>
          <w:numId w:val="16"/>
        </w:numPr>
        <w:rPr>
          <w:rFonts w:ascii="Cambria" w:hAnsi="Cambria" w:cs="Arial"/>
          <w:color w:val="000000"/>
          <w:shd w:val="clear" w:color="auto" w:fill="FFFFFF"/>
        </w:rPr>
      </w:pPr>
      <w:r w:rsidRPr="00801A01">
        <w:rPr>
          <w:rFonts w:ascii="Cambria" w:hAnsi="Cambria" w:cs="Arial"/>
          <w:color w:val="000000"/>
          <w:shd w:val="clear" w:color="auto" w:fill="FFFFFF"/>
        </w:rPr>
        <w:t>Zimní běžecké trasy</w:t>
      </w:r>
    </w:p>
    <w:p w:rsidR="00313DBD" w:rsidRPr="00801A01" w:rsidRDefault="00313DBD" w:rsidP="00313DBD">
      <w:pPr>
        <w:pStyle w:val="Odstavecseseznamem"/>
        <w:numPr>
          <w:ilvl w:val="1"/>
          <w:numId w:val="16"/>
        </w:numPr>
        <w:rPr>
          <w:rFonts w:ascii="Cambria" w:hAnsi="Cambria"/>
          <w:i/>
        </w:rPr>
      </w:pPr>
      <w:r w:rsidRPr="00801A01">
        <w:rPr>
          <w:rFonts w:ascii="Cambria" w:hAnsi="Cambria"/>
          <w:i/>
        </w:rPr>
        <w:t>Odůvodnění: Odpovídá vrstvě PCP_lyze_trasa_beh_L v datovém modelu Jihočeského kraje a nejsou zapracovány v datech ÚAP.</w:t>
      </w:r>
    </w:p>
    <w:p w:rsidR="00E04A0B" w:rsidRPr="00801A01" w:rsidRDefault="00E04A0B" w:rsidP="00E04A0B">
      <w:pPr>
        <w:pStyle w:val="Odstavecseseznamem"/>
        <w:numPr>
          <w:ilvl w:val="0"/>
          <w:numId w:val="16"/>
        </w:numPr>
        <w:rPr>
          <w:rFonts w:ascii="Cambria" w:hAnsi="Cambria" w:cs="Arial"/>
          <w:color w:val="000000"/>
          <w:shd w:val="clear" w:color="auto" w:fill="FFFFFF"/>
        </w:rPr>
      </w:pPr>
      <w:r w:rsidRPr="00801A01">
        <w:rPr>
          <w:rFonts w:ascii="Cambria" w:hAnsi="Cambria" w:cs="Arial"/>
          <w:color w:val="000000"/>
          <w:shd w:val="clear" w:color="auto" w:fill="FFFFFF"/>
        </w:rPr>
        <w:t>Zdroje pitné vody</w:t>
      </w:r>
    </w:p>
    <w:p w:rsidR="00D03887" w:rsidRPr="00801A01" w:rsidRDefault="00E04A0B" w:rsidP="00313DBD">
      <w:pPr>
        <w:pStyle w:val="Odstavecseseznamem"/>
        <w:numPr>
          <w:ilvl w:val="1"/>
          <w:numId w:val="16"/>
        </w:numPr>
        <w:rPr>
          <w:rFonts w:ascii="Cambria" w:hAnsi="Cambria"/>
          <w:i/>
        </w:rPr>
      </w:pPr>
      <w:r w:rsidRPr="00801A01">
        <w:rPr>
          <w:rFonts w:ascii="Cambria" w:hAnsi="Cambria"/>
          <w:i/>
        </w:rPr>
        <w:t>Odůvodnění: Odpovídá jevu 21 Přílohy č. 1 vyhlášky 500/2006 Sb.</w:t>
      </w:r>
      <w:r w:rsidR="00583CC2">
        <w:rPr>
          <w:rFonts w:ascii="Cambria" w:hAnsi="Cambria"/>
          <w:i/>
        </w:rPr>
        <w:t>,</w:t>
      </w:r>
      <w:r w:rsidRPr="00801A01">
        <w:rPr>
          <w:rFonts w:ascii="Cambria" w:hAnsi="Cambria"/>
          <w:i/>
        </w:rPr>
        <w:t xml:space="preserve"> ve znění pozdějších předpisů.</w:t>
      </w:r>
    </w:p>
    <w:p w:rsidR="006215ED" w:rsidRDefault="006215ED">
      <w:pPr>
        <w:jc w:val="left"/>
        <w:rPr>
          <w:rFonts w:ascii="Cambria" w:eastAsia="MS Mincho" w:hAnsi="Cambria"/>
          <w:b/>
          <w:bCs/>
          <w:iCs/>
          <w:sz w:val="26"/>
          <w:szCs w:val="28"/>
        </w:rPr>
      </w:pPr>
      <w:bookmarkStart w:id="65" w:name="_Toc2338726"/>
      <w:r>
        <w:br w:type="page"/>
      </w:r>
    </w:p>
    <w:p w:rsidR="00920B13" w:rsidRPr="00941A91" w:rsidRDefault="00920B13" w:rsidP="00920B13">
      <w:pPr>
        <w:pStyle w:val="Nadpis2"/>
      </w:pPr>
      <w:r w:rsidRPr="00941A91">
        <w:t>Souhrnné doporučení pro řešení územních problémů, které nelze vyřešit v</w:t>
      </w:r>
      <w:r>
        <w:t> </w:t>
      </w:r>
      <w:r w:rsidRPr="00941A91">
        <w:t>rozsahu</w:t>
      </w:r>
      <w:r>
        <w:t xml:space="preserve"> </w:t>
      </w:r>
      <w:r w:rsidRPr="00941A91">
        <w:t>a podrobnosti ÚSK</w:t>
      </w:r>
      <w:bookmarkEnd w:id="65"/>
    </w:p>
    <w:p w:rsidR="00920B13" w:rsidRPr="00736186" w:rsidRDefault="00624D9D" w:rsidP="00736186">
      <w:pPr>
        <w:spacing w:after="120"/>
        <w:rPr>
          <w:rFonts w:ascii="Cambria" w:hAnsi="Cambria"/>
        </w:rPr>
      </w:pPr>
      <w:r w:rsidRPr="00736186">
        <w:rPr>
          <w:rFonts w:ascii="Cambria" w:hAnsi="Cambria"/>
        </w:rPr>
        <w:t xml:space="preserve">Územní studie krajiny je řešena pro celé území ORP </w:t>
      </w:r>
      <w:r w:rsidR="00736186" w:rsidRPr="00736186">
        <w:rPr>
          <w:rFonts w:ascii="Cambria" w:hAnsi="Cambria"/>
        </w:rPr>
        <w:t>Vimperk</w:t>
      </w:r>
      <w:r w:rsidRPr="00736186">
        <w:rPr>
          <w:rFonts w:ascii="Cambria" w:hAnsi="Cambria"/>
        </w:rPr>
        <w:t xml:space="preserve"> a neumožňuje </w:t>
      </w:r>
      <w:r w:rsidR="00583CC2">
        <w:rPr>
          <w:rFonts w:ascii="Cambria" w:hAnsi="Cambria"/>
        </w:rPr>
        <w:t xml:space="preserve">tak </w:t>
      </w:r>
      <w:r w:rsidRPr="00736186">
        <w:rPr>
          <w:rFonts w:ascii="Cambria" w:hAnsi="Cambria"/>
        </w:rPr>
        <w:t>i vzhledem k</w:t>
      </w:r>
      <w:r w:rsidR="006215ED">
        <w:rPr>
          <w:rFonts w:ascii="Cambria" w:hAnsi="Cambria"/>
        </w:rPr>
        <w:t> </w:t>
      </w:r>
      <w:r w:rsidRPr="00736186">
        <w:rPr>
          <w:rFonts w:ascii="Cambria" w:hAnsi="Cambria"/>
        </w:rPr>
        <w:t>měřítku grafických výstupů zobrazení všech doporučení a jevů popsaných v textové části.</w:t>
      </w:r>
    </w:p>
    <w:p w:rsidR="00624D9D" w:rsidRPr="00736186" w:rsidRDefault="00624D9D" w:rsidP="00736186">
      <w:pPr>
        <w:spacing w:after="120"/>
        <w:rPr>
          <w:rFonts w:ascii="Cambria" w:hAnsi="Cambria"/>
        </w:rPr>
      </w:pPr>
      <w:r w:rsidRPr="00236B36">
        <w:rPr>
          <w:rFonts w:ascii="Cambria" w:hAnsi="Cambria"/>
        </w:rPr>
        <w:t>Vzhledem k tomu, že územní plány jsou zpracovávány nad katastrální mapou zpravi</w:t>
      </w:r>
      <w:r w:rsidR="006215ED">
        <w:rPr>
          <w:rFonts w:ascii="Cambria" w:hAnsi="Cambria"/>
        </w:rPr>
        <w:t>dla v </w:t>
      </w:r>
      <w:r w:rsidRPr="00236B36">
        <w:rPr>
          <w:rFonts w:ascii="Cambria" w:hAnsi="Cambria"/>
        </w:rPr>
        <w:t>měřítku 1 : 5000, umožňují zpřesnění vymezení jevů podch</w:t>
      </w:r>
      <w:r w:rsidR="006215ED">
        <w:rPr>
          <w:rFonts w:ascii="Cambria" w:hAnsi="Cambria"/>
        </w:rPr>
        <w:t>ycených územní studií krajiny a </w:t>
      </w:r>
      <w:r w:rsidRPr="00236B36">
        <w:rPr>
          <w:rFonts w:ascii="Cambria" w:hAnsi="Cambria"/>
        </w:rPr>
        <w:t>vymezení ploch pro doporučená opatření jak v sídlech, tak v krajině.</w:t>
      </w:r>
    </w:p>
    <w:p w:rsidR="00596CE3" w:rsidRDefault="00596CE3">
      <w:pPr>
        <w:jc w:val="left"/>
        <w:rPr>
          <w:rFonts w:ascii="Cambria" w:eastAsia="Times New Roman" w:hAnsi="Cambria"/>
          <w:b/>
          <w:bCs/>
          <w:smallCaps/>
          <w:kern w:val="32"/>
          <w:sz w:val="30"/>
          <w:szCs w:val="32"/>
        </w:rPr>
      </w:pPr>
      <w:r>
        <w:br w:type="page"/>
      </w:r>
    </w:p>
    <w:p w:rsidR="00596CE3" w:rsidRPr="00AF480B" w:rsidRDefault="00596CE3" w:rsidP="00596CE3">
      <w:pPr>
        <w:pStyle w:val="Nadpis1"/>
      </w:pPr>
      <w:bookmarkStart w:id="66" w:name="_Toc2338727"/>
      <w:r w:rsidRPr="00AF480B">
        <w:t xml:space="preserve">Seznam </w:t>
      </w:r>
      <w:r>
        <w:t>příloh</w:t>
      </w:r>
      <w:bookmarkEnd w:id="66"/>
    </w:p>
    <w:p w:rsidR="00816FFA" w:rsidRPr="00816FFA" w:rsidRDefault="00816FFA" w:rsidP="006215ED">
      <w:pPr>
        <w:spacing w:before="240"/>
        <w:jc w:val="left"/>
        <w:rPr>
          <w:rFonts w:ascii="Cambria" w:hAnsi="Cambria"/>
        </w:rPr>
      </w:pPr>
      <w:r w:rsidRPr="00816FFA">
        <w:rPr>
          <w:rFonts w:ascii="Cambria" w:hAnsi="Cambria"/>
        </w:rPr>
        <w:t>Příloha č. 1</w:t>
      </w:r>
      <w:r w:rsidRPr="00816FFA">
        <w:rPr>
          <w:rFonts w:ascii="Cambria" w:hAnsi="Cambria"/>
        </w:rPr>
        <w:tab/>
        <w:t>Karty obcí</w:t>
      </w:r>
    </w:p>
    <w:p w:rsidR="00816FFA" w:rsidRPr="00816FFA" w:rsidRDefault="00816FFA" w:rsidP="00816FFA">
      <w:pPr>
        <w:jc w:val="left"/>
        <w:rPr>
          <w:rFonts w:ascii="Cambria" w:hAnsi="Cambria"/>
        </w:rPr>
      </w:pPr>
      <w:r w:rsidRPr="00816FFA">
        <w:rPr>
          <w:rFonts w:ascii="Cambria" w:hAnsi="Cambria"/>
        </w:rPr>
        <w:t>Příloha č. 2</w:t>
      </w:r>
      <w:r w:rsidRPr="00816FFA">
        <w:rPr>
          <w:rFonts w:ascii="Cambria" w:hAnsi="Cambria"/>
        </w:rPr>
        <w:tab/>
        <w:t>Karty okrsků</w:t>
      </w:r>
    </w:p>
    <w:p w:rsidR="00816FFA" w:rsidRDefault="00816FFA">
      <w:pPr>
        <w:jc w:val="left"/>
        <w:rPr>
          <w:rFonts w:ascii="Cambria" w:hAnsi="Cambria"/>
        </w:rPr>
      </w:pPr>
      <w:r w:rsidRPr="00816FFA">
        <w:rPr>
          <w:rFonts w:ascii="Cambria" w:hAnsi="Cambria"/>
        </w:rPr>
        <w:t>Příloha č. 3</w:t>
      </w:r>
      <w:r w:rsidRPr="00816FFA">
        <w:rPr>
          <w:rFonts w:ascii="Cambria" w:hAnsi="Cambria"/>
        </w:rPr>
        <w:tab/>
        <w:t>Katalog opatření proti ohrožení vodní erozí a nadměrným odtokem</w:t>
      </w:r>
    </w:p>
    <w:p w:rsidR="00D03887" w:rsidRDefault="00D03887">
      <w:pPr>
        <w:jc w:val="left"/>
        <w:rPr>
          <w:rFonts w:ascii="Cambria" w:hAnsi="Cambria"/>
        </w:rPr>
      </w:pPr>
      <w:r>
        <w:rPr>
          <w:rFonts w:ascii="Cambria" w:hAnsi="Cambria"/>
        </w:rPr>
        <w:t>Příloha č. 4</w:t>
      </w:r>
      <w:r>
        <w:rPr>
          <w:rFonts w:ascii="Cambria" w:hAnsi="Cambria"/>
        </w:rPr>
        <w:tab/>
        <w:t>Dokladová část</w:t>
      </w:r>
    </w:p>
    <w:p w:rsidR="00596CE3" w:rsidRDefault="00596CE3">
      <w:pPr>
        <w:jc w:val="left"/>
        <w:rPr>
          <w:rFonts w:ascii="Cambria" w:eastAsia="Times New Roman" w:hAnsi="Cambria"/>
          <w:b/>
          <w:bCs/>
          <w:smallCaps/>
          <w:kern w:val="32"/>
          <w:sz w:val="30"/>
          <w:szCs w:val="32"/>
        </w:rPr>
      </w:pPr>
      <w:r>
        <w:br w:type="page"/>
      </w:r>
    </w:p>
    <w:p w:rsidR="005C76A0" w:rsidRPr="00AF480B" w:rsidRDefault="005C76A0" w:rsidP="00596CE3">
      <w:pPr>
        <w:pStyle w:val="Nadpis1"/>
      </w:pPr>
      <w:bookmarkStart w:id="67" w:name="_Toc2338728"/>
      <w:r w:rsidRPr="00AF480B">
        <w:t>Seznam tabulek</w:t>
      </w:r>
      <w:bookmarkEnd w:id="67"/>
    </w:p>
    <w:p w:rsidR="002F11C3" w:rsidRPr="00496A7D" w:rsidRDefault="004426AD" w:rsidP="006215ED">
      <w:pPr>
        <w:pStyle w:val="Seznamobrzk"/>
        <w:tabs>
          <w:tab w:val="right" w:leader="dot" w:pos="9062"/>
        </w:tabs>
        <w:spacing w:before="240"/>
        <w:rPr>
          <w:rFonts w:ascii="Cambria" w:eastAsiaTheme="minorEastAsia" w:hAnsi="Cambria"/>
          <w:noProof/>
          <w:lang w:eastAsia="cs-CZ"/>
        </w:rPr>
      </w:pPr>
      <w:r w:rsidRPr="004426AD">
        <w:rPr>
          <w:rFonts w:ascii="Cambria" w:hAnsi="Cambria"/>
        </w:rPr>
        <w:fldChar w:fldCharType="begin"/>
      </w:r>
      <w:r w:rsidR="00031A7B" w:rsidRPr="00496A7D">
        <w:rPr>
          <w:rFonts w:ascii="Cambria" w:hAnsi="Cambria"/>
        </w:rPr>
        <w:instrText xml:space="preserve"> TOC \h \z \c "Tabulka" </w:instrText>
      </w:r>
      <w:r w:rsidRPr="004426AD">
        <w:rPr>
          <w:rFonts w:ascii="Cambria" w:hAnsi="Cambria"/>
        </w:rPr>
        <w:fldChar w:fldCharType="separate"/>
      </w:r>
      <w:hyperlink w:anchor="_Toc254790" w:history="1">
        <w:r w:rsidR="002F11C3" w:rsidRPr="00496A7D">
          <w:rPr>
            <w:rStyle w:val="Hypertextovodkaz"/>
            <w:rFonts w:ascii="Cambria" w:hAnsi="Cambria"/>
            <w:noProof/>
          </w:rPr>
          <w:t>Tabulka 1:</w:t>
        </w:r>
        <w:r w:rsidR="002F11C3" w:rsidRPr="00496A7D">
          <w:rPr>
            <w:rStyle w:val="Hypertextovodkaz"/>
            <w:rFonts w:ascii="Cambria" w:eastAsia="Times New Roman" w:hAnsi="Cambria" w:cs="Segoe UI"/>
            <w:noProof/>
            <w:lang w:eastAsia="cs-CZ"/>
          </w:rPr>
          <w:t xml:space="preserve"> Hodnocení lesnatosti</w:t>
        </w:r>
        <w:r w:rsidR="002F11C3" w:rsidRPr="00496A7D">
          <w:rPr>
            <w:rFonts w:ascii="Cambria" w:hAnsi="Cambria"/>
            <w:noProof/>
            <w:webHidden/>
          </w:rPr>
          <w:tab/>
        </w:r>
        <w:r w:rsidRPr="00496A7D">
          <w:rPr>
            <w:rFonts w:ascii="Cambria" w:hAnsi="Cambria"/>
            <w:noProof/>
            <w:webHidden/>
          </w:rPr>
          <w:fldChar w:fldCharType="begin"/>
        </w:r>
        <w:r w:rsidR="002F11C3" w:rsidRPr="00496A7D">
          <w:rPr>
            <w:rFonts w:ascii="Cambria" w:hAnsi="Cambria"/>
            <w:noProof/>
            <w:webHidden/>
          </w:rPr>
          <w:instrText xml:space="preserve"> PAGEREF _Toc254790 \h </w:instrText>
        </w:r>
        <w:r w:rsidRPr="00496A7D">
          <w:rPr>
            <w:rFonts w:ascii="Cambria" w:hAnsi="Cambria"/>
            <w:noProof/>
            <w:webHidden/>
          </w:rPr>
        </w:r>
        <w:r w:rsidRPr="00496A7D">
          <w:rPr>
            <w:rFonts w:ascii="Cambria" w:hAnsi="Cambria"/>
            <w:noProof/>
            <w:webHidden/>
          </w:rPr>
          <w:fldChar w:fldCharType="separate"/>
        </w:r>
        <w:r w:rsidR="005A15D6">
          <w:rPr>
            <w:rFonts w:ascii="Cambria" w:hAnsi="Cambria"/>
            <w:noProof/>
            <w:webHidden/>
          </w:rPr>
          <w:t>17</w:t>
        </w:r>
        <w:r w:rsidRPr="00496A7D">
          <w:rPr>
            <w:rFonts w:ascii="Cambria" w:hAnsi="Cambria"/>
            <w:noProof/>
            <w:webHidden/>
          </w:rPr>
          <w:fldChar w:fldCharType="end"/>
        </w:r>
      </w:hyperlink>
    </w:p>
    <w:p w:rsidR="002F11C3" w:rsidRPr="00496A7D" w:rsidRDefault="004426AD">
      <w:pPr>
        <w:pStyle w:val="Seznamobrzk"/>
        <w:tabs>
          <w:tab w:val="right" w:leader="dot" w:pos="9062"/>
        </w:tabs>
        <w:rPr>
          <w:rFonts w:ascii="Cambria" w:eastAsiaTheme="minorEastAsia" w:hAnsi="Cambria"/>
          <w:noProof/>
          <w:lang w:eastAsia="cs-CZ"/>
        </w:rPr>
      </w:pPr>
      <w:hyperlink w:anchor="_Toc254791" w:history="1">
        <w:r w:rsidR="002F11C3" w:rsidRPr="00496A7D">
          <w:rPr>
            <w:rStyle w:val="Hypertextovodkaz"/>
            <w:rFonts w:ascii="Cambria" w:hAnsi="Cambria"/>
            <w:noProof/>
          </w:rPr>
          <w:t>Tabulka 2:</w:t>
        </w:r>
        <w:r w:rsidR="002F11C3" w:rsidRPr="00496A7D">
          <w:rPr>
            <w:rStyle w:val="Hypertextovodkaz"/>
            <w:rFonts w:ascii="Cambria" w:eastAsia="Times New Roman" w:hAnsi="Cambria" w:cs="Segoe UI"/>
            <w:i/>
            <w:iCs/>
            <w:noProof/>
            <w:lang w:eastAsia="cs-CZ"/>
          </w:rPr>
          <w:t xml:space="preserve"> </w:t>
        </w:r>
        <w:r w:rsidR="002F11C3" w:rsidRPr="00496A7D">
          <w:rPr>
            <w:rStyle w:val="Hypertextovodkaz"/>
            <w:rFonts w:ascii="Cambria" w:eastAsia="Times New Roman" w:hAnsi="Cambria" w:cs="Segoe UI"/>
            <w:iCs/>
            <w:noProof/>
            <w:lang w:eastAsia="cs-CZ"/>
          </w:rPr>
          <w:t>Hodnocení lesnatosti v obcích</w:t>
        </w:r>
        <w:r w:rsidR="002F11C3" w:rsidRPr="00496A7D">
          <w:rPr>
            <w:rFonts w:ascii="Cambria" w:hAnsi="Cambria"/>
            <w:noProof/>
            <w:webHidden/>
          </w:rPr>
          <w:tab/>
        </w:r>
        <w:r w:rsidRPr="00496A7D">
          <w:rPr>
            <w:rFonts w:ascii="Cambria" w:hAnsi="Cambria"/>
            <w:noProof/>
            <w:webHidden/>
          </w:rPr>
          <w:fldChar w:fldCharType="begin"/>
        </w:r>
        <w:r w:rsidR="002F11C3" w:rsidRPr="00496A7D">
          <w:rPr>
            <w:rFonts w:ascii="Cambria" w:hAnsi="Cambria"/>
            <w:noProof/>
            <w:webHidden/>
          </w:rPr>
          <w:instrText xml:space="preserve"> PAGEREF _Toc254791 \h </w:instrText>
        </w:r>
        <w:r w:rsidRPr="00496A7D">
          <w:rPr>
            <w:rFonts w:ascii="Cambria" w:hAnsi="Cambria"/>
            <w:noProof/>
            <w:webHidden/>
          </w:rPr>
        </w:r>
        <w:r w:rsidRPr="00496A7D">
          <w:rPr>
            <w:rFonts w:ascii="Cambria" w:hAnsi="Cambria"/>
            <w:noProof/>
            <w:webHidden/>
          </w:rPr>
          <w:fldChar w:fldCharType="separate"/>
        </w:r>
        <w:r w:rsidR="005A15D6">
          <w:rPr>
            <w:rFonts w:ascii="Cambria" w:hAnsi="Cambria"/>
            <w:noProof/>
            <w:webHidden/>
          </w:rPr>
          <w:t>17</w:t>
        </w:r>
        <w:r w:rsidRPr="00496A7D">
          <w:rPr>
            <w:rFonts w:ascii="Cambria" w:hAnsi="Cambria"/>
            <w:noProof/>
            <w:webHidden/>
          </w:rPr>
          <w:fldChar w:fldCharType="end"/>
        </w:r>
      </w:hyperlink>
    </w:p>
    <w:p w:rsidR="002F11C3" w:rsidRPr="00496A7D" w:rsidRDefault="004426AD">
      <w:pPr>
        <w:pStyle w:val="Seznamobrzk"/>
        <w:tabs>
          <w:tab w:val="right" w:leader="dot" w:pos="9062"/>
        </w:tabs>
        <w:rPr>
          <w:rFonts w:ascii="Cambria" w:eastAsiaTheme="minorEastAsia" w:hAnsi="Cambria"/>
          <w:noProof/>
          <w:lang w:eastAsia="cs-CZ"/>
        </w:rPr>
      </w:pPr>
      <w:hyperlink w:anchor="_Toc254792" w:history="1">
        <w:r w:rsidR="002F11C3" w:rsidRPr="00496A7D">
          <w:rPr>
            <w:rStyle w:val="Hypertextovodkaz"/>
            <w:rFonts w:ascii="Cambria" w:hAnsi="Cambria"/>
            <w:noProof/>
          </w:rPr>
          <w:t xml:space="preserve">Tabulka 3: </w:t>
        </w:r>
        <w:r w:rsidR="002F11C3" w:rsidRPr="00496A7D">
          <w:rPr>
            <w:rStyle w:val="Hypertextovodkaz"/>
            <w:rFonts w:ascii="Cambria" w:eastAsia="Times New Roman" w:hAnsi="Cambria" w:cs="Segoe UI"/>
            <w:noProof/>
            <w:lang w:eastAsia="cs-CZ"/>
          </w:rPr>
          <w:t>Návrhy protierozních opatření v obcích</w:t>
        </w:r>
        <w:r w:rsidR="002F11C3" w:rsidRPr="00496A7D">
          <w:rPr>
            <w:rFonts w:ascii="Cambria" w:hAnsi="Cambria"/>
            <w:noProof/>
            <w:webHidden/>
          </w:rPr>
          <w:tab/>
        </w:r>
        <w:r w:rsidRPr="00496A7D">
          <w:rPr>
            <w:rFonts w:ascii="Cambria" w:hAnsi="Cambria"/>
            <w:noProof/>
            <w:webHidden/>
          </w:rPr>
          <w:fldChar w:fldCharType="begin"/>
        </w:r>
        <w:r w:rsidR="002F11C3" w:rsidRPr="00496A7D">
          <w:rPr>
            <w:rFonts w:ascii="Cambria" w:hAnsi="Cambria"/>
            <w:noProof/>
            <w:webHidden/>
          </w:rPr>
          <w:instrText xml:space="preserve"> PAGEREF _Toc254792 \h </w:instrText>
        </w:r>
        <w:r w:rsidRPr="00496A7D">
          <w:rPr>
            <w:rFonts w:ascii="Cambria" w:hAnsi="Cambria"/>
            <w:noProof/>
            <w:webHidden/>
          </w:rPr>
        </w:r>
        <w:r w:rsidRPr="00496A7D">
          <w:rPr>
            <w:rFonts w:ascii="Cambria" w:hAnsi="Cambria"/>
            <w:noProof/>
            <w:webHidden/>
          </w:rPr>
          <w:fldChar w:fldCharType="separate"/>
        </w:r>
        <w:r w:rsidR="005A15D6">
          <w:rPr>
            <w:rFonts w:ascii="Cambria" w:hAnsi="Cambria"/>
            <w:noProof/>
            <w:webHidden/>
          </w:rPr>
          <w:t>37</w:t>
        </w:r>
        <w:r w:rsidRPr="00496A7D">
          <w:rPr>
            <w:rFonts w:ascii="Cambria" w:hAnsi="Cambria"/>
            <w:noProof/>
            <w:webHidden/>
          </w:rPr>
          <w:fldChar w:fldCharType="end"/>
        </w:r>
      </w:hyperlink>
    </w:p>
    <w:p w:rsidR="002F11C3" w:rsidRPr="00496A7D" w:rsidRDefault="004426AD">
      <w:pPr>
        <w:pStyle w:val="Seznamobrzk"/>
        <w:tabs>
          <w:tab w:val="right" w:leader="dot" w:pos="9062"/>
        </w:tabs>
        <w:rPr>
          <w:rFonts w:ascii="Cambria" w:eastAsiaTheme="minorEastAsia" w:hAnsi="Cambria"/>
          <w:noProof/>
          <w:lang w:eastAsia="cs-CZ"/>
        </w:rPr>
      </w:pPr>
      <w:hyperlink w:anchor="_Toc254793" w:history="1">
        <w:r w:rsidR="002F11C3" w:rsidRPr="00496A7D">
          <w:rPr>
            <w:rStyle w:val="Hypertextovodkaz"/>
            <w:rFonts w:ascii="Cambria" w:hAnsi="Cambria"/>
            <w:noProof/>
          </w:rPr>
          <w:t>Tabulka 4:</w:t>
        </w:r>
        <w:r w:rsidR="002F11C3" w:rsidRPr="00496A7D">
          <w:rPr>
            <w:rStyle w:val="Hypertextovodkaz"/>
            <w:rFonts w:ascii="Cambria" w:eastAsia="Times New Roman" w:hAnsi="Cambria" w:cs="Segoe UI"/>
            <w:noProof/>
            <w:lang w:eastAsia="cs-CZ"/>
          </w:rPr>
          <w:t xml:space="preserve"> Staré ekologické zátěže představující riziko pro znečištění vod a půd</w:t>
        </w:r>
        <w:r w:rsidR="002F11C3" w:rsidRPr="00496A7D">
          <w:rPr>
            <w:rFonts w:ascii="Cambria" w:hAnsi="Cambria"/>
            <w:noProof/>
            <w:webHidden/>
          </w:rPr>
          <w:tab/>
        </w:r>
        <w:r w:rsidRPr="00496A7D">
          <w:rPr>
            <w:rFonts w:ascii="Cambria" w:hAnsi="Cambria"/>
            <w:noProof/>
            <w:webHidden/>
          </w:rPr>
          <w:fldChar w:fldCharType="begin"/>
        </w:r>
        <w:r w:rsidR="002F11C3" w:rsidRPr="00496A7D">
          <w:rPr>
            <w:rFonts w:ascii="Cambria" w:hAnsi="Cambria"/>
            <w:noProof/>
            <w:webHidden/>
          </w:rPr>
          <w:instrText xml:space="preserve"> PAGEREF _Toc254793 \h </w:instrText>
        </w:r>
        <w:r w:rsidRPr="00496A7D">
          <w:rPr>
            <w:rFonts w:ascii="Cambria" w:hAnsi="Cambria"/>
            <w:noProof/>
            <w:webHidden/>
          </w:rPr>
        </w:r>
        <w:r w:rsidRPr="00496A7D">
          <w:rPr>
            <w:rFonts w:ascii="Cambria" w:hAnsi="Cambria"/>
            <w:noProof/>
            <w:webHidden/>
          </w:rPr>
          <w:fldChar w:fldCharType="separate"/>
        </w:r>
        <w:r w:rsidR="005A15D6">
          <w:rPr>
            <w:rFonts w:ascii="Cambria" w:hAnsi="Cambria"/>
            <w:noProof/>
            <w:webHidden/>
          </w:rPr>
          <w:t>46</w:t>
        </w:r>
        <w:r w:rsidRPr="00496A7D">
          <w:rPr>
            <w:rFonts w:ascii="Cambria" w:hAnsi="Cambria"/>
            <w:noProof/>
            <w:webHidden/>
          </w:rPr>
          <w:fldChar w:fldCharType="end"/>
        </w:r>
      </w:hyperlink>
    </w:p>
    <w:p w:rsidR="005C76A0" w:rsidRPr="00204B74" w:rsidRDefault="004426AD" w:rsidP="00C23B7B">
      <w:pPr>
        <w:spacing w:after="0"/>
        <w:rPr>
          <w:rFonts w:ascii="Cambria" w:hAnsi="Cambria"/>
        </w:rPr>
      </w:pPr>
      <w:r w:rsidRPr="00496A7D">
        <w:rPr>
          <w:rFonts w:ascii="Cambria" w:hAnsi="Cambria"/>
        </w:rPr>
        <w:fldChar w:fldCharType="end"/>
      </w:r>
    </w:p>
    <w:p w:rsidR="00AE4717" w:rsidRDefault="00AE4717">
      <w:pPr>
        <w:jc w:val="left"/>
        <w:rPr>
          <w:rFonts w:ascii="Cambria" w:eastAsia="Times New Roman" w:hAnsi="Cambria"/>
          <w:b/>
          <w:bCs/>
          <w:smallCaps/>
          <w:kern w:val="32"/>
          <w:sz w:val="30"/>
          <w:szCs w:val="32"/>
        </w:rPr>
      </w:pPr>
      <w:r>
        <w:br w:type="page"/>
      </w:r>
    </w:p>
    <w:p w:rsidR="005C76A0" w:rsidRPr="00AF480B" w:rsidRDefault="005C76A0" w:rsidP="005C76A0">
      <w:pPr>
        <w:pStyle w:val="Nadpis1"/>
      </w:pPr>
      <w:bookmarkStart w:id="68" w:name="_Toc2338729"/>
      <w:r w:rsidRPr="00AF480B">
        <w:t>Seznam obrázků</w:t>
      </w:r>
      <w:bookmarkEnd w:id="68"/>
    </w:p>
    <w:p w:rsidR="00301C95" w:rsidRPr="00496A7D" w:rsidRDefault="004426AD" w:rsidP="006215ED">
      <w:pPr>
        <w:pStyle w:val="Seznamobrzk"/>
        <w:tabs>
          <w:tab w:val="right" w:leader="dot" w:pos="9062"/>
        </w:tabs>
        <w:spacing w:before="240"/>
        <w:rPr>
          <w:rFonts w:ascii="Cambria" w:eastAsiaTheme="minorEastAsia" w:hAnsi="Cambria"/>
          <w:noProof/>
          <w:lang w:eastAsia="cs-CZ"/>
        </w:rPr>
      </w:pPr>
      <w:r w:rsidRPr="004426AD">
        <w:rPr>
          <w:rFonts w:ascii="Cambria" w:hAnsi="Cambria"/>
        </w:rPr>
        <w:fldChar w:fldCharType="begin"/>
      </w:r>
      <w:r w:rsidR="00031A7B" w:rsidRPr="00496A7D">
        <w:rPr>
          <w:rFonts w:ascii="Cambria" w:hAnsi="Cambria"/>
        </w:rPr>
        <w:instrText xml:space="preserve"> TOC \h \z \c "Obrázek" </w:instrText>
      </w:r>
      <w:r w:rsidRPr="004426AD">
        <w:rPr>
          <w:rFonts w:ascii="Cambria" w:hAnsi="Cambria"/>
        </w:rPr>
        <w:fldChar w:fldCharType="separate"/>
      </w:r>
      <w:hyperlink w:anchor="_Toc335802" w:history="1">
        <w:r w:rsidR="00301C95" w:rsidRPr="00236B36">
          <w:rPr>
            <w:rStyle w:val="Hypertextovodkaz"/>
            <w:rFonts w:ascii="Cambria" w:hAnsi="Cambria"/>
            <w:noProof/>
          </w:rPr>
          <w:t>Obrázek 1: Srovnání vymezení krajin ze ZÚR a krajinných okrsků</w:t>
        </w:r>
        <w:r w:rsidR="00301C95" w:rsidRPr="00236B36">
          <w:rPr>
            <w:rFonts w:ascii="Cambria" w:hAnsi="Cambria"/>
            <w:noProof/>
            <w:webHidden/>
          </w:rPr>
          <w:tab/>
        </w:r>
        <w:r w:rsidRPr="00236B36">
          <w:rPr>
            <w:rFonts w:ascii="Cambria" w:hAnsi="Cambria"/>
            <w:noProof/>
            <w:webHidden/>
          </w:rPr>
          <w:fldChar w:fldCharType="begin"/>
        </w:r>
        <w:r w:rsidR="00301C95" w:rsidRPr="00236B36">
          <w:rPr>
            <w:rFonts w:ascii="Cambria" w:hAnsi="Cambria"/>
            <w:noProof/>
            <w:webHidden/>
          </w:rPr>
          <w:instrText xml:space="preserve"> PAGEREF _Toc335802 \h </w:instrText>
        </w:r>
        <w:r w:rsidRPr="00236B36">
          <w:rPr>
            <w:rFonts w:ascii="Cambria" w:hAnsi="Cambria"/>
            <w:noProof/>
            <w:webHidden/>
          </w:rPr>
        </w:r>
        <w:r w:rsidRPr="00236B36">
          <w:rPr>
            <w:rFonts w:ascii="Cambria" w:hAnsi="Cambria"/>
            <w:noProof/>
            <w:webHidden/>
          </w:rPr>
          <w:fldChar w:fldCharType="separate"/>
        </w:r>
        <w:r w:rsidR="005A15D6">
          <w:rPr>
            <w:rFonts w:ascii="Cambria" w:hAnsi="Cambria"/>
            <w:noProof/>
            <w:webHidden/>
          </w:rPr>
          <w:t>9</w:t>
        </w:r>
        <w:r w:rsidRPr="00236B36">
          <w:rPr>
            <w:rFonts w:ascii="Cambria" w:hAnsi="Cambria"/>
            <w:noProof/>
            <w:webHidden/>
          </w:rPr>
          <w:fldChar w:fldCharType="end"/>
        </w:r>
      </w:hyperlink>
    </w:p>
    <w:p w:rsidR="00301C95" w:rsidRPr="00496A7D" w:rsidRDefault="004426AD">
      <w:pPr>
        <w:pStyle w:val="Seznamobrzk"/>
        <w:tabs>
          <w:tab w:val="right" w:leader="dot" w:pos="9062"/>
        </w:tabs>
        <w:rPr>
          <w:rFonts w:ascii="Cambria" w:eastAsiaTheme="minorEastAsia" w:hAnsi="Cambria"/>
          <w:noProof/>
          <w:lang w:eastAsia="cs-CZ"/>
        </w:rPr>
      </w:pPr>
      <w:hyperlink w:anchor="_Toc335803" w:history="1">
        <w:r w:rsidR="00301C95" w:rsidRPr="00496A7D">
          <w:rPr>
            <w:rStyle w:val="Hypertextovodkaz"/>
            <w:rFonts w:ascii="Cambria" w:hAnsi="Cambria"/>
            <w:noProof/>
          </w:rPr>
          <w:t>Obrázek 1</w:t>
        </w:r>
        <w:r w:rsidR="00301C95" w:rsidRPr="00496A7D">
          <w:rPr>
            <w:rStyle w:val="Hypertextovodkaz"/>
            <w:rFonts w:ascii="Cambria" w:hAnsi="Cambria"/>
            <w:noProof/>
            <w:shd w:val="clear" w:color="auto" w:fill="FFFFFF"/>
          </w:rPr>
          <w:t>: Rozmístění návrhů protierozních opatření v SO ORP Vimperk (výřez území)</w:t>
        </w:r>
        <w:r w:rsidR="00301C95" w:rsidRPr="00496A7D">
          <w:rPr>
            <w:rFonts w:ascii="Cambria" w:hAnsi="Cambria"/>
            <w:noProof/>
            <w:webHidden/>
          </w:rPr>
          <w:tab/>
        </w:r>
        <w:r w:rsidRPr="00496A7D">
          <w:rPr>
            <w:rFonts w:ascii="Cambria" w:hAnsi="Cambria"/>
            <w:noProof/>
            <w:webHidden/>
          </w:rPr>
          <w:fldChar w:fldCharType="begin"/>
        </w:r>
        <w:r w:rsidR="00301C95" w:rsidRPr="00496A7D">
          <w:rPr>
            <w:rFonts w:ascii="Cambria" w:hAnsi="Cambria"/>
            <w:noProof/>
            <w:webHidden/>
          </w:rPr>
          <w:instrText xml:space="preserve"> PAGEREF _Toc335803 \h </w:instrText>
        </w:r>
        <w:r w:rsidRPr="00496A7D">
          <w:rPr>
            <w:rFonts w:ascii="Cambria" w:hAnsi="Cambria"/>
            <w:noProof/>
            <w:webHidden/>
          </w:rPr>
        </w:r>
        <w:r w:rsidRPr="00496A7D">
          <w:rPr>
            <w:rFonts w:ascii="Cambria" w:hAnsi="Cambria"/>
            <w:noProof/>
            <w:webHidden/>
          </w:rPr>
          <w:fldChar w:fldCharType="separate"/>
        </w:r>
        <w:r w:rsidR="005A15D6">
          <w:rPr>
            <w:rFonts w:ascii="Cambria" w:hAnsi="Cambria"/>
            <w:noProof/>
            <w:webHidden/>
          </w:rPr>
          <w:t>44</w:t>
        </w:r>
        <w:r w:rsidRPr="00496A7D">
          <w:rPr>
            <w:rFonts w:ascii="Cambria" w:hAnsi="Cambria"/>
            <w:noProof/>
            <w:webHidden/>
          </w:rPr>
          <w:fldChar w:fldCharType="end"/>
        </w:r>
      </w:hyperlink>
    </w:p>
    <w:p w:rsidR="00301C95" w:rsidRPr="00496A7D" w:rsidRDefault="004426AD">
      <w:pPr>
        <w:pStyle w:val="Seznamobrzk"/>
        <w:tabs>
          <w:tab w:val="right" w:leader="dot" w:pos="9062"/>
        </w:tabs>
        <w:rPr>
          <w:rFonts w:ascii="Cambria" w:eastAsiaTheme="minorEastAsia" w:hAnsi="Cambria"/>
          <w:noProof/>
          <w:lang w:eastAsia="cs-CZ"/>
        </w:rPr>
      </w:pPr>
      <w:hyperlink w:anchor="_Toc335804" w:history="1">
        <w:r w:rsidR="00301C95" w:rsidRPr="00496A7D">
          <w:rPr>
            <w:rStyle w:val="Hypertextovodkaz"/>
            <w:rFonts w:ascii="Cambria" w:hAnsi="Cambria"/>
            <w:noProof/>
          </w:rPr>
          <w:t>Obrázek 2: Návrh systému ÚSES v SO ORP Vimperk</w:t>
        </w:r>
        <w:r w:rsidR="00301C95" w:rsidRPr="00496A7D">
          <w:rPr>
            <w:rFonts w:ascii="Cambria" w:hAnsi="Cambria"/>
            <w:noProof/>
            <w:webHidden/>
          </w:rPr>
          <w:tab/>
        </w:r>
        <w:r w:rsidRPr="00496A7D">
          <w:rPr>
            <w:rFonts w:ascii="Cambria" w:hAnsi="Cambria"/>
            <w:noProof/>
            <w:webHidden/>
          </w:rPr>
          <w:fldChar w:fldCharType="begin"/>
        </w:r>
        <w:r w:rsidR="00301C95" w:rsidRPr="00496A7D">
          <w:rPr>
            <w:rFonts w:ascii="Cambria" w:hAnsi="Cambria"/>
            <w:noProof/>
            <w:webHidden/>
          </w:rPr>
          <w:instrText xml:space="preserve"> PAGEREF _Toc335804 \h </w:instrText>
        </w:r>
        <w:r w:rsidRPr="00496A7D">
          <w:rPr>
            <w:rFonts w:ascii="Cambria" w:hAnsi="Cambria"/>
            <w:noProof/>
            <w:webHidden/>
          </w:rPr>
        </w:r>
        <w:r w:rsidRPr="00496A7D">
          <w:rPr>
            <w:rFonts w:ascii="Cambria" w:hAnsi="Cambria"/>
            <w:noProof/>
            <w:webHidden/>
          </w:rPr>
          <w:fldChar w:fldCharType="separate"/>
        </w:r>
        <w:r w:rsidR="005A15D6">
          <w:rPr>
            <w:rFonts w:ascii="Cambria" w:hAnsi="Cambria"/>
            <w:noProof/>
            <w:webHidden/>
          </w:rPr>
          <w:t>49</w:t>
        </w:r>
        <w:r w:rsidRPr="00496A7D">
          <w:rPr>
            <w:rFonts w:ascii="Cambria" w:hAnsi="Cambria"/>
            <w:noProof/>
            <w:webHidden/>
          </w:rPr>
          <w:fldChar w:fldCharType="end"/>
        </w:r>
      </w:hyperlink>
    </w:p>
    <w:p w:rsidR="00301C95" w:rsidRPr="00496A7D" w:rsidRDefault="004426AD">
      <w:pPr>
        <w:pStyle w:val="Seznamobrzk"/>
        <w:tabs>
          <w:tab w:val="right" w:leader="dot" w:pos="9062"/>
        </w:tabs>
        <w:rPr>
          <w:rFonts w:ascii="Cambria" w:eastAsiaTheme="minorEastAsia" w:hAnsi="Cambria"/>
          <w:noProof/>
          <w:lang w:eastAsia="cs-CZ"/>
        </w:rPr>
      </w:pPr>
      <w:hyperlink w:anchor="_Toc335805" w:history="1">
        <w:r w:rsidR="00301C95" w:rsidRPr="00496A7D">
          <w:rPr>
            <w:rStyle w:val="Hypertextovodkaz"/>
            <w:rFonts w:ascii="Cambria" w:hAnsi="Cambria"/>
            <w:noProof/>
          </w:rPr>
          <w:t>Obrázek 3: Vysoký potenciál kumulace migračních bariér</w:t>
        </w:r>
        <w:r w:rsidR="00301C95" w:rsidRPr="00496A7D">
          <w:rPr>
            <w:rFonts w:ascii="Cambria" w:hAnsi="Cambria"/>
            <w:noProof/>
            <w:webHidden/>
          </w:rPr>
          <w:tab/>
        </w:r>
        <w:r w:rsidRPr="00496A7D">
          <w:rPr>
            <w:rFonts w:ascii="Cambria" w:hAnsi="Cambria"/>
            <w:noProof/>
            <w:webHidden/>
          </w:rPr>
          <w:fldChar w:fldCharType="begin"/>
        </w:r>
        <w:r w:rsidR="00301C95" w:rsidRPr="00496A7D">
          <w:rPr>
            <w:rFonts w:ascii="Cambria" w:hAnsi="Cambria"/>
            <w:noProof/>
            <w:webHidden/>
          </w:rPr>
          <w:instrText xml:space="preserve"> PAGEREF _Toc335805 \h </w:instrText>
        </w:r>
        <w:r w:rsidRPr="00496A7D">
          <w:rPr>
            <w:rFonts w:ascii="Cambria" w:hAnsi="Cambria"/>
            <w:noProof/>
            <w:webHidden/>
          </w:rPr>
        </w:r>
        <w:r w:rsidRPr="00496A7D">
          <w:rPr>
            <w:rFonts w:ascii="Cambria" w:hAnsi="Cambria"/>
            <w:noProof/>
            <w:webHidden/>
          </w:rPr>
          <w:fldChar w:fldCharType="separate"/>
        </w:r>
        <w:r w:rsidR="005A15D6">
          <w:rPr>
            <w:rFonts w:ascii="Cambria" w:hAnsi="Cambria"/>
            <w:noProof/>
            <w:webHidden/>
          </w:rPr>
          <w:t>54</w:t>
        </w:r>
        <w:r w:rsidRPr="00496A7D">
          <w:rPr>
            <w:rFonts w:ascii="Cambria" w:hAnsi="Cambria"/>
            <w:noProof/>
            <w:webHidden/>
          </w:rPr>
          <w:fldChar w:fldCharType="end"/>
        </w:r>
      </w:hyperlink>
    </w:p>
    <w:p w:rsidR="005C76A0" w:rsidRPr="00AF480B" w:rsidRDefault="004426AD" w:rsidP="005C76A0">
      <w:r w:rsidRPr="00496A7D">
        <w:rPr>
          <w:rFonts w:ascii="Cambria" w:hAnsi="Cambria"/>
        </w:rPr>
        <w:fldChar w:fldCharType="end"/>
      </w:r>
    </w:p>
    <w:p w:rsidR="00AE4717" w:rsidRDefault="00AE4717">
      <w:pPr>
        <w:jc w:val="left"/>
        <w:rPr>
          <w:rFonts w:ascii="Cambria" w:eastAsia="Times New Roman" w:hAnsi="Cambria"/>
          <w:b/>
          <w:bCs/>
          <w:smallCaps/>
          <w:kern w:val="32"/>
          <w:sz w:val="30"/>
          <w:szCs w:val="32"/>
        </w:rPr>
      </w:pPr>
      <w:r>
        <w:br w:type="page"/>
      </w:r>
    </w:p>
    <w:p w:rsidR="008A6443" w:rsidRPr="006215ED" w:rsidRDefault="005C76A0" w:rsidP="00EE3958">
      <w:pPr>
        <w:pStyle w:val="Nadpis1"/>
      </w:pPr>
      <w:bookmarkStart w:id="69" w:name="_Toc2338730"/>
      <w:r w:rsidRPr="00AF480B">
        <w:t>Seznam zkratek</w:t>
      </w:r>
      <w:bookmarkEnd w:id="69"/>
    </w:p>
    <w:p w:rsidR="00736186" w:rsidRPr="00736186" w:rsidRDefault="00736186" w:rsidP="006215ED">
      <w:pPr>
        <w:spacing w:before="240" w:after="60"/>
        <w:rPr>
          <w:rFonts w:ascii="Cambria" w:hAnsi="Cambria"/>
        </w:rPr>
      </w:pPr>
      <w:r w:rsidRPr="00736186">
        <w:rPr>
          <w:rFonts w:ascii="Cambria" w:hAnsi="Cambria"/>
        </w:rPr>
        <w:t>AOPK</w:t>
      </w:r>
      <w:r w:rsidRPr="00736186">
        <w:rPr>
          <w:rFonts w:ascii="Cambria" w:hAnsi="Cambria"/>
        </w:rPr>
        <w:tab/>
      </w:r>
      <w:r w:rsidRPr="00736186">
        <w:rPr>
          <w:rFonts w:ascii="Cambria" w:hAnsi="Cambria"/>
        </w:rPr>
        <w:tab/>
        <w:t>Agentura ochrany přírody a krajiny</w:t>
      </w:r>
    </w:p>
    <w:p w:rsidR="00736186" w:rsidRPr="00736186" w:rsidRDefault="00736186" w:rsidP="00736186">
      <w:pPr>
        <w:spacing w:after="60"/>
        <w:rPr>
          <w:rFonts w:ascii="Cambria" w:hAnsi="Cambria"/>
        </w:rPr>
      </w:pPr>
      <w:r w:rsidRPr="00736186">
        <w:rPr>
          <w:rFonts w:ascii="Cambria" w:hAnsi="Cambria"/>
        </w:rPr>
        <w:t>BPEJ</w:t>
      </w:r>
      <w:r w:rsidRPr="00736186">
        <w:rPr>
          <w:rFonts w:ascii="Cambria" w:hAnsi="Cambria"/>
        </w:rPr>
        <w:tab/>
      </w:r>
      <w:r w:rsidRPr="00736186">
        <w:rPr>
          <w:rFonts w:ascii="Cambria" w:hAnsi="Cambria"/>
        </w:rPr>
        <w:tab/>
        <w:t>bonitovaná půdně ekologická jednotka</w:t>
      </w:r>
    </w:p>
    <w:p w:rsidR="00736186" w:rsidRPr="002F11C3" w:rsidRDefault="00736186" w:rsidP="00736186">
      <w:pPr>
        <w:spacing w:after="60"/>
        <w:rPr>
          <w:rFonts w:ascii="Cambria" w:hAnsi="Cambria"/>
        </w:rPr>
      </w:pPr>
      <w:r w:rsidRPr="002F11C3">
        <w:rPr>
          <w:rFonts w:ascii="Cambria" w:hAnsi="Cambria"/>
        </w:rPr>
        <w:t xml:space="preserve">ČR </w:t>
      </w:r>
      <w:r w:rsidRPr="002F11C3">
        <w:rPr>
          <w:rFonts w:ascii="Cambria" w:hAnsi="Cambria"/>
        </w:rPr>
        <w:tab/>
      </w:r>
      <w:r w:rsidRPr="002F11C3">
        <w:rPr>
          <w:rFonts w:ascii="Cambria" w:hAnsi="Cambria"/>
        </w:rPr>
        <w:tab/>
        <w:t>Česká republika</w:t>
      </w:r>
    </w:p>
    <w:p w:rsidR="00736186" w:rsidRPr="00257376" w:rsidRDefault="00736186" w:rsidP="00736186">
      <w:pPr>
        <w:spacing w:after="60"/>
        <w:rPr>
          <w:rFonts w:ascii="Cambria" w:hAnsi="Cambria"/>
        </w:rPr>
      </w:pPr>
      <w:r w:rsidRPr="00257376">
        <w:rPr>
          <w:rFonts w:ascii="Cambria" w:hAnsi="Cambria"/>
        </w:rPr>
        <w:t>ČSÚ</w:t>
      </w:r>
      <w:r w:rsidRPr="00257376">
        <w:rPr>
          <w:rFonts w:ascii="Cambria" w:hAnsi="Cambria"/>
        </w:rPr>
        <w:tab/>
      </w:r>
      <w:r w:rsidRPr="00257376">
        <w:rPr>
          <w:rFonts w:ascii="Cambria" w:hAnsi="Cambria"/>
        </w:rPr>
        <w:tab/>
        <w:t>Český statistický úřad</w:t>
      </w:r>
    </w:p>
    <w:p w:rsidR="00736186" w:rsidRPr="00303C56" w:rsidRDefault="00736186" w:rsidP="00736186">
      <w:pPr>
        <w:spacing w:after="60"/>
        <w:rPr>
          <w:rFonts w:ascii="Cambria" w:hAnsi="Cambria"/>
        </w:rPr>
      </w:pPr>
      <w:r w:rsidRPr="00303C56">
        <w:rPr>
          <w:rFonts w:ascii="Cambria" w:hAnsi="Cambria"/>
        </w:rPr>
        <w:t>DSO</w:t>
      </w:r>
      <w:r w:rsidRPr="00303C56">
        <w:rPr>
          <w:rFonts w:ascii="Cambria" w:hAnsi="Cambria"/>
        </w:rPr>
        <w:tab/>
      </w:r>
      <w:r w:rsidRPr="00303C56">
        <w:rPr>
          <w:rFonts w:ascii="Cambria" w:hAnsi="Cambria"/>
        </w:rPr>
        <w:tab/>
        <w:t>dráha soustředěného odtoku</w:t>
      </w:r>
    </w:p>
    <w:p w:rsidR="00257376" w:rsidRPr="00103D62" w:rsidRDefault="00257376" w:rsidP="00257376">
      <w:pPr>
        <w:spacing w:after="60"/>
        <w:rPr>
          <w:rFonts w:ascii="Cambria" w:hAnsi="Cambria"/>
        </w:rPr>
      </w:pPr>
      <w:r w:rsidRPr="00103D62">
        <w:rPr>
          <w:rFonts w:ascii="Cambria" w:hAnsi="Cambria"/>
        </w:rPr>
        <w:t>ESP</w:t>
      </w:r>
      <w:r w:rsidRPr="00103D62">
        <w:rPr>
          <w:rFonts w:ascii="Cambria" w:hAnsi="Cambria"/>
        </w:rPr>
        <w:tab/>
      </w:r>
      <w:r w:rsidRPr="00103D62">
        <w:rPr>
          <w:rFonts w:ascii="Cambria" w:hAnsi="Cambria"/>
        </w:rPr>
        <w:tab/>
        <w:t>ekologicky šetrnější plochy</w:t>
      </w:r>
    </w:p>
    <w:p w:rsidR="00736186" w:rsidRPr="00236B36" w:rsidRDefault="00736186" w:rsidP="00736186">
      <w:pPr>
        <w:spacing w:after="60"/>
        <w:rPr>
          <w:rFonts w:ascii="Cambria" w:hAnsi="Cambria"/>
        </w:rPr>
      </w:pPr>
      <w:r w:rsidRPr="00236B36">
        <w:rPr>
          <w:rFonts w:ascii="Cambria" w:hAnsi="Cambria"/>
        </w:rPr>
        <w:t>EU</w:t>
      </w:r>
      <w:r w:rsidRPr="00236B36">
        <w:rPr>
          <w:rFonts w:ascii="Cambria" w:hAnsi="Cambria"/>
        </w:rPr>
        <w:tab/>
      </w:r>
      <w:r w:rsidRPr="00236B36">
        <w:rPr>
          <w:rFonts w:ascii="Cambria" w:hAnsi="Cambria"/>
        </w:rPr>
        <w:tab/>
        <w:t>Evropská unie</w:t>
      </w:r>
    </w:p>
    <w:p w:rsidR="00736186" w:rsidRPr="00257376" w:rsidRDefault="00736186" w:rsidP="00736186">
      <w:pPr>
        <w:spacing w:after="60"/>
        <w:rPr>
          <w:rFonts w:ascii="Cambria" w:hAnsi="Cambria"/>
        </w:rPr>
      </w:pPr>
      <w:r w:rsidRPr="00257376">
        <w:rPr>
          <w:rFonts w:ascii="Cambria" w:hAnsi="Cambria"/>
        </w:rPr>
        <w:t>EÚK</w:t>
      </w:r>
      <w:r w:rsidRPr="00257376">
        <w:rPr>
          <w:rFonts w:ascii="Cambria" w:hAnsi="Cambria"/>
        </w:rPr>
        <w:tab/>
      </w:r>
      <w:r w:rsidRPr="00257376">
        <w:rPr>
          <w:rFonts w:ascii="Cambria" w:hAnsi="Cambria"/>
        </w:rPr>
        <w:tab/>
        <w:t>Evropská úmluva o krajině</w:t>
      </w:r>
    </w:p>
    <w:p w:rsidR="007B4B6F" w:rsidRPr="004506AD" w:rsidRDefault="007B4B6F" w:rsidP="00736186">
      <w:pPr>
        <w:spacing w:after="60"/>
        <w:rPr>
          <w:rFonts w:ascii="Cambria" w:hAnsi="Cambria"/>
        </w:rPr>
      </w:pPr>
      <w:r w:rsidRPr="004506AD">
        <w:rPr>
          <w:rFonts w:ascii="Cambria" w:hAnsi="Cambria"/>
        </w:rPr>
        <w:t>EVP</w:t>
      </w:r>
      <w:r w:rsidR="004506AD" w:rsidRPr="004506AD">
        <w:rPr>
          <w:rFonts w:ascii="Cambria" w:hAnsi="Cambria"/>
        </w:rPr>
        <w:tab/>
      </w:r>
      <w:r w:rsidR="004506AD" w:rsidRPr="004506AD">
        <w:rPr>
          <w:rFonts w:ascii="Cambria" w:hAnsi="Cambria"/>
        </w:rPr>
        <w:tab/>
        <w:t>ekologicky významné prvky</w:t>
      </w:r>
    </w:p>
    <w:p w:rsidR="00736186" w:rsidRPr="002F11C3" w:rsidRDefault="00736186" w:rsidP="00736186">
      <w:pPr>
        <w:spacing w:after="60"/>
        <w:rPr>
          <w:rFonts w:ascii="Cambria" w:hAnsi="Cambria"/>
        </w:rPr>
      </w:pPr>
      <w:r w:rsidRPr="002F11C3">
        <w:rPr>
          <w:rFonts w:ascii="Cambria" w:hAnsi="Cambria"/>
        </w:rPr>
        <w:t xml:space="preserve">FVE </w:t>
      </w:r>
      <w:r w:rsidRPr="002F11C3">
        <w:rPr>
          <w:rFonts w:ascii="Cambria" w:hAnsi="Cambria"/>
        </w:rPr>
        <w:tab/>
      </w:r>
      <w:r w:rsidRPr="002F11C3">
        <w:rPr>
          <w:rFonts w:ascii="Cambria" w:hAnsi="Cambria"/>
        </w:rPr>
        <w:tab/>
        <w:t>fotovoltaická elektrárna</w:t>
      </w:r>
    </w:p>
    <w:p w:rsidR="00CE590E" w:rsidRDefault="00CE590E" w:rsidP="00736186">
      <w:pPr>
        <w:spacing w:after="60"/>
        <w:rPr>
          <w:rFonts w:ascii="Cambria" w:hAnsi="Cambria"/>
        </w:rPr>
      </w:pPr>
      <w:r w:rsidRPr="00883343">
        <w:rPr>
          <w:rStyle w:val="normaltextrun"/>
          <w:rFonts w:ascii="Cambria" w:hAnsi="Cambria"/>
        </w:rPr>
        <w:t xml:space="preserve">HAMR </w:t>
      </w:r>
      <w:r>
        <w:rPr>
          <w:rStyle w:val="normaltextrun"/>
          <w:rFonts w:ascii="Cambria" w:hAnsi="Cambria"/>
        </w:rPr>
        <w:tab/>
      </w:r>
      <w:r>
        <w:rPr>
          <w:rStyle w:val="normaltextrun"/>
          <w:rFonts w:ascii="Cambria" w:hAnsi="Cambria"/>
        </w:rPr>
        <w:tab/>
        <w:t xml:space="preserve">předpovědní systém </w:t>
      </w:r>
      <w:r w:rsidRPr="00883343">
        <w:rPr>
          <w:rStyle w:val="normaltextrun"/>
          <w:rFonts w:ascii="Cambria" w:hAnsi="Cambria"/>
        </w:rPr>
        <w:t>(hydrologie, agronomie, meteorologie a retence</w:t>
      </w:r>
      <w:r>
        <w:rPr>
          <w:rStyle w:val="normaltextrun"/>
          <w:rFonts w:ascii="Cambria" w:hAnsi="Cambria"/>
        </w:rPr>
        <w:t>)</w:t>
      </w:r>
    </w:p>
    <w:p w:rsidR="00736186" w:rsidRPr="00736186" w:rsidRDefault="00736186" w:rsidP="00736186">
      <w:pPr>
        <w:spacing w:after="60"/>
        <w:rPr>
          <w:rFonts w:ascii="Cambria" w:hAnsi="Cambria"/>
        </w:rPr>
      </w:pPr>
      <w:r w:rsidRPr="00736186">
        <w:rPr>
          <w:rFonts w:ascii="Cambria" w:hAnsi="Cambria"/>
        </w:rPr>
        <w:t>CHKO</w:t>
      </w:r>
      <w:r w:rsidRPr="00736186">
        <w:rPr>
          <w:rFonts w:ascii="Cambria" w:hAnsi="Cambria"/>
        </w:rPr>
        <w:tab/>
      </w:r>
      <w:r w:rsidRPr="00736186">
        <w:rPr>
          <w:rFonts w:ascii="Cambria" w:hAnsi="Cambria"/>
        </w:rPr>
        <w:tab/>
        <w:t>Chráněná krajinná oblast</w:t>
      </w:r>
    </w:p>
    <w:p w:rsidR="00736186" w:rsidRPr="002F11C3" w:rsidRDefault="00736186" w:rsidP="00736186">
      <w:pPr>
        <w:spacing w:after="60"/>
        <w:rPr>
          <w:rFonts w:ascii="Cambria" w:hAnsi="Cambria"/>
        </w:rPr>
      </w:pPr>
      <w:r w:rsidRPr="002F11C3">
        <w:rPr>
          <w:rFonts w:ascii="Cambria" w:hAnsi="Cambria"/>
        </w:rPr>
        <w:t>CHOPAV</w:t>
      </w:r>
      <w:r w:rsidRPr="002F11C3">
        <w:rPr>
          <w:rFonts w:ascii="Cambria" w:hAnsi="Cambria"/>
        </w:rPr>
        <w:tab/>
        <w:t xml:space="preserve">Chráněná oblast přirozené akumulace vod </w:t>
      </w:r>
    </w:p>
    <w:p w:rsidR="00103D62" w:rsidRDefault="00103D62" w:rsidP="00303C56">
      <w:pPr>
        <w:tabs>
          <w:tab w:val="left" w:pos="708"/>
          <w:tab w:val="left" w:pos="1416"/>
          <w:tab w:val="left" w:pos="2124"/>
          <w:tab w:val="left" w:pos="2832"/>
          <w:tab w:val="left" w:pos="3540"/>
          <w:tab w:val="left" w:pos="4248"/>
          <w:tab w:val="left" w:pos="5280"/>
        </w:tabs>
        <w:spacing w:after="60"/>
        <w:rPr>
          <w:rFonts w:ascii="Cambria" w:hAnsi="Cambria"/>
        </w:rPr>
      </w:pPr>
      <w:r>
        <w:rPr>
          <w:rFonts w:ascii="Cambria" w:hAnsi="Cambria"/>
        </w:rPr>
        <w:t>KES</w:t>
      </w:r>
      <w:r>
        <w:rPr>
          <w:rFonts w:ascii="Cambria" w:hAnsi="Cambria"/>
        </w:rPr>
        <w:tab/>
      </w:r>
      <w:r>
        <w:rPr>
          <w:rFonts w:ascii="Cambria" w:hAnsi="Cambria"/>
        </w:rPr>
        <w:tab/>
        <w:t>koeficient ekologické stability</w:t>
      </w:r>
    </w:p>
    <w:p w:rsidR="00303C56" w:rsidRPr="00303C56" w:rsidRDefault="00303C56" w:rsidP="00303C56">
      <w:pPr>
        <w:tabs>
          <w:tab w:val="left" w:pos="708"/>
          <w:tab w:val="left" w:pos="1416"/>
          <w:tab w:val="left" w:pos="2124"/>
          <w:tab w:val="left" w:pos="2832"/>
          <w:tab w:val="left" w:pos="3540"/>
          <w:tab w:val="left" w:pos="4248"/>
          <w:tab w:val="left" w:pos="5280"/>
        </w:tabs>
        <w:spacing w:after="60"/>
        <w:rPr>
          <w:rFonts w:ascii="Cambria" w:hAnsi="Cambria"/>
        </w:rPr>
      </w:pPr>
      <w:r w:rsidRPr="00303C56">
        <w:rPr>
          <w:rFonts w:ascii="Cambria" w:hAnsi="Cambria"/>
        </w:rPr>
        <w:t>KoPÚ</w:t>
      </w:r>
      <w:r w:rsidRPr="00303C56">
        <w:rPr>
          <w:rFonts w:ascii="Cambria" w:hAnsi="Cambria"/>
        </w:rPr>
        <w:tab/>
      </w:r>
      <w:r w:rsidRPr="00303C56">
        <w:rPr>
          <w:rFonts w:ascii="Cambria" w:hAnsi="Cambria"/>
        </w:rPr>
        <w:tab/>
        <w:t>komplexní pozemkové úpravy</w:t>
      </w:r>
    </w:p>
    <w:p w:rsidR="00736186" w:rsidRPr="00331011" w:rsidRDefault="00736186" w:rsidP="00736186">
      <w:pPr>
        <w:spacing w:after="60"/>
        <w:rPr>
          <w:rFonts w:ascii="Cambria" w:hAnsi="Cambria"/>
        </w:rPr>
      </w:pPr>
      <w:r w:rsidRPr="00331011">
        <w:rPr>
          <w:rFonts w:ascii="Cambria" w:hAnsi="Cambria"/>
        </w:rPr>
        <w:t>LFA</w:t>
      </w:r>
      <w:r w:rsidRPr="00331011">
        <w:rPr>
          <w:rFonts w:ascii="Cambria" w:hAnsi="Cambria"/>
        </w:rPr>
        <w:tab/>
      </w:r>
      <w:r w:rsidRPr="00331011">
        <w:rPr>
          <w:rFonts w:ascii="Cambria" w:hAnsi="Cambria"/>
        </w:rPr>
        <w:tab/>
        <w:t>Lessfavoured area</w:t>
      </w:r>
    </w:p>
    <w:p w:rsidR="00736186" w:rsidRPr="00B77B95" w:rsidRDefault="00736186" w:rsidP="00736186">
      <w:pPr>
        <w:spacing w:after="60"/>
        <w:rPr>
          <w:rFonts w:ascii="Cambria" w:hAnsi="Cambria"/>
        </w:rPr>
      </w:pPr>
      <w:r w:rsidRPr="00B77B95">
        <w:rPr>
          <w:rFonts w:ascii="Cambria" w:hAnsi="Cambria"/>
        </w:rPr>
        <w:t>LPIS</w:t>
      </w:r>
      <w:r w:rsidRPr="00B77B95">
        <w:rPr>
          <w:rFonts w:ascii="Cambria" w:hAnsi="Cambria"/>
        </w:rPr>
        <w:tab/>
      </w:r>
      <w:r w:rsidRPr="00B77B95">
        <w:rPr>
          <w:rFonts w:ascii="Cambria" w:hAnsi="Cambria"/>
        </w:rPr>
        <w:tab/>
        <w:t>Land parcel indentification</w:t>
      </w:r>
      <w:r w:rsidR="00B77B95" w:rsidRPr="00B77B95">
        <w:rPr>
          <w:rFonts w:ascii="Cambria" w:hAnsi="Cambria"/>
        </w:rPr>
        <w:t xml:space="preserve"> </w:t>
      </w:r>
      <w:r w:rsidRPr="00B77B95">
        <w:rPr>
          <w:rFonts w:ascii="Cambria" w:hAnsi="Cambria"/>
        </w:rPr>
        <w:t>system</w:t>
      </w:r>
    </w:p>
    <w:p w:rsidR="00636025" w:rsidRPr="00636025" w:rsidRDefault="00636025" w:rsidP="00736186">
      <w:pPr>
        <w:spacing w:after="60"/>
        <w:rPr>
          <w:rFonts w:ascii="Cambria" w:hAnsi="Cambria"/>
        </w:rPr>
      </w:pPr>
      <w:r w:rsidRPr="00636025">
        <w:rPr>
          <w:rFonts w:ascii="Cambria" w:hAnsi="Cambria"/>
        </w:rPr>
        <w:t>MF</w:t>
      </w:r>
      <w:r w:rsidRPr="00636025">
        <w:rPr>
          <w:rFonts w:ascii="Cambria" w:hAnsi="Cambria"/>
        </w:rPr>
        <w:tab/>
      </w:r>
      <w:r w:rsidRPr="00636025">
        <w:rPr>
          <w:rFonts w:ascii="Cambria" w:hAnsi="Cambria"/>
        </w:rPr>
        <w:tab/>
        <w:t>Ministerstvo financí</w:t>
      </w:r>
    </w:p>
    <w:p w:rsidR="00736186" w:rsidRPr="00257376" w:rsidRDefault="00736186" w:rsidP="00736186">
      <w:pPr>
        <w:spacing w:after="60"/>
        <w:rPr>
          <w:rFonts w:ascii="Cambria" w:hAnsi="Cambria"/>
        </w:rPr>
      </w:pPr>
      <w:r w:rsidRPr="00257376">
        <w:rPr>
          <w:rFonts w:ascii="Cambria" w:hAnsi="Cambria"/>
        </w:rPr>
        <w:t>MMR</w:t>
      </w:r>
      <w:r w:rsidRPr="00257376">
        <w:rPr>
          <w:rFonts w:ascii="Cambria" w:hAnsi="Cambria"/>
        </w:rPr>
        <w:tab/>
      </w:r>
      <w:r w:rsidRPr="00257376">
        <w:rPr>
          <w:rFonts w:ascii="Cambria" w:hAnsi="Cambria"/>
        </w:rPr>
        <w:tab/>
        <w:t>Ministerstvo pro místní rozvoj</w:t>
      </w:r>
    </w:p>
    <w:p w:rsidR="00736186" w:rsidRPr="00257376" w:rsidRDefault="00736186" w:rsidP="00736186">
      <w:pPr>
        <w:spacing w:after="60"/>
        <w:rPr>
          <w:rFonts w:ascii="Cambria" w:hAnsi="Cambria"/>
        </w:rPr>
      </w:pPr>
      <w:r w:rsidRPr="00257376">
        <w:rPr>
          <w:rFonts w:ascii="Cambria" w:hAnsi="Cambria"/>
        </w:rPr>
        <w:t>MVÚ</w:t>
      </w:r>
      <w:r w:rsidRPr="00257376">
        <w:rPr>
          <w:rFonts w:ascii="Cambria" w:hAnsi="Cambria"/>
        </w:rPr>
        <w:tab/>
      </w:r>
      <w:r w:rsidRPr="00257376">
        <w:rPr>
          <w:rFonts w:ascii="Cambria" w:hAnsi="Cambria"/>
        </w:rPr>
        <w:tab/>
        <w:t>migračně významné území</w:t>
      </w:r>
    </w:p>
    <w:p w:rsidR="00883343" w:rsidRDefault="00883343" w:rsidP="00736186">
      <w:pPr>
        <w:spacing w:after="60"/>
        <w:rPr>
          <w:rFonts w:ascii="Cambria" w:hAnsi="Cambria"/>
        </w:rPr>
      </w:pPr>
      <w:r w:rsidRPr="00883343">
        <w:rPr>
          <w:rStyle w:val="normaltextrun"/>
          <w:rFonts w:ascii="Cambria" w:hAnsi="Cambria"/>
        </w:rPr>
        <w:t>MZ</w:t>
      </w:r>
      <w:r>
        <w:rPr>
          <w:rStyle w:val="normaltextrun"/>
          <w:rFonts w:ascii="Cambria" w:hAnsi="Cambria"/>
        </w:rPr>
        <w:tab/>
      </w:r>
      <w:r>
        <w:rPr>
          <w:rStyle w:val="normaltextrun"/>
          <w:rFonts w:ascii="Cambria" w:hAnsi="Cambria"/>
        </w:rPr>
        <w:tab/>
        <w:t>Ministerstvo zemědělství</w:t>
      </w:r>
    </w:p>
    <w:p w:rsidR="00736186" w:rsidRPr="00736186" w:rsidRDefault="00736186" w:rsidP="00736186">
      <w:pPr>
        <w:spacing w:after="60"/>
        <w:rPr>
          <w:rFonts w:ascii="Cambria" w:hAnsi="Cambria"/>
        </w:rPr>
      </w:pPr>
      <w:r w:rsidRPr="00736186">
        <w:rPr>
          <w:rFonts w:ascii="Cambria" w:hAnsi="Cambria"/>
        </w:rPr>
        <w:t>MŽP</w:t>
      </w:r>
      <w:r w:rsidRPr="00736186">
        <w:rPr>
          <w:rFonts w:ascii="Cambria" w:hAnsi="Cambria"/>
        </w:rPr>
        <w:tab/>
      </w:r>
      <w:r w:rsidRPr="00736186">
        <w:rPr>
          <w:rFonts w:ascii="Cambria" w:hAnsi="Cambria"/>
        </w:rPr>
        <w:tab/>
        <w:t>Ministerstvo životního prostředí</w:t>
      </w:r>
    </w:p>
    <w:p w:rsidR="00736186" w:rsidRPr="00736186" w:rsidRDefault="00736186" w:rsidP="00736186">
      <w:pPr>
        <w:spacing w:after="60"/>
        <w:rPr>
          <w:rFonts w:ascii="Cambria" w:hAnsi="Cambria"/>
        </w:rPr>
      </w:pPr>
      <w:r w:rsidRPr="00736186">
        <w:rPr>
          <w:rFonts w:ascii="Cambria" w:hAnsi="Cambria"/>
        </w:rPr>
        <w:t>NP</w:t>
      </w:r>
      <w:r w:rsidRPr="00736186">
        <w:rPr>
          <w:rFonts w:ascii="Cambria" w:hAnsi="Cambria"/>
        </w:rPr>
        <w:tab/>
      </w:r>
      <w:r w:rsidRPr="00736186">
        <w:rPr>
          <w:rFonts w:ascii="Cambria" w:hAnsi="Cambria"/>
        </w:rPr>
        <w:tab/>
        <w:t>Národní park</w:t>
      </w:r>
    </w:p>
    <w:p w:rsidR="00736186" w:rsidRPr="002F11C3" w:rsidRDefault="00736186" w:rsidP="00736186">
      <w:pPr>
        <w:spacing w:after="60"/>
        <w:rPr>
          <w:rFonts w:ascii="Cambria" w:hAnsi="Cambria"/>
        </w:rPr>
      </w:pPr>
      <w:r w:rsidRPr="002F11C3">
        <w:rPr>
          <w:rFonts w:ascii="Cambria" w:hAnsi="Cambria"/>
        </w:rPr>
        <w:t>NBK</w:t>
      </w:r>
      <w:r w:rsidRPr="002F11C3">
        <w:rPr>
          <w:rFonts w:ascii="Cambria" w:hAnsi="Cambria"/>
        </w:rPr>
        <w:tab/>
      </w:r>
      <w:r w:rsidRPr="002F11C3">
        <w:rPr>
          <w:rFonts w:ascii="Cambria" w:hAnsi="Cambria"/>
        </w:rPr>
        <w:tab/>
        <w:t>Nadregionální biokoridor</w:t>
      </w:r>
    </w:p>
    <w:p w:rsidR="007B4B6F" w:rsidRPr="002F11C3" w:rsidRDefault="007B4B6F" w:rsidP="00736186">
      <w:pPr>
        <w:spacing w:after="60"/>
        <w:rPr>
          <w:rFonts w:ascii="Cambria" w:hAnsi="Cambria"/>
        </w:rPr>
      </w:pPr>
      <w:r w:rsidRPr="002F11C3">
        <w:rPr>
          <w:rFonts w:ascii="Cambria" w:hAnsi="Cambria"/>
        </w:rPr>
        <w:t>NZO</w:t>
      </w:r>
      <w:r w:rsidR="002F11C3" w:rsidRPr="002F11C3">
        <w:rPr>
          <w:rFonts w:ascii="Cambria" w:hAnsi="Cambria"/>
        </w:rPr>
        <w:tab/>
      </w:r>
      <w:r w:rsidR="002F11C3" w:rsidRPr="002F11C3">
        <w:rPr>
          <w:rFonts w:ascii="Cambria" w:hAnsi="Cambria"/>
        </w:rPr>
        <w:tab/>
        <w:t>nitrátově zranitelná oblast</w:t>
      </w:r>
    </w:p>
    <w:p w:rsidR="00736186" w:rsidRPr="00257376" w:rsidRDefault="00736186" w:rsidP="00736186">
      <w:pPr>
        <w:spacing w:after="60"/>
        <w:rPr>
          <w:rFonts w:ascii="Cambria" w:hAnsi="Cambria"/>
        </w:rPr>
      </w:pPr>
      <w:r w:rsidRPr="00257376">
        <w:rPr>
          <w:rFonts w:ascii="Cambria" w:hAnsi="Cambria"/>
        </w:rPr>
        <w:t>OZKO</w:t>
      </w:r>
      <w:r w:rsidRPr="00257376">
        <w:rPr>
          <w:rFonts w:ascii="Cambria" w:hAnsi="Cambria"/>
        </w:rPr>
        <w:tab/>
      </w:r>
      <w:r w:rsidRPr="00257376">
        <w:rPr>
          <w:rFonts w:ascii="Cambria" w:hAnsi="Cambria"/>
        </w:rPr>
        <w:tab/>
        <w:t xml:space="preserve">Oblasti se zhoršenou kvalitou ovzduší </w:t>
      </w:r>
    </w:p>
    <w:p w:rsidR="00736186" w:rsidRPr="002F11C3" w:rsidRDefault="00736186" w:rsidP="00736186">
      <w:pPr>
        <w:spacing w:after="60"/>
        <w:rPr>
          <w:rFonts w:ascii="Cambria" w:hAnsi="Cambria"/>
        </w:rPr>
      </w:pPr>
      <w:r w:rsidRPr="002F11C3">
        <w:rPr>
          <w:rFonts w:ascii="Cambria" w:hAnsi="Cambria"/>
        </w:rPr>
        <w:t>RBC</w:t>
      </w:r>
      <w:r w:rsidRPr="002F11C3">
        <w:rPr>
          <w:rFonts w:ascii="Cambria" w:hAnsi="Cambria"/>
        </w:rPr>
        <w:tab/>
      </w:r>
      <w:r w:rsidRPr="002F11C3">
        <w:rPr>
          <w:rFonts w:ascii="Cambria" w:hAnsi="Cambria"/>
        </w:rPr>
        <w:tab/>
        <w:t>Regionální biocentrum</w:t>
      </w:r>
    </w:p>
    <w:p w:rsidR="00736186" w:rsidRPr="002F11C3" w:rsidRDefault="00736186" w:rsidP="00736186">
      <w:pPr>
        <w:spacing w:after="60"/>
        <w:rPr>
          <w:rFonts w:ascii="Cambria" w:hAnsi="Cambria"/>
        </w:rPr>
      </w:pPr>
      <w:r w:rsidRPr="002F11C3">
        <w:rPr>
          <w:rFonts w:ascii="Cambria" w:hAnsi="Cambria"/>
        </w:rPr>
        <w:t>RBK</w:t>
      </w:r>
      <w:r w:rsidRPr="002F11C3">
        <w:rPr>
          <w:rFonts w:ascii="Cambria" w:hAnsi="Cambria"/>
        </w:rPr>
        <w:tab/>
      </w:r>
      <w:r w:rsidRPr="002F11C3">
        <w:rPr>
          <w:rFonts w:ascii="Cambria" w:hAnsi="Cambria"/>
        </w:rPr>
        <w:tab/>
        <w:t>Regionální biokoridor</w:t>
      </w:r>
    </w:p>
    <w:p w:rsidR="00736186" w:rsidRPr="00E9529D" w:rsidRDefault="00736186" w:rsidP="00736186">
      <w:pPr>
        <w:spacing w:after="60"/>
        <w:rPr>
          <w:rFonts w:ascii="Cambria" w:hAnsi="Cambria"/>
        </w:rPr>
      </w:pPr>
      <w:r w:rsidRPr="00E9529D">
        <w:rPr>
          <w:rFonts w:ascii="Cambria" w:hAnsi="Cambria"/>
        </w:rPr>
        <w:t>SEKM</w:t>
      </w:r>
      <w:r w:rsidRPr="00E9529D">
        <w:rPr>
          <w:rFonts w:ascii="Cambria" w:hAnsi="Cambria"/>
        </w:rPr>
        <w:tab/>
      </w:r>
      <w:r w:rsidRPr="00E9529D">
        <w:rPr>
          <w:rFonts w:ascii="Cambria" w:hAnsi="Cambria"/>
        </w:rPr>
        <w:tab/>
        <w:t xml:space="preserve">Systém evidence kontaminovaných míst </w:t>
      </w:r>
    </w:p>
    <w:p w:rsidR="00736186" w:rsidRPr="00736186" w:rsidRDefault="00736186" w:rsidP="00736186">
      <w:pPr>
        <w:spacing w:after="60"/>
        <w:rPr>
          <w:rFonts w:ascii="Cambria" w:hAnsi="Cambria"/>
        </w:rPr>
      </w:pPr>
      <w:r w:rsidRPr="00736186">
        <w:rPr>
          <w:rFonts w:ascii="Cambria" w:hAnsi="Cambria"/>
        </w:rPr>
        <w:t>SEZ</w:t>
      </w:r>
      <w:r w:rsidRPr="00736186">
        <w:rPr>
          <w:rFonts w:ascii="Cambria" w:hAnsi="Cambria"/>
        </w:rPr>
        <w:tab/>
      </w:r>
      <w:r w:rsidRPr="00736186">
        <w:rPr>
          <w:rFonts w:ascii="Cambria" w:hAnsi="Cambria"/>
        </w:rPr>
        <w:tab/>
        <w:t>stará ekologická zátěž</w:t>
      </w:r>
    </w:p>
    <w:p w:rsidR="00736186" w:rsidRPr="00736186" w:rsidRDefault="00736186" w:rsidP="00736186">
      <w:pPr>
        <w:spacing w:after="60"/>
        <w:rPr>
          <w:rFonts w:ascii="Cambria" w:hAnsi="Cambria"/>
        </w:rPr>
      </w:pPr>
      <w:r w:rsidRPr="00736186">
        <w:rPr>
          <w:rFonts w:ascii="Cambria" w:hAnsi="Cambria"/>
        </w:rPr>
        <w:t xml:space="preserve">SO ORP </w:t>
      </w:r>
      <w:r w:rsidRPr="00736186">
        <w:rPr>
          <w:rFonts w:ascii="Cambria" w:hAnsi="Cambria"/>
        </w:rPr>
        <w:tab/>
        <w:t>správní obvod obce s rozšířenou působností</w:t>
      </w:r>
    </w:p>
    <w:p w:rsidR="00257376" w:rsidRDefault="00257376" w:rsidP="00736186">
      <w:pPr>
        <w:spacing w:after="60"/>
        <w:rPr>
          <w:rFonts w:ascii="Cambria" w:hAnsi="Cambria"/>
        </w:rPr>
      </w:pPr>
      <w:r>
        <w:rPr>
          <w:rFonts w:ascii="Cambria" w:hAnsi="Cambria"/>
        </w:rPr>
        <w:t>TTP</w:t>
      </w:r>
      <w:r>
        <w:rPr>
          <w:rFonts w:ascii="Cambria" w:hAnsi="Cambria"/>
        </w:rPr>
        <w:tab/>
      </w:r>
      <w:r>
        <w:rPr>
          <w:rFonts w:ascii="Cambria" w:hAnsi="Cambria"/>
        </w:rPr>
        <w:tab/>
        <w:t>trvalé travní porosty</w:t>
      </w:r>
    </w:p>
    <w:p w:rsidR="00736186" w:rsidRPr="00736186" w:rsidRDefault="00736186" w:rsidP="00736186">
      <w:pPr>
        <w:spacing w:after="60"/>
        <w:rPr>
          <w:rFonts w:ascii="Cambria" w:hAnsi="Cambria"/>
        </w:rPr>
      </w:pPr>
      <w:r w:rsidRPr="00736186">
        <w:rPr>
          <w:rFonts w:ascii="Cambria" w:hAnsi="Cambria"/>
        </w:rPr>
        <w:t>ÚAP</w:t>
      </w:r>
      <w:r w:rsidRPr="00736186">
        <w:rPr>
          <w:rFonts w:ascii="Cambria" w:hAnsi="Cambria"/>
        </w:rPr>
        <w:tab/>
      </w:r>
      <w:r w:rsidRPr="00736186">
        <w:rPr>
          <w:rFonts w:ascii="Cambria" w:hAnsi="Cambria"/>
        </w:rPr>
        <w:tab/>
        <w:t>Územně analytické podklady</w:t>
      </w:r>
    </w:p>
    <w:p w:rsidR="00736186" w:rsidRPr="00736186" w:rsidRDefault="00736186" w:rsidP="00736186">
      <w:pPr>
        <w:spacing w:after="60"/>
        <w:rPr>
          <w:rFonts w:ascii="Cambria" w:hAnsi="Cambria"/>
        </w:rPr>
      </w:pPr>
      <w:r w:rsidRPr="00736186">
        <w:rPr>
          <w:rFonts w:ascii="Cambria" w:hAnsi="Cambria"/>
        </w:rPr>
        <w:t>UAT</w:t>
      </w:r>
      <w:r w:rsidRPr="00736186">
        <w:rPr>
          <w:rFonts w:ascii="Cambria" w:hAnsi="Cambria"/>
        </w:rPr>
        <w:tab/>
      </w:r>
      <w:r w:rsidRPr="00736186">
        <w:rPr>
          <w:rFonts w:ascii="Cambria" w:hAnsi="Cambria"/>
        </w:rPr>
        <w:tab/>
        <w:t>Unfragmented area with</w:t>
      </w:r>
      <w:r w:rsidR="00583CC2">
        <w:rPr>
          <w:rFonts w:ascii="Cambria" w:hAnsi="Cambria"/>
        </w:rPr>
        <w:t xml:space="preserve"> </w:t>
      </w:r>
      <w:r w:rsidRPr="00736186">
        <w:rPr>
          <w:rFonts w:ascii="Cambria" w:hAnsi="Cambria"/>
        </w:rPr>
        <w:t>traffic</w:t>
      </w:r>
    </w:p>
    <w:p w:rsidR="002F11C3" w:rsidRDefault="002F11C3" w:rsidP="00736186">
      <w:pPr>
        <w:spacing w:after="60"/>
        <w:rPr>
          <w:rFonts w:ascii="Cambria" w:hAnsi="Cambria"/>
        </w:rPr>
      </w:pPr>
      <w:r>
        <w:rPr>
          <w:rFonts w:ascii="Cambria" w:hAnsi="Cambria"/>
        </w:rPr>
        <w:t xml:space="preserve">ÚP </w:t>
      </w:r>
      <w:r>
        <w:rPr>
          <w:rFonts w:ascii="Cambria" w:hAnsi="Cambria"/>
        </w:rPr>
        <w:tab/>
      </w:r>
      <w:r>
        <w:rPr>
          <w:rFonts w:ascii="Cambria" w:hAnsi="Cambria"/>
        </w:rPr>
        <w:tab/>
        <w:t>územní plán</w:t>
      </w:r>
    </w:p>
    <w:p w:rsidR="002F11C3" w:rsidRDefault="002F11C3" w:rsidP="00736186">
      <w:pPr>
        <w:spacing w:after="60"/>
        <w:rPr>
          <w:rFonts w:ascii="Cambria" w:hAnsi="Cambria"/>
        </w:rPr>
      </w:pPr>
      <w:r>
        <w:rPr>
          <w:rFonts w:ascii="Cambria" w:hAnsi="Cambria"/>
        </w:rPr>
        <w:t>ÚPD</w:t>
      </w:r>
      <w:r>
        <w:rPr>
          <w:rFonts w:ascii="Cambria" w:hAnsi="Cambria"/>
        </w:rPr>
        <w:tab/>
      </w:r>
      <w:r>
        <w:rPr>
          <w:rFonts w:ascii="Cambria" w:hAnsi="Cambria"/>
        </w:rPr>
        <w:tab/>
        <w:t>územně plánovací dokumentace</w:t>
      </w:r>
    </w:p>
    <w:p w:rsidR="002F11C3" w:rsidRDefault="002F11C3" w:rsidP="00736186">
      <w:pPr>
        <w:spacing w:after="60"/>
        <w:rPr>
          <w:rFonts w:ascii="Cambria" w:hAnsi="Cambria"/>
        </w:rPr>
      </w:pPr>
      <w:r>
        <w:rPr>
          <w:rFonts w:ascii="Cambria" w:hAnsi="Cambria"/>
        </w:rPr>
        <w:t xml:space="preserve">ÚPO </w:t>
      </w:r>
      <w:r>
        <w:rPr>
          <w:rFonts w:ascii="Cambria" w:hAnsi="Cambria"/>
        </w:rPr>
        <w:tab/>
      </w:r>
      <w:r>
        <w:rPr>
          <w:rFonts w:ascii="Cambria" w:hAnsi="Cambria"/>
        </w:rPr>
        <w:tab/>
        <w:t>územní plán obce</w:t>
      </w:r>
    </w:p>
    <w:p w:rsidR="002F11C3" w:rsidRDefault="002F11C3" w:rsidP="00736186">
      <w:pPr>
        <w:spacing w:after="60"/>
        <w:rPr>
          <w:rFonts w:ascii="Cambria" w:hAnsi="Cambria"/>
        </w:rPr>
      </w:pPr>
      <w:r>
        <w:rPr>
          <w:rFonts w:ascii="Cambria" w:hAnsi="Cambria"/>
        </w:rPr>
        <w:t>ÚPSÚ</w:t>
      </w:r>
      <w:r>
        <w:rPr>
          <w:rFonts w:ascii="Cambria" w:hAnsi="Cambria"/>
        </w:rPr>
        <w:tab/>
      </w:r>
      <w:r>
        <w:rPr>
          <w:rFonts w:ascii="Cambria" w:hAnsi="Cambria"/>
        </w:rPr>
        <w:tab/>
        <w:t>územní plán sídelního útvaru</w:t>
      </w:r>
    </w:p>
    <w:p w:rsidR="00736186" w:rsidRPr="002F11C3" w:rsidRDefault="002F11C3" w:rsidP="00736186">
      <w:pPr>
        <w:spacing w:after="60"/>
        <w:rPr>
          <w:rFonts w:ascii="Cambria" w:hAnsi="Cambria"/>
        </w:rPr>
      </w:pPr>
      <w:r>
        <w:rPr>
          <w:rFonts w:ascii="Cambria" w:hAnsi="Cambria"/>
        </w:rPr>
        <w:t>ÚSES</w:t>
      </w:r>
      <w:r>
        <w:rPr>
          <w:rFonts w:ascii="Cambria" w:hAnsi="Cambria"/>
        </w:rPr>
        <w:tab/>
      </w:r>
      <w:r>
        <w:rPr>
          <w:rFonts w:ascii="Cambria" w:hAnsi="Cambria"/>
        </w:rPr>
        <w:tab/>
        <w:t>ú</w:t>
      </w:r>
      <w:r w:rsidR="00736186" w:rsidRPr="002F11C3">
        <w:rPr>
          <w:rFonts w:ascii="Cambria" w:hAnsi="Cambria"/>
        </w:rPr>
        <w:t>zemní systém ekologické stability</w:t>
      </w:r>
    </w:p>
    <w:p w:rsidR="00736186" w:rsidRPr="00736186" w:rsidRDefault="00736186" w:rsidP="00736186">
      <w:pPr>
        <w:spacing w:after="60"/>
        <w:rPr>
          <w:rFonts w:ascii="Cambria" w:hAnsi="Cambria"/>
        </w:rPr>
      </w:pPr>
      <w:r w:rsidRPr="00736186">
        <w:rPr>
          <w:rFonts w:ascii="Cambria" w:hAnsi="Cambria"/>
        </w:rPr>
        <w:t>ÚSK</w:t>
      </w:r>
      <w:r w:rsidRPr="00736186">
        <w:rPr>
          <w:rFonts w:ascii="Cambria" w:hAnsi="Cambria"/>
        </w:rPr>
        <w:tab/>
      </w:r>
      <w:r w:rsidRPr="00736186">
        <w:rPr>
          <w:rFonts w:ascii="Cambria" w:hAnsi="Cambria"/>
        </w:rPr>
        <w:tab/>
        <w:t>územní studie krajiny</w:t>
      </w:r>
    </w:p>
    <w:p w:rsidR="00736186" w:rsidRPr="007B4B6F" w:rsidRDefault="00736186" w:rsidP="00736186">
      <w:pPr>
        <w:spacing w:after="60"/>
        <w:rPr>
          <w:rFonts w:ascii="Cambria" w:hAnsi="Cambria"/>
        </w:rPr>
      </w:pPr>
      <w:r w:rsidRPr="007B4B6F">
        <w:rPr>
          <w:rFonts w:ascii="Cambria" w:hAnsi="Cambria" w:cs="Calibri"/>
        </w:rPr>
        <w:t xml:space="preserve">USLE </w:t>
      </w:r>
      <w:r w:rsidRPr="007B4B6F">
        <w:rPr>
          <w:rFonts w:ascii="Cambria" w:hAnsi="Cambria" w:cs="Calibri"/>
        </w:rPr>
        <w:tab/>
      </w:r>
      <w:r w:rsidRPr="007B4B6F">
        <w:rPr>
          <w:rFonts w:ascii="Cambria" w:hAnsi="Cambria" w:cs="Calibri"/>
        </w:rPr>
        <w:tab/>
      </w:r>
      <w:r w:rsidR="007B4B6F" w:rsidRPr="007B4B6F">
        <w:rPr>
          <w:rFonts w:ascii="Cambria" w:eastAsia="Times New Roman" w:hAnsi="Cambria"/>
          <w:lang w:eastAsia="cs-CZ"/>
        </w:rPr>
        <w:t>univerzální rovnice ztráty půdy</w:t>
      </w:r>
    </w:p>
    <w:p w:rsidR="00736186" w:rsidRPr="00736186" w:rsidRDefault="00736186" w:rsidP="00736186">
      <w:pPr>
        <w:spacing w:after="60"/>
        <w:rPr>
          <w:rFonts w:ascii="Cambria" w:hAnsi="Cambria"/>
        </w:rPr>
      </w:pPr>
      <w:r w:rsidRPr="00736186">
        <w:rPr>
          <w:rFonts w:ascii="Cambria" w:hAnsi="Cambria"/>
        </w:rPr>
        <w:t>VKP</w:t>
      </w:r>
      <w:r w:rsidRPr="00736186">
        <w:rPr>
          <w:rFonts w:ascii="Cambria" w:hAnsi="Cambria"/>
        </w:rPr>
        <w:tab/>
      </w:r>
      <w:r w:rsidRPr="00736186">
        <w:rPr>
          <w:rFonts w:ascii="Cambria" w:hAnsi="Cambria"/>
        </w:rPr>
        <w:tab/>
        <w:t>Významný krajinný prvek</w:t>
      </w:r>
    </w:p>
    <w:p w:rsidR="00736186" w:rsidRPr="00736186" w:rsidRDefault="00736186" w:rsidP="00736186">
      <w:pPr>
        <w:spacing w:after="60"/>
        <w:rPr>
          <w:rFonts w:ascii="Cambria" w:hAnsi="Cambria"/>
        </w:rPr>
      </w:pPr>
      <w:r w:rsidRPr="00736186">
        <w:rPr>
          <w:rFonts w:ascii="Cambria" w:hAnsi="Cambria"/>
        </w:rPr>
        <w:t>ZABAGED</w:t>
      </w:r>
      <w:r w:rsidRPr="00736186">
        <w:rPr>
          <w:rFonts w:ascii="Cambria" w:hAnsi="Cambria"/>
        </w:rPr>
        <w:tab/>
        <w:t>Základní báze geografických dat</w:t>
      </w:r>
    </w:p>
    <w:p w:rsidR="00736186" w:rsidRPr="00736186" w:rsidRDefault="002F11C3" w:rsidP="00736186">
      <w:pPr>
        <w:spacing w:after="60"/>
        <w:rPr>
          <w:rFonts w:ascii="Cambria" w:hAnsi="Cambria"/>
        </w:rPr>
      </w:pPr>
      <w:r>
        <w:rPr>
          <w:rFonts w:ascii="Cambria" w:hAnsi="Cambria"/>
        </w:rPr>
        <w:t>ZCHÚ</w:t>
      </w:r>
      <w:r>
        <w:rPr>
          <w:rFonts w:ascii="Cambria" w:hAnsi="Cambria"/>
        </w:rPr>
        <w:tab/>
      </w:r>
      <w:r>
        <w:rPr>
          <w:rFonts w:ascii="Cambria" w:hAnsi="Cambria"/>
        </w:rPr>
        <w:tab/>
        <w:t>z</w:t>
      </w:r>
      <w:r w:rsidR="00736186" w:rsidRPr="00736186">
        <w:rPr>
          <w:rFonts w:ascii="Cambria" w:hAnsi="Cambria"/>
        </w:rPr>
        <w:t>vláště chráněné území</w:t>
      </w:r>
    </w:p>
    <w:p w:rsidR="00736186" w:rsidRPr="00236B36" w:rsidRDefault="00736186" w:rsidP="00736186">
      <w:pPr>
        <w:spacing w:after="60"/>
        <w:rPr>
          <w:rFonts w:ascii="Cambria" w:hAnsi="Cambria"/>
        </w:rPr>
      </w:pPr>
      <w:r w:rsidRPr="00236B36">
        <w:rPr>
          <w:rFonts w:ascii="Cambria" w:hAnsi="Cambria"/>
        </w:rPr>
        <w:t>ZPF</w:t>
      </w:r>
      <w:r w:rsidRPr="00236B36">
        <w:rPr>
          <w:rFonts w:ascii="Cambria" w:hAnsi="Cambria"/>
        </w:rPr>
        <w:tab/>
      </w:r>
      <w:r w:rsidRPr="00236B36">
        <w:rPr>
          <w:rFonts w:ascii="Cambria" w:hAnsi="Cambria"/>
        </w:rPr>
        <w:tab/>
        <w:t>zemědělský půdní fond</w:t>
      </w:r>
    </w:p>
    <w:p w:rsidR="00736186" w:rsidRDefault="00736186" w:rsidP="00736186">
      <w:pPr>
        <w:spacing w:after="60"/>
        <w:rPr>
          <w:rFonts w:ascii="Cambria" w:hAnsi="Cambria"/>
        </w:rPr>
      </w:pPr>
      <w:r w:rsidRPr="00736186">
        <w:rPr>
          <w:rFonts w:ascii="Cambria" w:hAnsi="Cambria"/>
        </w:rPr>
        <w:t>ZÚR</w:t>
      </w:r>
      <w:r w:rsidRPr="00736186">
        <w:rPr>
          <w:rFonts w:ascii="Cambria" w:hAnsi="Cambria"/>
        </w:rPr>
        <w:tab/>
      </w:r>
      <w:r w:rsidRPr="00736186">
        <w:rPr>
          <w:rFonts w:ascii="Cambria" w:hAnsi="Cambria"/>
        </w:rPr>
        <w:tab/>
        <w:t>Zásady územního rozvoje</w:t>
      </w:r>
    </w:p>
    <w:p w:rsidR="00736186" w:rsidRDefault="00736186" w:rsidP="00EE3958">
      <w:pPr>
        <w:spacing w:after="60"/>
        <w:rPr>
          <w:rFonts w:ascii="Cambria" w:hAnsi="Cambria"/>
        </w:rPr>
      </w:pPr>
    </w:p>
    <w:p w:rsidR="00736186" w:rsidRDefault="00736186" w:rsidP="00EE3958">
      <w:pPr>
        <w:spacing w:after="60"/>
        <w:rPr>
          <w:rFonts w:ascii="Cambria" w:hAnsi="Cambria"/>
        </w:rPr>
      </w:pPr>
    </w:p>
    <w:p w:rsidR="00AE4717" w:rsidRDefault="00AE4717">
      <w:pPr>
        <w:jc w:val="left"/>
        <w:rPr>
          <w:rFonts w:ascii="Cambria" w:eastAsia="Times New Roman" w:hAnsi="Cambria"/>
          <w:b/>
          <w:bCs/>
          <w:smallCaps/>
          <w:kern w:val="32"/>
          <w:sz w:val="30"/>
          <w:szCs w:val="32"/>
        </w:rPr>
      </w:pPr>
      <w:r>
        <w:br w:type="page"/>
      </w:r>
    </w:p>
    <w:p w:rsidR="005C76A0" w:rsidRDefault="005C76A0" w:rsidP="005C76A0">
      <w:pPr>
        <w:pStyle w:val="Nadpis1"/>
      </w:pPr>
      <w:bookmarkStart w:id="70" w:name="_Toc2338731"/>
      <w:r w:rsidRPr="00AF480B">
        <w:t>Seznam literatury</w:t>
      </w:r>
      <w:bookmarkEnd w:id="70"/>
    </w:p>
    <w:p w:rsidR="00DE038B" w:rsidRPr="00CE590E" w:rsidRDefault="00DE038B" w:rsidP="006215ED">
      <w:pPr>
        <w:pStyle w:val="Odstavecseseznamem"/>
        <w:numPr>
          <w:ilvl w:val="0"/>
          <w:numId w:val="17"/>
        </w:numPr>
        <w:spacing w:before="240"/>
        <w:rPr>
          <w:rFonts w:ascii="Cambria" w:hAnsi="Cambria"/>
        </w:rPr>
      </w:pPr>
      <w:r w:rsidRPr="00CE590E">
        <w:rPr>
          <w:rFonts w:ascii="Cambria" w:hAnsi="Cambria"/>
        </w:rPr>
        <w:t>Anděl, P. a kol. (2005): Honocení fragmentace krajiny dopravou. Evernia, s.r.o., Praha, 67 s.</w:t>
      </w:r>
    </w:p>
    <w:p w:rsidR="00DE038B" w:rsidRPr="00CE590E" w:rsidRDefault="00DE038B" w:rsidP="003A7AEA">
      <w:pPr>
        <w:pStyle w:val="Odstavecseseznamem"/>
        <w:numPr>
          <w:ilvl w:val="0"/>
          <w:numId w:val="17"/>
        </w:numPr>
        <w:rPr>
          <w:rFonts w:ascii="Cambria" w:hAnsi="Cambria"/>
        </w:rPr>
      </w:pPr>
      <w:r w:rsidRPr="00CE590E">
        <w:rPr>
          <w:rFonts w:ascii="Cambria" w:hAnsi="Cambria"/>
        </w:rPr>
        <w:t xml:space="preserve">Anděl, P., Gorčicová, I. (2007): Návrh koncepce ochrany migračních koridorů velkých savců v rámci územního plánování – způsob výběru a vymezení koridorů. Evernia, s.r.o., Liberec, </w:t>
      </w:r>
    </w:p>
    <w:p w:rsidR="00DE038B" w:rsidRPr="00CE590E" w:rsidRDefault="00DE038B" w:rsidP="003A7AEA">
      <w:pPr>
        <w:pStyle w:val="Odstavecseseznamem"/>
        <w:numPr>
          <w:ilvl w:val="0"/>
          <w:numId w:val="17"/>
        </w:numPr>
        <w:rPr>
          <w:rFonts w:ascii="Cambria" w:hAnsi="Cambria"/>
        </w:rPr>
      </w:pPr>
      <w:r w:rsidRPr="00CE590E">
        <w:rPr>
          <w:rFonts w:ascii="Cambria" w:hAnsi="Cambria"/>
        </w:rPr>
        <w:t>Anděl, P., Andreas, M., Gorčicová, I. a kol. (2009): Koncepce ochrany migračních koridorů velkých savců a územní systém ekologické stability. In ÚSES – zelená páteř krajiny, Brno, 2009, 8 s.</w:t>
      </w:r>
    </w:p>
    <w:p w:rsidR="00DE038B" w:rsidRPr="00CE590E" w:rsidRDefault="00DE038B" w:rsidP="003A7AEA">
      <w:pPr>
        <w:pStyle w:val="Odstavecseseznamem"/>
        <w:numPr>
          <w:ilvl w:val="0"/>
          <w:numId w:val="17"/>
        </w:numPr>
        <w:rPr>
          <w:rFonts w:ascii="Cambria" w:hAnsi="Cambria"/>
        </w:rPr>
      </w:pPr>
      <w:r w:rsidRPr="00CE590E">
        <w:rPr>
          <w:rFonts w:ascii="Cambria" w:hAnsi="Cambria"/>
        </w:rPr>
        <w:t>Anděl, P., Mináriková, T., Andreas, M. (2010): Ochrana průchodnosti krajiny pro velké savce. Evernia, s.r.o., Liberec, 137 s.</w:t>
      </w:r>
    </w:p>
    <w:p w:rsidR="00CE590E" w:rsidRPr="00CE590E" w:rsidRDefault="00CE590E" w:rsidP="00CE590E">
      <w:pPr>
        <w:pStyle w:val="Odstavecseseznamem"/>
        <w:numPr>
          <w:ilvl w:val="0"/>
          <w:numId w:val="17"/>
        </w:numPr>
        <w:jc w:val="left"/>
        <w:rPr>
          <w:rFonts w:ascii="Cambria" w:hAnsi="Cambria"/>
        </w:rPr>
      </w:pPr>
      <w:r w:rsidRPr="00881016">
        <w:rPr>
          <w:rFonts w:ascii="Cambria" w:hAnsi="Cambria"/>
        </w:rPr>
        <w:t>Generel krajinného rázu Jihočeského kraje [online]. 2009. [cit. 201</w:t>
      </w:r>
      <w:r>
        <w:rPr>
          <w:rFonts w:ascii="Cambria" w:hAnsi="Cambria"/>
        </w:rPr>
        <w:t>9</w:t>
      </w:r>
      <w:r w:rsidRPr="00881016">
        <w:rPr>
          <w:rFonts w:ascii="Cambria" w:hAnsi="Cambria"/>
        </w:rPr>
        <w:t>-</w:t>
      </w:r>
      <w:r>
        <w:rPr>
          <w:rFonts w:ascii="Cambria" w:hAnsi="Cambria"/>
        </w:rPr>
        <w:t>01</w:t>
      </w:r>
      <w:r w:rsidRPr="00881016">
        <w:rPr>
          <w:rFonts w:ascii="Cambria" w:hAnsi="Cambria"/>
        </w:rPr>
        <w:t>-</w:t>
      </w:r>
      <w:r>
        <w:rPr>
          <w:rFonts w:ascii="Cambria" w:hAnsi="Cambria"/>
        </w:rPr>
        <w:t>16</w:t>
      </w:r>
      <w:r w:rsidRPr="00881016">
        <w:rPr>
          <w:rFonts w:ascii="Cambria" w:hAnsi="Cambria"/>
        </w:rPr>
        <w:t>]. Dostupné z: http://geoportal.kraj-jihocesky.gov.cz/gs/generel-krajinneho-razu/</w:t>
      </w:r>
    </w:p>
    <w:p w:rsidR="00123455" w:rsidRPr="00123455" w:rsidRDefault="00123455" w:rsidP="00123455">
      <w:pPr>
        <w:pStyle w:val="Odstavecseseznamem"/>
        <w:numPr>
          <w:ilvl w:val="0"/>
          <w:numId w:val="17"/>
        </w:numPr>
        <w:jc w:val="left"/>
        <w:rPr>
          <w:rFonts w:ascii="Cambria" w:hAnsi="Cambria"/>
        </w:rPr>
      </w:pPr>
      <w:r w:rsidRPr="009504E1">
        <w:rPr>
          <w:rFonts w:ascii="Cambria" w:hAnsi="Cambria"/>
        </w:rPr>
        <w:t>HYDROEKOLOGICKÝ INFORMAČNÍ SYSTÉM VÚV TGM [online]. [cit. 201</w:t>
      </w:r>
      <w:r>
        <w:rPr>
          <w:rFonts w:ascii="Cambria" w:hAnsi="Cambria"/>
        </w:rPr>
        <w:t>8</w:t>
      </w:r>
      <w:r w:rsidRPr="009504E1">
        <w:rPr>
          <w:rFonts w:ascii="Cambria" w:hAnsi="Cambria"/>
        </w:rPr>
        <w:t>-</w:t>
      </w:r>
      <w:r>
        <w:rPr>
          <w:rFonts w:ascii="Cambria" w:hAnsi="Cambria"/>
        </w:rPr>
        <w:t>03</w:t>
      </w:r>
      <w:r w:rsidRPr="009504E1">
        <w:rPr>
          <w:rFonts w:ascii="Cambria" w:hAnsi="Cambria"/>
        </w:rPr>
        <w:t>-</w:t>
      </w:r>
      <w:r>
        <w:rPr>
          <w:rFonts w:ascii="Cambria" w:hAnsi="Cambria"/>
        </w:rPr>
        <w:t>19</w:t>
      </w:r>
      <w:r w:rsidRPr="009504E1">
        <w:rPr>
          <w:rFonts w:ascii="Cambria" w:hAnsi="Cambria"/>
        </w:rPr>
        <w:t>]. Dostupné z: http://heis.vuv.cz/</w:t>
      </w:r>
    </w:p>
    <w:p w:rsidR="00123455" w:rsidRPr="009E2062" w:rsidRDefault="00123455" w:rsidP="00123455">
      <w:pPr>
        <w:pStyle w:val="Odstavecseseznamem"/>
        <w:numPr>
          <w:ilvl w:val="0"/>
          <w:numId w:val="17"/>
        </w:numPr>
        <w:jc w:val="left"/>
        <w:rPr>
          <w:rFonts w:ascii="Cambria" w:hAnsi="Cambria"/>
        </w:rPr>
      </w:pPr>
      <w:r w:rsidRPr="009E2062">
        <w:rPr>
          <w:rFonts w:ascii="Cambria" w:hAnsi="Cambria"/>
        </w:rPr>
        <w:t>Intersucho [online]. [cit. 2017-11-01]. Dostupné z: http://www.intersucho.cz/cz/</w:t>
      </w:r>
    </w:p>
    <w:p w:rsidR="00123455" w:rsidRPr="00123455" w:rsidRDefault="00123455" w:rsidP="00123455">
      <w:pPr>
        <w:pStyle w:val="Odstavecseseznamem"/>
        <w:numPr>
          <w:ilvl w:val="0"/>
          <w:numId w:val="17"/>
        </w:numPr>
        <w:jc w:val="left"/>
        <w:rPr>
          <w:rFonts w:ascii="Cambria" w:hAnsi="Cambria"/>
        </w:rPr>
      </w:pPr>
      <w:r w:rsidRPr="00C17289">
        <w:rPr>
          <w:rFonts w:ascii="Cambria" w:hAnsi="Cambria"/>
        </w:rPr>
        <w:t>Koncepce protipovodňové ochrany na území Jihočeského kraje [online]. Dostupné z http://www.kraj-jihocesky.cz/1247/koncepce_protipovodnove_ochrany_na_uzemi_jihoceskeho_kraje.htm</w:t>
      </w:r>
    </w:p>
    <w:p w:rsidR="00D02FD4" w:rsidRPr="00CE590E" w:rsidRDefault="00D02FD4" w:rsidP="00D02FD4">
      <w:pPr>
        <w:pStyle w:val="Odstavecseseznamem"/>
        <w:numPr>
          <w:ilvl w:val="0"/>
          <w:numId w:val="17"/>
        </w:numPr>
        <w:rPr>
          <w:rFonts w:ascii="Cambria" w:hAnsi="Cambria"/>
        </w:rPr>
      </w:pPr>
      <w:r w:rsidRPr="00CE590E">
        <w:rPr>
          <w:rFonts w:ascii="Cambria" w:hAnsi="Cambria" w:cs="Calibri"/>
        </w:rPr>
        <w:t>Lesní hospodářství v ČR pod vlivem klimatické změny, Radek Pokorný, 2017</w:t>
      </w:r>
    </w:p>
    <w:p w:rsidR="00D02FD4" w:rsidRPr="00CE590E" w:rsidRDefault="00CE590E" w:rsidP="00D02FD4">
      <w:pPr>
        <w:pStyle w:val="Odstavecseseznamem"/>
        <w:numPr>
          <w:ilvl w:val="0"/>
          <w:numId w:val="17"/>
        </w:numPr>
        <w:rPr>
          <w:rFonts w:ascii="Cambria" w:hAnsi="Cambria"/>
        </w:rPr>
      </w:pPr>
      <w:r w:rsidRPr="00CE590E">
        <w:rPr>
          <w:rFonts w:ascii="Cambria" w:hAnsi="Cambria"/>
        </w:rPr>
        <w:t xml:space="preserve">Ministerstvo životního prostředí, </w:t>
      </w:r>
      <w:r w:rsidR="00D02FD4" w:rsidRPr="00CE590E">
        <w:rPr>
          <w:rFonts w:ascii="Cambria" w:hAnsi="Cambria"/>
        </w:rPr>
        <w:t>Metodika vymezování územního systému ekologické stability</w:t>
      </w:r>
      <w:r w:rsidR="00395AF2">
        <w:rPr>
          <w:rFonts w:ascii="Cambria" w:hAnsi="Cambria"/>
        </w:rPr>
        <w:t xml:space="preserve"> [online]. 2017</w:t>
      </w:r>
      <w:r w:rsidR="00395AF2" w:rsidRPr="00954856">
        <w:rPr>
          <w:rFonts w:ascii="Cambria" w:hAnsi="Cambria"/>
        </w:rPr>
        <w:t>. [cit. 201</w:t>
      </w:r>
      <w:r w:rsidR="00395AF2">
        <w:rPr>
          <w:rFonts w:ascii="Cambria" w:hAnsi="Cambria"/>
        </w:rPr>
        <w:t>9</w:t>
      </w:r>
      <w:r w:rsidR="00395AF2" w:rsidRPr="00954856">
        <w:rPr>
          <w:rFonts w:ascii="Cambria" w:hAnsi="Cambria"/>
        </w:rPr>
        <w:t>-</w:t>
      </w:r>
      <w:r w:rsidR="00395AF2">
        <w:rPr>
          <w:rFonts w:ascii="Cambria" w:hAnsi="Cambria"/>
        </w:rPr>
        <w:t>01</w:t>
      </w:r>
      <w:r w:rsidR="00395AF2" w:rsidRPr="00954856">
        <w:rPr>
          <w:rFonts w:ascii="Cambria" w:hAnsi="Cambria"/>
        </w:rPr>
        <w:t>-</w:t>
      </w:r>
      <w:r w:rsidR="00395AF2">
        <w:rPr>
          <w:rFonts w:ascii="Cambria" w:hAnsi="Cambria"/>
        </w:rPr>
        <w:t>21</w:t>
      </w:r>
      <w:r w:rsidR="00395AF2" w:rsidRPr="00954856">
        <w:rPr>
          <w:rFonts w:ascii="Cambria" w:hAnsi="Cambria"/>
        </w:rPr>
        <w:t>]. Dostupné z:</w:t>
      </w:r>
      <w:r w:rsidR="00395AF2">
        <w:rPr>
          <w:rFonts w:ascii="Cambria" w:hAnsi="Cambria"/>
        </w:rPr>
        <w:t xml:space="preserve"> </w:t>
      </w:r>
      <w:r w:rsidR="00395AF2" w:rsidRPr="00395AF2">
        <w:rPr>
          <w:rFonts w:ascii="Cambria" w:hAnsi="Cambria"/>
        </w:rPr>
        <w:t>https://www.mzp.cz/C1257458002F0DC7/cz/vestnik_2017/$FILE/SOTPR_Priloha_Vestnik_Kveten_170609.pdf</w:t>
      </w:r>
    </w:p>
    <w:p w:rsidR="00123455" w:rsidRPr="009E2062" w:rsidRDefault="00123455" w:rsidP="00123455">
      <w:pPr>
        <w:pStyle w:val="Odstavecseseznamem"/>
        <w:numPr>
          <w:ilvl w:val="0"/>
          <w:numId w:val="17"/>
        </w:numPr>
        <w:jc w:val="left"/>
        <w:rPr>
          <w:rFonts w:ascii="Cambria" w:hAnsi="Cambria"/>
        </w:rPr>
      </w:pPr>
      <w:r w:rsidRPr="009E2062">
        <w:rPr>
          <w:rFonts w:ascii="Cambria" w:hAnsi="Cambria"/>
        </w:rPr>
        <w:t>Nitrátová směrnice EU č. 91/676/EHS</w:t>
      </w:r>
    </w:p>
    <w:p w:rsidR="00CE590E" w:rsidRPr="00CE590E" w:rsidRDefault="00CE590E" w:rsidP="00CE590E">
      <w:pPr>
        <w:pStyle w:val="Odstavecseseznamem"/>
        <w:numPr>
          <w:ilvl w:val="0"/>
          <w:numId w:val="17"/>
        </w:numPr>
        <w:rPr>
          <w:rFonts w:ascii="Cambria" w:eastAsia="MS Mincho" w:hAnsi="Cambria" w:cs="Arial"/>
          <w:lang w:eastAsia="cs-CZ"/>
        </w:rPr>
      </w:pPr>
      <w:r w:rsidRPr="00CE590E">
        <w:rPr>
          <w:rFonts w:ascii="Cambria" w:eastAsia="MS Mincho" w:hAnsi="Cambria" w:cs="Arial"/>
          <w:lang w:eastAsia="cs-CZ"/>
        </w:rPr>
        <w:t>Pichlerová, M., Benčať, T., Cestovný ruch v krajině, Technická univerzita vo Zvolene, 2009</w:t>
      </w:r>
    </w:p>
    <w:p w:rsidR="00123455" w:rsidRPr="00123455" w:rsidRDefault="00123455" w:rsidP="00123455">
      <w:pPr>
        <w:pStyle w:val="Odstavecseseznamem"/>
        <w:numPr>
          <w:ilvl w:val="0"/>
          <w:numId w:val="17"/>
        </w:numPr>
        <w:jc w:val="left"/>
        <w:rPr>
          <w:rFonts w:ascii="Cambria" w:hAnsi="Cambria"/>
        </w:rPr>
      </w:pPr>
      <w:r w:rsidRPr="0095646F">
        <w:rPr>
          <w:rFonts w:ascii="Cambria" w:hAnsi="Cambria"/>
        </w:rPr>
        <w:t>Povodňový informační systém MŽ</w:t>
      </w:r>
      <w:r>
        <w:rPr>
          <w:rFonts w:ascii="Cambria" w:hAnsi="Cambria"/>
        </w:rPr>
        <w:t>P [online]. [cit. 2018</w:t>
      </w:r>
      <w:r w:rsidRPr="0095646F">
        <w:rPr>
          <w:rFonts w:ascii="Cambria" w:hAnsi="Cambria"/>
        </w:rPr>
        <w:t>-</w:t>
      </w:r>
      <w:r>
        <w:rPr>
          <w:rFonts w:ascii="Cambria" w:hAnsi="Cambria"/>
        </w:rPr>
        <w:t>05</w:t>
      </w:r>
      <w:r w:rsidRPr="0095646F">
        <w:rPr>
          <w:rFonts w:ascii="Cambria" w:hAnsi="Cambria"/>
        </w:rPr>
        <w:t>-</w:t>
      </w:r>
      <w:r>
        <w:rPr>
          <w:rFonts w:ascii="Cambria" w:hAnsi="Cambria"/>
        </w:rPr>
        <w:t>17</w:t>
      </w:r>
      <w:r w:rsidRPr="0095646F">
        <w:rPr>
          <w:rFonts w:ascii="Cambria" w:hAnsi="Cambria"/>
        </w:rPr>
        <w:t>]. Dostupné z: http://www.povis.cz/html/index.html?pzpr.htm</w:t>
      </w:r>
    </w:p>
    <w:p w:rsidR="00DE038B" w:rsidRPr="00CE590E" w:rsidRDefault="00DE038B" w:rsidP="003A7AEA">
      <w:pPr>
        <w:pStyle w:val="Odstavecseseznamem"/>
        <w:numPr>
          <w:ilvl w:val="0"/>
          <w:numId w:val="17"/>
        </w:numPr>
        <w:rPr>
          <w:rFonts w:ascii="Cambria" w:hAnsi="Cambria"/>
        </w:rPr>
      </w:pPr>
      <w:r w:rsidRPr="00CE590E">
        <w:rPr>
          <w:rFonts w:ascii="Cambria" w:hAnsi="Cambria"/>
        </w:rPr>
        <w:t>Ředitelství silnic a dálnic ČR (2017): Celostátní sčítání dopravy 2016. [online] http://scitani2016.rsd.cz/pages/informations/default.aspx (31.</w:t>
      </w:r>
      <w:r w:rsidR="00583CC2" w:rsidRPr="00CE590E">
        <w:rPr>
          <w:rFonts w:ascii="Cambria" w:hAnsi="Cambria"/>
        </w:rPr>
        <w:t xml:space="preserve"> </w:t>
      </w:r>
      <w:r w:rsidRPr="00CE590E">
        <w:rPr>
          <w:rFonts w:ascii="Cambria" w:hAnsi="Cambria"/>
        </w:rPr>
        <w:t>1.</w:t>
      </w:r>
      <w:r w:rsidR="00583CC2" w:rsidRPr="00CE590E">
        <w:rPr>
          <w:rFonts w:ascii="Cambria" w:hAnsi="Cambria"/>
        </w:rPr>
        <w:t xml:space="preserve"> </w:t>
      </w:r>
      <w:r w:rsidRPr="00CE590E">
        <w:rPr>
          <w:rFonts w:ascii="Cambria" w:hAnsi="Cambria"/>
        </w:rPr>
        <w:t>2019)</w:t>
      </w:r>
    </w:p>
    <w:p w:rsidR="001F067D" w:rsidRPr="001F067D" w:rsidRDefault="001F067D" w:rsidP="003A7AEA">
      <w:pPr>
        <w:pStyle w:val="Odstavecseseznamem"/>
        <w:numPr>
          <w:ilvl w:val="0"/>
          <w:numId w:val="17"/>
        </w:numPr>
        <w:jc w:val="left"/>
        <w:rPr>
          <w:rFonts w:ascii="Cambria" w:hAnsi="Cambria"/>
        </w:rPr>
      </w:pPr>
      <w:r w:rsidRPr="00CE590E">
        <w:rPr>
          <w:rFonts w:ascii="Cambria" w:hAnsi="Cambria"/>
        </w:rPr>
        <w:t>Strategie EU pro přizpůsobení se změně klimatu [online]. 2015. [cit. 2018-0</w:t>
      </w:r>
      <w:r w:rsidR="00CE590E">
        <w:rPr>
          <w:rFonts w:ascii="Cambria" w:hAnsi="Cambria"/>
        </w:rPr>
        <w:t>2</w:t>
      </w:r>
      <w:r w:rsidRPr="00CE590E">
        <w:rPr>
          <w:rFonts w:ascii="Cambria" w:hAnsi="Cambria"/>
        </w:rPr>
        <w:t>-</w:t>
      </w:r>
      <w:r w:rsidR="00CE590E">
        <w:rPr>
          <w:rFonts w:ascii="Cambria" w:hAnsi="Cambria"/>
        </w:rPr>
        <w:t>18</w:t>
      </w:r>
      <w:r w:rsidRPr="00CE590E">
        <w:rPr>
          <w:rFonts w:ascii="Cambria" w:hAnsi="Cambria"/>
        </w:rPr>
        <w:t>]. Dostupné z:</w:t>
      </w:r>
      <w:r w:rsidRPr="00881016">
        <w:rPr>
          <w:rFonts w:ascii="Cambria" w:hAnsi="Cambria"/>
        </w:rPr>
        <w:t xml:space="preserve"> https://www.mzp.cz/C1257458002F0DC7/cz/zmena_klimatu_adaptacni_strategie/$FILE/OEOK-Adaptacni_strategie-20151029.pdf</w:t>
      </w:r>
    </w:p>
    <w:p w:rsidR="00236B36" w:rsidRPr="00236B36" w:rsidRDefault="00236B36" w:rsidP="00236B36">
      <w:pPr>
        <w:pStyle w:val="Odstavecseseznamem"/>
        <w:numPr>
          <w:ilvl w:val="0"/>
          <w:numId w:val="17"/>
        </w:numPr>
        <w:jc w:val="left"/>
        <w:rPr>
          <w:rFonts w:ascii="Cambria" w:hAnsi="Cambria"/>
        </w:rPr>
      </w:pPr>
      <w:r w:rsidRPr="00954856">
        <w:rPr>
          <w:rFonts w:ascii="Cambria" w:hAnsi="Cambria"/>
        </w:rPr>
        <w:t>Strategie EU v oblasti biologické rozmanitosti do roku 2020 [online]. 2011. [cit. 201</w:t>
      </w:r>
      <w:r w:rsidR="00CE590E">
        <w:rPr>
          <w:rFonts w:ascii="Cambria" w:hAnsi="Cambria"/>
        </w:rPr>
        <w:t>9</w:t>
      </w:r>
      <w:r w:rsidRPr="00954856">
        <w:rPr>
          <w:rFonts w:ascii="Cambria" w:hAnsi="Cambria"/>
        </w:rPr>
        <w:t>-</w:t>
      </w:r>
      <w:r>
        <w:rPr>
          <w:rFonts w:ascii="Cambria" w:hAnsi="Cambria"/>
        </w:rPr>
        <w:t>0</w:t>
      </w:r>
      <w:r w:rsidR="00CE590E">
        <w:rPr>
          <w:rFonts w:ascii="Cambria" w:hAnsi="Cambria"/>
        </w:rPr>
        <w:t>1</w:t>
      </w:r>
      <w:r w:rsidRPr="00954856">
        <w:rPr>
          <w:rFonts w:ascii="Cambria" w:hAnsi="Cambria"/>
        </w:rPr>
        <w:t>-</w:t>
      </w:r>
      <w:r>
        <w:rPr>
          <w:rFonts w:ascii="Cambria" w:hAnsi="Cambria"/>
        </w:rPr>
        <w:t>2</w:t>
      </w:r>
      <w:r w:rsidR="00CE590E">
        <w:rPr>
          <w:rFonts w:ascii="Cambria" w:hAnsi="Cambria"/>
        </w:rPr>
        <w:t>1</w:t>
      </w:r>
      <w:r w:rsidRPr="00954856">
        <w:rPr>
          <w:rFonts w:ascii="Cambria" w:hAnsi="Cambria"/>
        </w:rPr>
        <w:t>]. Dostupné z:http://ec.europa.eu/environment/pubs/pdf/factsheets/biodiversity_2020/2020%20Biodiversity%20Factsheet_CS.pdf</w:t>
      </w:r>
    </w:p>
    <w:p w:rsidR="00123455" w:rsidRPr="00123455" w:rsidRDefault="00123455" w:rsidP="00123455">
      <w:pPr>
        <w:pStyle w:val="Odstavecseseznamem"/>
        <w:numPr>
          <w:ilvl w:val="0"/>
          <w:numId w:val="17"/>
        </w:numPr>
        <w:jc w:val="left"/>
        <w:rPr>
          <w:rFonts w:ascii="Cambria" w:hAnsi="Cambria"/>
        </w:rPr>
      </w:pPr>
      <w:r w:rsidRPr="00BC34C4">
        <w:rPr>
          <w:rFonts w:ascii="Cambria" w:hAnsi="Cambria"/>
        </w:rPr>
        <w:t>Sucho v krajině [online]. [cit. 201</w:t>
      </w:r>
      <w:r>
        <w:rPr>
          <w:rFonts w:ascii="Cambria" w:hAnsi="Cambria"/>
        </w:rPr>
        <w:t>8</w:t>
      </w:r>
      <w:r w:rsidRPr="00BC34C4">
        <w:rPr>
          <w:rFonts w:ascii="Cambria" w:hAnsi="Cambria"/>
        </w:rPr>
        <w:t>-11-0</w:t>
      </w:r>
      <w:r>
        <w:rPr>
          <w:rFonts w:ascii="Cambria" w:hAnsi="Cambria"/>
        </w:rPr>
        <w:t>5</w:t>
      </w:r>
      <w:r w:rsidRPr="00BC34C4">
        <w:rPr>
          <w:rFonts w:ascii="Cambria" w:hAnsi="Cambria"/>
        </w:rPr>
        <w:t>]. Dostupné z: http://www.suchovkrajine.cz/</w:t>
      </w:r>
    </w:p>
    <w:p w:rsidR="00DE038B" w:rsidRPr="00CE590E" w:rsidRDefault="00DE038B" w:rsidP="003A7AEA">
      <w:pPr>
        <w:pStyle w:val="Odstavecseseznamem"/>
        <w:numPr>
          <w:ilvl w:val="0"/>
          <w:numId w:val="17"/>
        </w:numPr>
        <w:rPr>
          <w:rFonts w:ascii="Cambria" w:hAnsi="Cambria"/>
        </w:rPr>
      </w:pPr>
      <w:r w:rsidRPr="00CE590E">
        <w:rPr>
          <w:rFonts w:ascii="Cambria" w:hAnsi="Cambria"/>
        </w:rPr>
        <w:t>Větrovcová, J. (2017): Celková koncepce pro řešení ochrany fauny terestrických ekosystémů v ČR před fragmentací krajiny. Agentura ochrany přírody a krajiny České republiky, Praha, 42 s.</w:t>
      </w:r>
    </w:p>
    <w:p w:rsidR="00123455" w:rsidRPr="00123455" w:rsidRDefault="00123455" w:rsidP="00123455">
      <w:pPr>
        <w:pStyle w:val="Odstavecseseznamem"/>
        <w:numPr>
          <w:ilvl w:val="0"/>
          <w:numId w:val="17"/>
        </w:numPr>
        <w:jc w:val="left"/>
        <w:rPr>
          <w:rFonts w:ascii="Cambria" w:hAnsi="Cambria"/>
        </w:rPr>
      </w:pPr>
      <w:r w:rsidRPr="00C17289">
        <w:rPr>
          <w:rFonts w:ascii="Cambria" w:hAnsi="Cambria"/>
        </w:rPr>
        <w:t>VÚV TGM, v.</w:t>
      </w:r>
      <w:r>
        <w:rPr>
          <w:rFonts w:ascii="Cambria" w:hAnsi="Cambria"/>
        </w:rPr>
        <w:t xml:space="preserve"> </w:t>
      </w:r>
      <w:r w:rsidRPr="00C17289">
        <w:rPr>
          <w:rFonts w:ascii="Cambria" w:hAnsi="Cambria"/>
        </w:rPr>
        <w:t>v.</w:t>
      </w:r>
      <w:r>
        <w:rPr>
          <w:rFonts w:ascii="Cambria" w:hAnsi="Cambria"/>
        </w:rPr>
        <w:t xml:space="preserve"> </w:t>
      </w:r>
      <w:r w:rsidRPr="00C17289">
        <w:rPr>
          <w:rFonts w:ascii="Cambria" w:hAnsi="Cambria"/>
        </w:rPr>
        <w:t>i. (2015) Strategie ochrany před negativními dopady povodní a erozními</w:t>
      </w:r>
      <w:r w:rsidRPr="00515A0A">
        <w:rPr>
          <w:rFonts w:ascii="Cambria" w:hAnsi="Cambria"/>
        </w:rPr>
        <w:t xml:space="preserve"> jevy přírodě blízkými opatřeními v České republice. </w:t>
      </w:r>
      <w:r>
        <w:rPr>
          <w:rFonts w:ascii="Cambria" w:hAnsi="Cambria"/>
        </w:rPr>
        <w:t>[online]. 2015. [cit. 2018-05-15</w:t>
      </w:r>
      <w:r w:rsidRPr="00954856">
        <w:rPr>
          <w:rFonts w:ascii="Cambria" w:hAnsi="Cambria"/>
        </w:rPr>
        <w:t>]. Dostupné z:</w:t>
      </w:r>
      <w:r w:rsidRPr="00515A0A">
        <w:rPr>
          <w:rFonts w:ascii="Cambria" w:hAnsi="Cambria"/>
        </w:rPr>
        <w:t xml:space="preserve"> Dostupné online na </w:t>
      </w:r>
      <w:hyperlink r:id="rId16" w:history="1">
        <w:r w:rsidRPr="00515A0A">
          <w:rPr>
            <w:rFonts w:ascii="Cambria" w:hAnsi="Cambria"/>
          </w:rPr>
          <w:t>www.vodavkrajine.cz</w:t>
        </w:r>
      </w:hyperlink>
    </w:p>
    <w:p w:rsidR="00DE038B" w:rsidRPr="00DE038B" w:rsidRDefault="00DE038B" w:rsidP="003A7AEA">
      <w:pPr>
        <w:pStyle w:val="Odstavecseseznamem"/>
        <w:numPr>
          <w:ilvl w:val="0"/>
          <w:numId w:val="17"/>
        </w:numPr>
        <w:jc w:val="left"/>
        <w:rPr>
          <w:rFonts w:ascii="Cambria" w:hAnsi="Cambria"/>
        </w:rPr>
      </w:pPr>
      <w:r w:rsidRPr="00DE038B">
        <w:rPr>
          <w:rFonts w:ascii="Cambria" w:hAnsi="Cambria"/>
        </w:rPr>
        <w:t xml:space="preserve">Zákon č. 44/1988 Sb. </w:t>
      </w:r>
      <w:r w:rsidRPr="00DE038B">
        <w:rPr>
          <w:rFonts w:ascii="Cambria" w:hAnsi="Cambria" w:cs="Arial"/>
          <w:iCs/>
          <w:color w:val="070707"/>
          <w:shd w:val="clear" w:color="auto" w:fill="FFFFFF"/>
        </w:rPr>
        <w:t>o ochraně a využití nerostného bohatství, ve znění pozdějších předpisů</w:t>
      </w:r>
    </w:p>
    <w:p w:rsidR="00DE038B" w:rsidRPr="00DE038B" w:rsidRDefault="00DE038B" w:rsidP="003A7AEA">
      <w:pPr>
        <w:pStyle w:val="Odstavecseseznamem"/>
        <w:numPr>
          <w:ilvl w:val="0"/>
          <w:numId w:val="17"/>
        </w:numPr>
        <w:jc w:val="left"/>
        <w:rPr>
          <w:rFonts w:ascii="Cambria" w:hAnsi="Cambria"/>
        </w:rPr>
      </w:pPr>
      <w:r w:rsidRPr="00DE038B">
        <w:rPr>
          <w:rFonts w:ascii="Cambria" w:hAnsi="Cambria"/>
        </w:rPr>
        <w:t>Zákon č. 20/1987 Sb. o státní památkové péči, ve znění pozdějších předpisů</w:t>
      </w:r>
    </w:p>
    <w:p w:rsidR="00DE038B" w:rsidRPr="00DE038B" w:rsidRDefault="00DE038B" w:rsidP="003A7AEA">
      <w:pPr>
        <w:pStyle w:val="Odstavecseseznamem"/>
        <w:numPr>
          <w:ilvl w:val="0"/>
          <w:numId w:val="17"/>
        </w:numPr>
        <w:jc w:val="left"/>
        <w:rPr>
          <w:rFonts w:ascii="Cambria" w:hAnsi="Cambria"/>
        </w:rPr>
      </w:pPr>
      <w:r w:rsidRPr="00DE038B">
        <w:rPr>
          <w:rFonts w:ascii="Cambria" w:hAnsi="Cambria"/>
        </w:rPr>
        <w:t xml:space="preserve">Zákon č. 114/1992 Sb. o ochraně přírody a krajiny, ve znění pozdějších předpisů </w:t>
      </w:r>
    </w:p>
    <w:p w:rsidR="00DE038B" w:rsidRPr="00DE038B" w:rsidRDefault="00DE038B" w:rsidP="003A7AEA">
      <w:pPr>
        <w:pStyle w:val="Odstavecseseznamem"/>
        <w:numPr>
          <w:ilvl w:val="0"/>
          <w:numId w:val="17"/>
        </w:numPr>
        <w:jc w:val="left"/>
        <w:rPr>
          <w:rFonts w:ascii="Cambria" w:hAnsi="Cambria"/>
        </w:rPr>
      </w:pPr>
      <w:r w:rsidRPr="00DE038B">
        <w:rPr>
          <w:rFonts w:ascii="Cambria" w:hAnsi="Cambria"/>
        </w:rPr>
        <w:t>Zákon č. 183/2006 Sb. o územním plánování a stavebním řádu, ve znění pozdějších předpisů</w:t>
      </w:r>
    </w:p>
    <w:p w:rsidR="00DE038B" w:rsidRPr="00DE038B" w:rsidRDefault="00DE038B" w:rsidP="003A7AEA">
      <w:pPr>
        <w:pStyle w:val="Odstavecseseznamem"/>
        <w:numPr>
          <w:ilvl w:val="0"/>
          <w:numId w:val="17"/>
        </w:numPr>
        <w:jc w:val="left"/>
        <w:rPr>
          <w:rFonts w:ascii="Cambria" w:hAnsi="Cambria"/>
        </w:rPr>
      </w:pPr>
      <w:r w:rsidRPr="00DE038B">
        <w:rPr>
          <w:rFonts w:ascii="Cambria" w:hAnsi="Cambria"/>
        </w:rPr>
        <w:t>Zákon č. 254/2001 Sb. o vodách a o změně některých zákonů, ve znění pozdějších předpisů</w:t>
      </w:r>
    </w:p>
    <w:p w:rsidR="00DE038B" w:rsidRPr="00DE038B" w:rsidRDefault="00DE038B" w:rsidP="003A7AEA">
      <w:pPr>
        <w:pStyle w:val="Odstavecseseznamem"/>
        <w:numPr>
          <w:ilvl w:val="0"/>
          <w:numId w:val="17"/>
        </w:numPr>
        <w:jc w:val="left"/>
        <w:rPr>
          <w:rFonts w:ascii="Cambria" w:hAnsi="Cambria"/>
        </w:rPr>
      </w:pPr>
      <w:r w:rsidRPr="00DE038B">
        <w:rPr>
          <w:rFonts w:ascii="Cambria" w:hAnsi="Cambria"/>
        </w:rPr>
        <w:t>Zákon č. 289/1995 Sb. o lesích a o změně některých zákonů, ve znění pozdějších přepisů</w:t>
      </w:r>
    </w:p>
    <w:p w:rsidR="00DE038B" w:rsidRPr="00DE038B" w:rsidRDefault="00DE038B" w:rsidP="003A7AEA">
      <w:pPr>
        <w:pStyle w:val="Odstavecseseznamem"/>
        <w:numPr>
          <w:ilvl w:val="0"/>
          <w:numId w:val="17"/>
        </w:numPr>
        <w:jc w:val="left"/>
        <w:rPr>
          <w:rFonts w:ascii="Cambria" w:hAnsi="Cambria"/>
        </w:rPr>
      </w:pPr>
      <w:r w:rsidRPr="00DE038B">
        <w:rPr>
          <w:rFonts w:ascii="Cambria" w:hAnsi="Cambria"/>
        </w:rPr>
        <w:t>Zákon č. 334/1992 Sb. o ochraně zemědělského půdního fondu, ve znění pozdějších předpisů</w:t>
      </w:r>
    </w:p>
    <w:p w:rsidR="00DE038B" w:rsidRPr="00AF480B" w:rsidRDefault="00DE038B"/>
    <w:sectPr w:rsidR="00DE038B" w:rsidRPr="00AF480B" w:rsidSect="00CA3469">
      <w:headerReference w:type="default" r:id="rId17"/>
      <w:footerReference w:type="even" r:id="rId18"/>
      <w:footerReference w:type="default" r:id="rId19"/>
      <w:headerReference w:type="first" r:id="rId20"/>
      <w:type w:val="continuous"/>
      <w:pgSz w:w="11906" w:h="16838"/>
      <w:pgMar w:top="1417" w:right="1417" w:bottom="1417" w:left="1417" w:header="708" w:footer="48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D20" w:rsidRDefault="00B21D20" w:rsidP="00053690">
      <w:pPr>
        <w:spacing w:after="0" w:line="240" w:lineRule="auto"/>
      </w:pPr>
      <w:r>
        <w:separator/>
      </w:r>
    </w:p>
  </w:endnote>
  <w:endnote w:type="continuationSeparator" w:id="0">
    <w:p w:rsidR="00B21D20" w:rsidRDefault="00B21D20" w:rsidP="000536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EE"/>
    <w:family w:val="swiss"/>
    <w:pitch w:val="variable"/>
    <w:sig w:usb0="00000287" w:usb1="00000800" w:usb2="00000000" w:usb3="00000000" w:csb0="0000009F" w:csb1="00000000"/>
  </w:font>
  <w:font w:name="Arial,Italic">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20" w:rsidRDefault="004426AD" w:rsidP="005C76A0">
    <w:pPr>
      <w:pStyle w:val="Zpat"/>
      <w:framePr w:wrap="around" w:vAnchor="text" w:hAnchor="margin" w:xAlign="right" w:y="1"/>
      <w:rPr>
        <w:rStyle w:val="slostrnky"/>
      </w:rPr>
    </w:pPr>
    <w:r>
      <w:rPr>
        <w:rStyle w:val="slostrnky"/>
      </w:rPr>
      <w:fldChar w:fldCharType="begin"/>
    </w:r>
    <w:r w:rsidR="00B21D20">
      <w:rPr>
        <w:rStyle w:val="slostrnky"/>
      </w:rPr>
      <w:instrText xml:space="preserve">PAGE  </w:instrText>
    </w:r>
    <w:r>
      <w:rPr>
        <w:rStyle w:val="slostrnky"/>
      </w:rPr>
      <w:fldChar w:fldCharType="separate"/>
    </w:r>
    <w:r w:rsidR="00B21D20">
      <w:rPr>
        <w:rStyle w:val="slostrnky"/>
        <w:noProof/>
      </w:rPr>
      <w:t>5</w:t>
    </w:r>
    <w:r>
      <w:rPr>
        <w:rStyle w:val="slostrnky"/>
      </w:rPr>
      <w:fldChar w:fldCharType="end"/>
    </w:r>
  </w:p>
  <w:p w:rsidR="00B21D20" w:rsidRDefault="00B21D20" w:rsidP="005C76A0">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20" w:rsidRPr="008E1657" w:rsidRDefault="004426AD" w:rsidP="005C76A0">
    <w:pPr>
      <w:pStyle w:val="Zpat"/>
      <w:framePr w:wrap="around" w:vAnchor="text" w:hAnchor="page" w:x="5811" w:y="11"/>
      <w:spacing w:after="0"/>
      <w:rPr>
        <w:rStyle w:val="slostrnky"/>
        <w:rFonts w:asciiTheme="majorHAnsi" w:hAnsiTheme="majorHAnsi"/>
        <w:color w:val="808080" w:themeColor="background1" w:themeShade="80"/>
      </w:rPr>
    </w:pPr>
    <w:r w:rsidRPr="008E1657">
      <w:rPr>
        <w:rStyle w:val="slostrnky"/>
        <w:rFonts w:asciiTheme="majorHAnsi" w:hAnsiTheme="majorHAnsi"/>
        <w:color w:val="808080" w:themeColor="background1" w:themeShade="80"/>
      </w:rPr>
      <w:fldChar w:fldCharType="begin"/>
    </w:r>
    <w:r w:rsidR="00B21D20" w:rsidRPr="008E1657">
      <w:rPr>
        <w:rStyle w:val="slostrnky"/>
        <w:rFonts w:asciiTheme="majorHAnsi" w:hAnsiTheme="majorHAnsi"/>
        <w:color w:val="808080" w:themeColor="background1" w:themeShade="80"/>
      </w:rPr>
      <w:instrText xml:space="preserve">PAGE  </w:instrText>
    </w:r>
    <w:r w:rsidRPr="008E1657">
      <w:rPr>
        <w:rStyle w:val="slostrnky"/>
        <w:rFonts w:asciiTheme="majorHAnsi" w:hAnsiTheme="majorHAnsi"/>
        <w:color w:val="808080" w:themeColor="background1" w:themeShade="80"/>
      </w:rPr>
      <w:fldChar w:fldCharType="separate"/>
    </w:r>
    <w:r w:rsidR="00CD0F37">
      <w:rPr>
        <w:rStyle w:val="slostrnky"/>
        <w:rFonts w:asciiTheme="majorHAnsi" w:hAnsiTheme="majorHAnsi"/>
        <w:noProof/>
        <w:color w:val="808080" w:themeColor="background1" w:themeShade="80"/>
      </w:rPr>
      <w:t>2</w:t>
    </w:r>
    <w:r w:rsidRPr="008E1657">
      <w:rPr>
        <w:rStyle w:val="slostrnky"/>
        <w:rFonts w:asciiTheme="majorHAnsi" w:hAnsiTheme="majorHAnsi"/>
        <w:color w:val="808080" w:themeColor="background1" w:themeShade="80"/>
      </w:rPr>
      <w:fldChar w:fldCharType="end"/>
    </w:r>
  </w:p>
  <w:p w:rsidR="00B21D20" w:rsidRDefault="004426AD" w:rsidP="005C76A0">
    <w:pPr>
      <w:pStyle w:val="Zpat"/>
      <w:ind w:right="360"/>
    </w:pPr>
    <w:r w:rsidRPr="004426AD">
      <w:rPr>
        <w:noProof/>
        <w:sz w:val="24"/>
        <w:szCs w:val="24"/>
        <w:lang w:eastAsia="cs-CZ"/>
      </w:rPr>
      <w:pict>
        <v:shapetype id="_x0000_t32" coordsize="21600,21600" o:spt="32" o:oned="t" path="m,l21600,21600e" filled="f">
          <v:path arrowok="t" fillok="f" o:connecttype="none"/>
          <o:lock v:ext="edit" shapetype="t"/>
        </v:shapetype>
        <v:shape id="AutoShape 1" o:spid="_x0000_s4097" type="#_x0000_t32" style="position:absolute;left:0;text-align:left;margin-left:.5pt;margin-top:-1.35pt;width:45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color="#7f7f7f [1612]"/>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D20" w:rsidRDefault="00B21D20" w:rsidP="00053690">
      <w:pPr>
        <w:spacing w:after="0" w:line="240" w:lineRule="auto"/>
      </w:pPr>
      <w:r>
        <w:separator/>
      </w:r>
    </w:p>
  </w:footnote>
  <w:footnote w:type="continuationSeparator" w:id="0">
    <w:p w:rsidR="00B21D20" w:rsidRDefault="00B21D20" w:rsidP="000536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20" w:rsidRPr="008E1657" w:rsidRDefault="00B21D20" w:rsidP="005C76A0">
    <w:pPr>
      <w:pStyle w:val="Zhlav"/>
      <w:rPr>
        <w:rFonts w:asciiTheme="majorHAnsi" w:hAnsiTheme="majorHAnsi"/>
        <w:i/>
        <w:iCs/>
        <w:color w:val="808080" w:themeColor="background1" w:themeShade="80"/>
        <w:sz w:val="20"/>
        <w:szCs w:val="20"/>
      </w:rPr>
    </w:pPr>
    <w:r>
      <w:tab/>
    </w:r>
    <w:r>
      <w:tab/>
    </w:r>
    <w:r w:rsidRPr="008E1657">
      <w:rPr>
        <w:rFonts w:asciiTheme="majorHAnsi" w:hAnsiTheme="majorHAnsi"/>
        <w:i/>
        <w:iCs/>
        <w:color w:val="808080" w:themeColor="background1" w:themeShade="80"/>
        <w:sz w:val="20"/>
        <w:szCs w:val="20"/>
      </w:rPr>
      <w:t>Územní studie krajiny SO ORP Vimperk</w:t>
    </w:r>
  </w:p>
  <w:p w:rsidR="00B21D20" w:rsidRPr="007B3EB9" w:rsidRDefault="00B21D20">
    <w:pPr>
      <w:pStyle w:val="Zhlav"/>
      <w:rPr>
        <w:rFonts w:asciiTheme="majorHAnsi" w:hAnsiTheme="majorHAnsi"/>
        <w:i/>
        <w:color w:val="808080" w:themeColor="background1" w:themeShade="80"/>
        <w:sz w:val="20"/>
        <w:szCs w:val="20"/>
      </w:rPr>
    </w:pPr>
    <w:r w:rsidRPr="008E1657">
      <w:rPr>
        <w:rFonts w:asciiTheme="majorHAnsi" w:hAnsiTheme="majorHAnsi"/>
        <w:i/>
        <w:color w:val="808080" w:themeColor="background1" w:themeShade="80"/>
        <w:sz w:val="20"/>
        <w:szCs w:val="20"/>
      </w:rPr>
      <w:tab/>
    </w:r>
    <w:r w:rsidRPr="008E1657">
      <w:rPr>
        <w:rFonts w:asciiTheme="majorHAnsi" w:hAnsiTheme="majorHAnsi"/>
        <w:i/>
        <w:color w:val="808080" w:themeColor="background1" w:themeShade="80"/>
        <w:sz w:val="20"/>
        <w:szCs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20" w:rsidRPr="002E5D16" w:rsidRDefault="00B21D20" w:rsidP="00D51013">
    <w:pPr>
      <w:pStyle w:val="Zhlav"/>
      <w:rPr>
        <w:rFonts w:ascii="Cambria" w:hAnsi="Cambria"/>
        <w:sz w:val="20"/>
        <w:szCs w:val="20"/>
      </w:rPr>
    </w:pPr>
    <w:r w:rsidRPr="00754EB5">
      <w:rPr>
        <w:noProof/>
        <w:lang w:eastAsia="cs-CZ"/>
      </w:rPr>
      <w:drawing>
        <wp:anchor distT="0" distB="0" distL="114300" distR="114300" simplePos="0" relativeHeight="251660288" behindDoc="1" locked="0" layoutInCell="1" allowOverlap="1">
          <wp:simplePos x="0" y="0"/>
          <wp:positionH relativeFrom="column">
            <wp:posOffset>721995</wp:posOffset>
          </wp:positionH>
          <wp:positionV relativeFrom="paragraph">
            <wp:posOffset>-132080</wp:posOffset>
          </wp:positionV>
          <wp:extent cx="4285615" cy="500380"/>
          <wp:effectExtent l="19050" t="0" r="635" b="0"/>
          <wp:wrapThrough wrapText="bothSides">
            <wp:wrapPolygon edited="0">
              <wp:start x="-96" y="0"/>
              <wp:lineTo x="-96" y="20558"/>
              <wp:lineTo x="21603" y="20558"/>
              <wp:lineTo x="21603" y="0"/>
              <wp:lineTo x="-96" y="0"/>
            </wp:wrapPolygon>
          </wp:wrapThrough>
          <wp:docPr id="148656096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2803" t="15585" r="2571" b="16405"/>
                  <a:stretch>
                    <a:fillRect/>
                  </a:stretch>
                </pic:blipFill>
                <pic:spPr bwMode="auto">
                  <a:xfrm>
                    <a:off x="0" y="0"/>
                    <a:ext cx="4285615" cy="50038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multilevel"/>
    <w:tmpl w:val="00000003"/>
    <w:name w:val="WW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305D94"/>
    <w:multiLevelType w:val="hybridMultilevel"/>
    <w:tmpl w:val="68CCCF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15E2BD8"/>
    <w:multiLevelType w:val="hybridMultilevel"/>
    <w:tmpl w:val="945AB4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2BA5275"/>
    <w:multiLevelType w:val="hybridMultilevel"/>
    <w:tmpl w:val="3EEE9D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9261C42"/>
    <w:multiLevelType w:val="multilevel"/>
    <w:tmpl w:val="7FE2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636C00"/>
    <w:multiLevelType w:val="hybridMultilevel"/>
    <w:tmpl w:val="2A404CE6"/>
    <w:lvl w:ilvl="0" w:tplc="9C18CA8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911667"/>
    <w:multiLevelType w:val="hybridMultilevel"/>
    <w:tmpl w:val="5E5C7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3E57007"/>
    <w:multiLevelType w:val="hybridMultilevel"/>
    <w:tmpl w:val="3CB8E6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5C605F3"/>
    <w:multiLevelType w:val="hybridMultilevel"/>
    <w:tmpl w:val="C428B5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8A241C8"/>
    <w:multiLevelType w:val="hybridMultilevel"/>
    <w:tmpl w:val="896099A2"/>
    <w:lvl w:ilvl="0" w:tplc="01BE39A4">
      <w:start w:val="1"/>
      <w:numFmt w:val="decimal"/>
      <w:lvlText w:val="%1."/>
      <w:lvlJc w:val="left"/>
      <w:pPr>
        <w:ind w:left="720" w:hanging="360"/>
      </w:pPr>
    </w:lvl>
    <w:lvl w:ilvl="1" w:tplc="94807CDA" w:tentative="1">
      <w:start w:val="1"/>
      <w:numFmt w:val="lowerLetter"/>
      <w:lvlText w:val="%2."/>
      <w:lvlJc w:val="left"/>
      <w:pPr>
        <w:ind w:left="1440" w:hanging="360"/>
      </w:pPr>
    </w:lvl>
    <w:lvl w:ilvl="2" w:tplc="2B40A7A6" w:tentative="1">
      <w:start w:val="1"/>
      <w:numFmt w:val="lowerRoman"/>
      <w:lvlText w:val="%3."/>
      <w:lvlJc w:val="right"/>
      <w:pPr>
        <w:ind w:left="2160" w:hanging="180"/>
      </w:pPr>
    </w:lvl>
    <w:lvl w:ilvl="3" w:tplc="22265F38" w:tentative="1">
      <w:start w:val="1"/>
      <w:numFmt w:val="decimal"/>
      <w:lvlText w:val="%4."/>
      <w:lvlJc w:val="left"/>
      <w:pPr>
        <w:ind w:left="2880" w:hanging="360"/>
      </w:pPr>
    </w:lvl>
    <w:lvl w:ilvl="4" w:tplc="5CFE122E" w:tentative="1">
      <w:start w:val="1"/>
      <w:numFmt w:val="lowerLetter"/>
      <w:lvlText w:val="%5."/>
      <w:lvlJc w:val="left"/>
      <w:pPr>
        <w:ind w:left="3600" w:hanging="360"/>
      </w:pPr>
    </w:lvl>
    <w:lvl w:ilvl="5" w:tplc="E500B6C0" w:tentative="1">
      <w:start w:val="1"/>
      <w:numFmt w:val="lowerRoman"/>
      <w:lvlText w:val="%6."/>
      <w:lvlJc w:val="right"/>
      <w:pPr>
        <w:ind w:left="4320" w:hanging="180"/>
      </w:pPr>
    </w:lvl>
    <w:lvl w:ilvl="6" w:tplc="86AC0244" w:tentative="1">
      <w:start w:val="1"/>
      <w:numFmt w:val="decimal"/>
      <w:lvlText w:val="%7."/>
      <w:lvlJc w:val="left"/>
      <w:pPr>
        <w:ind w:left="5040" w:hanging="360"/>
      </w:pPr>
    </w:lvl>
    <w:lvl w:ilvl="7" w:tplc="341C95C6" w:tentative="1">
      <w:start w:val="1"/>
      <w:numFmt w:val="lowerLetter"/>
      <w:lvlText w:val="%8."/>
      <w:lvlJc w:val="left"/>
      <w:pPr>
        <w:ind w:left="5760" w:hanging="360"/>
      </w:pPr>
    </w:lvl>
    <w:lvl w:ilvl="8" w:tplc="3E7C79EA" w:tentative="1">
      <w:start w:val="1"/>
      <w:numFmt w:val="lowerRoman"/>
      <w:lvlText w:val="%9."/>
      <w:lvlJc w:val="right"/>
      <w:pPr>
        <w:ind w:left="6480" w:hanging="180"/>
      </w:pPr>
    </w:lvl>
  </w:abstractNum>
  <w:abstractNum w:abstractNumId="11">
    <w:nsid w:val="1D3F3BDB"/>
    <w:multiLevelType w:val="hybridMultilevel"/>
    <w:tmpl w:val="FE00F3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06740DA"/>
    <w:multiLevelType w:val="hybridMultilevel"/>
    <w:tmpl w:val="38C41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8EC1023"/>
    <w:multiLevelType w:val="hybridMultilevel"/>
    <w:tmpl w:val="9D52F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91365E8"/>
    <w:multiLevelType w:val="hybridMultilevel"/>
    <w:tmpl w:val="71F2F1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DEA3204"/>
    <w:multiLevelType w:val="hybridMultilevel"/>
    <w:tmpl w:val="17F0B5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E8566C9"/>
    <w:multiLevelType w:val="hybridMultilevel"/>
    <w:tmpl w:val="D99A7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FE658A1"/>
    <w:multiLevelType w:val="hybridMultilevel"/>
    <w:tmpl w:val="93967D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0986BAD"/>
    <w:multiLevelType w:val="hybridMultilevel"/>
    <w:tmpl w:val="B3A67F4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445661D"/>
    <w:multiLevelType w:val="hybridMultilevel"/>
    <w:tmpl w:val="508A11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49167D2"/>
    <w:multiLevelType w:val="hybridMultilevel"/>
    <w:tmpl w:val="4AA887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5FA7E7F"/>
    <w:multiLevelType w:val="hybridMultilevel"/>
    <w:tmpl w:val="8682B8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9D1440E"/>
    <w:multiLevelType w:val="hybridMultilevel"/>
    <w:tmpl w:val="1624A9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0441FA9"/>
    <w:multiLevelType w:val="multilevel"/>
    <w:tmpl w:val="A698B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24811E1"/>
    <w:multiLevelType w:val="hybridMultilevel"/>
    <w:tmpl w:val="C35C23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8262646"/>
    <w:multiLevelType w:val="hybridMultilevel"/>
    <w:tmpl w:val="ACC0C5D2"/>
    <w:lvl w:ilvl="0" w:tplc="04050011">
      <w:start w:val="1"/>
      <w:numFmt w:val="decimal"/>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1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84A05D1"/>
    <w:multiLevelType w:val="hybridMultilevel"/>
    <w:tmpl w:val="CAD850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A92165C"/>
    <w:multiLevelType w:val="hybridMultilevel"/>
    <w:tmpl w:val="F0163C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AC351D8"/>
    <w:multiLevelType w:val="hybridMultilevel"/>
    <w:tmpl w:val="41AA9146"/>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9">
    <w:nsid w:val="4F483459"/>
    <w:multiLevelType w:val="multilevel"/>
    <w:tmpl w:val="DAF47894"/>
    <w:lvl w:ilvl="0">
      <w:start w:val="1"/>
      <w:numFmt w:val="bullet"/>
      <w:pStyle w:val="Tabulkax-sodrazkou"/>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A9509D"/>
    <w:multiLevelType w:val="hybridMultilevel"/>
    <w:tmpl w:val="B00C65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6071AC4"/>
    <w:multiLevelType w:val="hybridMultilevel"/>
    <w:tmpl w:val="116808F8"/>
    <w:lvl w:ilvl="0" w:tplc="9C18CA8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82844F1"/>
    <w:multiLevelType w:val="multilevel"/>
    <w:tmpl w:val="46C0A246"/>
    <w:lvl w:ilvl="0">
      <w:start w:val="1"/>
      <w:numFmt w:val="decimal"/>
      <w:pStyle w:val="Nadpis1"/>
      <w:lvlText w:val="%1"/>
      <w:lvlJc w:val="left"/>
      <w:pPr>
        <w:ind w:left="432" w:hanging="432"/>
      </w:pPr>
    </w:lvl>
    <w:lvl w:ilvl="1">
      <w:start w:val="1"/>
      <w:numFmt w:val="decimal"/>
      <w:pStyle w:val="Nadpis2"/>
      <w:lvlText w:val="%1.%2"/>
      <w:lvlJc w:val="left"/>
      <w:pPr>
        <w:ind w:left="860" w:hanging="576"/>
      </w:pPr>
      <w:rPr>
        <w:lang w:val="cs-CZ"/>
      </w:rPr>
    </w:lvl>
    <w:lvl w:ilvl="2">
      <w:start w:val="1"/>
      <w:numFmt w:val="decimal"/>
      <w:pStyle w:val="Nadpis3"/>
      <w:lvlText w:val="%1.%2.%3"/>
      <w:lvlJc w:val="left"/>
      <w:pPr>
        <w:ind w:left="720" w:hanging="720"/>
      </w:pPr>
    </w:lvl>
    <w:lvl w:ilvl="3">
      <w:start w:val="1"/>
      <w:numFmt w:val="decimal"/>
      <w:pStyle w:val="Nadpis4"/>
      <w:lvlText w:val="%1.%2.%3.%4"/>
      <w:lvlJc w:val="left"/>
      <w:pPr>
        <w:ind w:left="6393"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3">
    <w:nsid w:val="5B1170CB"/>
    <w:multiLevelType w:val="hybridMultilevel"/>
    <w:tmpl w:val="E0942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ECA2C2B"/>
    <w:multiLevelType w:val="hybridMultilevel"/>
    <w:tmpl w:val="53E28EE8"/>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35">
    <w:nsid w:val="5F952777"/>
    <w:multiLevelType w:val="hybridMultilevel"/>
    <w:tmpl w:val="69A6A7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9BB00F7"/>
    <w:multiLevelType w:val="hybridMultilevel"/>
    <w:tmpl w:val="424CC0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AAF1A1F"/>
    <w:multiLevelType w:val="multilevel"/>
    <w:tmpl w:val="23528C00"/>
    <w:lvl w:ilvl="0">
      <w:start w:val="1"/>
      <w:numFmt w:val="decimal"/>
      <w:pStyle w:val="Textodstavce"/>
      <w:isLgl/>
      <w:lvlText w:val="(%1)"/>
      <w:lvlJc w:val="left"/>
      <w:pPr>
        <w:tabs>
          <w:tab w:val="num" w:pos="785"/>
        </w:tabs>
        <w:ind w:left="0" w:firstLine="425"/>
      </w:pPr>
    </w:lvl>
    <w:lvl w:ilvl="1">
      <w:start w:val="1"/>
      <w:numFmt w:val="lowerLetter"/>
      <w:pStyle w:val="Textpsmen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8">
    <w:nsid w:val="6AC7255E"/>
    <w:multiLevelType w:val="hybridMultilevel"/>
    <w:tmpl w:val="6E18EDD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B1B4B2F"/>
    <w:multiLevelType w:val="hybridMultilevel"/>
    <w:tmpl w:val="263AD1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37"/>
  </w:num>
  <w:num w:numId="4">
    <w:abstractNumId w:val="5"/>
  </w:num>
  <w:num w:numId="5">
    <w:abstractNumId w:val="17"/>
  </w:num>
  <w:num w:numId="6">
    <w:abstractNumId w:val="4"/>
  </w:num>
  <w:num w:numId="7">
    <w:abstractNumId w:val="13"/>
  </w:num>
  <w:num w:numId="8">
    <w:abstractNumId w:val="36"/>
  </w:num>
  <w:num w:numId="9">
    <w:abstractNumId w:val="16"/>
  </w:num>
  <w:num w:numId="10">
    <w:abstractNumId w:val="23"/>
  </w:num>
  <w:num w:numId="11">
    <w:abstractNumId w:val="35"/>
  </w:num>
  <w:num w:numId="12">
    <w:abstractNumId w:val="39"/>
  </w:num>
  <w:num w:numId="13">
    <w:abstractNumId w:val="9"/>
  </w:num>
  <w:num w:numId="14">
    <w:abstractNumId w:val="7"/>
  </w:num>
  <w:num w:numId="15">
    <w:abstractNumId w:val="30"/>
  </w:num>
  <w:num w:numId="16">
    <w:abstractNumId w:val="3"/>
  </w:num>
  <w:num w:numId="17">
    <w:abstractNumId w:val="15"/>
  </w:num>
  <w:num w:numId="18">
    <w:abstractNumId w:val="18"/>
  </w:num>
  <w:num w:numId="19">
    <w:abstractNumId w:val="8"/>
  </w:num>
  <w:num w:numId="20">
    <w:abstractNumId w:val="22"/>
  </w:num>
  <w:num w:numId="21">
    <w:abstractNumId w:val="12"/>
  </w:num>
  <w:num w:numId="22">
    <w:abstractNumId w:val="20"/>
  </w:num>
  <w:num w:numId="23">
    <w:abstractNumId w:val="28"/>
  </w:num>
  <w:num w:numId="24">
    <w:abstractNumId w:val="19"/>
  </w:num>
  <w:num w:numId="25">
    <w:abstractNumId w:val="2"/>
  </w:num>
  <w:num w:numId="26">
    <w:abstractNumId w:val="38"/>
  </w:num>
  <w:num w:numId="27">
    <w:abstractNumId w:val="14"/>
  </w:num>
  <w:num w:numId="28">
    <w:abstractNumId w:val="6"/>
  </w:num>
  <w:num w:numId="29">
    <w:abstractNumId w:val="33"/>
  </w:num>
  <w:num w:numId="30">
    <w:abstractNumId w:val="24"/>
  </w:num>
  <w:num w:numId="31">
    <w:abstractNumId w:val="26"/>
  </w:num>
  <w:num w:numId="32">
    <w:abstractNumId w:val="31"/>
  </w:num>
  <w:num w:numId="33">
    <w:abstractNumId w:val="27"/>
  </w:num>
  <w:num w:numId="34">
    <w:abstractNumId w:val="11"/>
  </w:num>
  <w:num w:numId="35">
    <w:abstractNumId w:val="34"/>
  </w:num>
  <w:num w:numId="36">
    <w:abstractNumId w:val="10"/>
  </w:num>
  <w:num w:numId="37">
    <w:abstractNumId w:val="21"/>
  </w:num>
  <w:num w:numId="38">
    <w:abstractNumId w:val="32"/>
  </w:num>
  <w:num w:numId="39">
    <w:abstractNumId w:val="2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098">
      <o:colormenu v:ext="edit" strokecolor="none [1612]"/>
    </o:shapedefaults>
    <o:shapelayout v:ext="edit">
      <o:idmap v:ext="edit" data="4"/>
      <o:rules v:ext="edit">
        <o:r id="V:Rule2" type="connector" idref="#AutoShape 1"/>
      </o:rules>
    </o:shapelayout>
  </w:hdrShapeDefaults>
  <w:footnotePr>
    <w:footnote w:id="-1"/>
    <w:footnote w:id="0"/>
  </w:footnotePr>
  <w:endnotePr>
    <w:endnote w:id="-1"/>
    <w:endnote w:id="0"/>
  </w:endnotePr>
  <w:compat/>
  <w:rsids>
    <w:rsidRoot w:val="005C76A0"/>
    <w:rsid w:val="00001B89"/>
    <w:rsid w:val="000051C0"/>
    <w:rsid w:val="000077EC"/>
    <w:rsid w:val="000172E0"/>
    <w:rsid w:val="00021C18"/>
    <w:rsid w:val="00025DA3"/>
    <w:rsid w:val="000264AF"/>
    <w:rsid w:val="00030C20"/>
    <w:rsid w:val="00031A7B"/>
    <w:rsid w:val="00033279"/>
    <w:rsid w:val="00034F81"/>
    <w:rsid w:val="00036780"/>
    <w:rsid w:val="00040077"/>
    <w:rsid w:val="00040282"/>
    <w:rsid w:val="000418F1"/>
    <w:rsid w:val="00046E2F"/>
    <w:rsid w:val="0005324A"/>
    <w:rsid w:val="00053690"/>
    <w:rsid w:val="00055533"/>
    <w:rsid w:val="00061C80"/>
    <w:rsid w:val="00063E1F"/>
    <w:rsid w:val="00064331"/>
    <w:rsid w:val="00065CF1"/>
    <w:rsid w:val="00066ED1"/>
    <w:rsid w:val="00067370"/>
    <w:rsid w:val="00074270"/>
    <w:rsid w:val="00075549"/>
    <w:rsid w:val="000758BD"/>
    <w:rsid w:val="000768F9"/>
    <w:rsid w:val="0008179C"/>
    <w:rsid w:val="0008430A"/>
    <w:rsid w:val="0008475B"/>
    <w:rsid w:val="00085337"/>
    <w:rsid w:val="0009231F"/>
    <w:rsid w:val="00094B56"/>
    <w:rsid w:val="00096E49"/>
    <w:rsid w:val="00097DAD"/>
    <w:rsid w:val="000A000D"/>
    <w:rsid w:val="000A255D"/>
    <w:rsid w:val="000A4D17"/>
    <w:rsid w:val="000A6E89"/>
    <w:rsid w:val="000A7960"/>
    <w:rsid w:val="000B1E14"/>
    <w:rsid w:val="000B1F92"/>
    <w:rsid w:val="000B6E4C"/>
    <w:rsid w:val="000B7399"/>
    <w:rsid w:val="000B7510"/>
    <w:rsid w:val="000C29F9"/>
    <w:rsid w:val="000C2BE2"/>
    <w:rsid w:val="000C3A17"/>
    <w:rsid w:val="000C3DA8"/>
    <w:rsid w:val="000C3E64"/>
    <w:rsid w:val="000C4751"/>
    <w:rsid w:val="000C57EB"/>
    <w:rsid w:val="000D2E2C"/>
    <w:rsid w:val="000D7064"/>
    <w:rsid w:val="000E0280"/>
    <w:rsid w:val="000E105E"/>
    <w:rsid w:val="000E2321"/>
    <w:rsid w:val="000E5E5B"/>
    <w:rsid w:val="000E7DE0"/>
    <w:rsid w:val="000F0A7E"/>
    <w:rsid w:val="000F18A4"/>
    <w:rsid w:val="000F293C"/>
    <w:rsid w:val="000F42E6"/>
    <w:rsid w:val="000F7AC7"/>
    <w:rsid w:val="000F7D65"/>
    <w:rsid w:val="00100E11"/>
    <w:rsid w:val="0010163A"/>
    <w:rsid w:val="00101773"/>
    <w:rsid w:val="00103CE4"/>
    <w:rsid w:val="00103D62"/>
    <w:rsid w:val="00105A36"/>
    <w:rsid w:val="00110001"/>
    <w:rsid w:val="00110CE8"/>
    <w:rsid w:val="0011159B"/>
    <w:rsid w:val="00111CA8"/>
    <w:rsid w:val="00111D70"/>
    <w:rsid w:val="001120B2"/>
    <w:rsid w:val="00112DBB"/>
    <w:rsid w:val="00114248"/>
    <w:rsid w:val="00114A90"/>
    <w:rsid w:val="00120373"/>
    <w:rsid w:val="00121F9E"/>
    <w:rsid w:val="00123455"/>
    <w:rsid w:val="00123EAB"/>
    <w:rsid w:val="00130181"/>
    <w:rsid w:val="00131BD2"/>
    <w:rsid w:val="00133784"/>
    <w:rsid w:val="00133792"/>
    <w:rsid w:val="00133DCB"/>
    <w:rsid w:val="00135AB0"/>
    <w:rsid w:val="00137C57"/>
    <w:rsid w:val="00140526"/>
    <w:rsid w:val="001500D8"/>
    <w:rsid w:val="00150C83"/>
    <w:rsid w:val="00153660"/>
    <w:rsid w:val="001546D6"/>
    <w:rsid w:val="00156519"/>
    <w:rsid w:val="00156571"/>
    <w:rsid w:val="001617CF"/>
    <w:rsid w:val="00162916"/>
    <w:rsid w:val="00162BF4"/>
    <w:rsid w:val="00162DCE"/>
    <w:rsid w:val="00163C1E"/>
    <w:rsid w:val="001644A7"/>
    <w:rsid w:val="00166881"/>
    <w:rsid w:val="00166BE4"/>
    <w:rsid w:val="00167CB2"/>
    <w:rsid w:val="00170605"/>
    <w:rsid w:val="00172BE7"/>
    <w:rsid w:val="00175241"/>
    <w:rsid w:val="001863AD"/>
    <w:rsid w:val="00187F52"/>
    <w:rsid w:val="0019172D"/>
    <w:rsid w:val="00191895"/>
    <w:rsid w:val="0019244A"/>
    <w:rsid w:val="0019272E"/>
    <w:rsid w:val="00193AFB"/>
    <w:rsid w:val="00193B21"/>
    <w:rsid w:val="00194A41"/>
    <w:rsid w:val="00197CDC"/>
    <w:rsid w:val="001A0387"/>
    <w:rsid w:val="001A1835"/>
    <w:rsid w:val="001A43BC"/>
    <w:rsid w:val="001A5807"/>
    <w:rsid w:val="001B00FE"/>
    <w:rsid w:val="001B1C0B"/>
    <w:rsid w:val="001B4F6F"/>
    <w:rsid w:val="001B6B0E"/>
    <w:rsid w:val="001C34A7"/>
    <w:rsid w:val="001C4169"/>
    <w:rsid w:val="001C4836"/>
    <w:rsid w:val="001C69DD"/>
    <w:rsid w:val="001D458E"/>
    <w:rsid w:val="001D5F18"/>
    <w:rsid w:val="001D7852"/>
    <w:rsid w:val="001E1DE8"/>
    <w:rsid w:val="001E2255"/>
    <w:rsid w:val="001E4310"/>
    <w:rsid w:val="001E7704"/>
    <w:rsid w:val="001F067D"/>
    <w:rsid w:val="001F25B7"/>
    <w:rsid w:val="001F4CAF"/>
    <w:rsid w:val="001F5858"/>
    <w:rsid w:val="001F60B1"/>
    <w:rsid w:val="001F7776"/>
    <w:rsid w:val="00204375"/>
    <w:rsid w:val="00204B74"/>
    <w:rsid w:val="00206E79"/>
    <w:rsid w:val="002076BD"/>
    <w:rsid w:val="00210201"/>
    <w:rsid w:val="002103B4"/>
    <w:rsid w:val="0021279C"/>
    <w:rsid w:val="00212D47"/>
    <w:rsid w:val="002132EC"/>
    <w:rsid w:val="00215E9B"/>
    <w:rsid w:val="00223F07"/>
    <w:rsid w:val="0022703F"/>
    <w:rsid w:val="00231496"/>
    <w:rsid w:val="0023248D"/>
    <w:rsid w:val="00232F49"/>
    <w:rsid w:val="002338D9"/>
    <w:rsid w:val="00234AED"/>
    <w:rsid w:val="00236B36"/>
    <w:rsid w:val="00241812"/>
    <w:rsid w:val="00245AE8"/>
    <w:rsid w:val="0024691B"/>
    <w:rsid w:val="00246A9D"/>
    <w:rsid w:val="00254636"/>
    <w:rsid w:val="00256EBD"/>
    <w:rsid w:val="00257376"/>
    <w:rsid w:val="0026250E"/>
    <w:rsid w:val="0026308D"/>
    <w:rsid w:val="00263602"/>
    <w:rsid w:val="0026419A"/>
    <w:rsid w:val="002646CE"/>
    <w:rsid w:val="00272F90"/>
    <w:rsid w:val="00274CA0"/>
    <w:rsid w:val="00275A0F"/>
    <w:rsid w:val="0028322E"/>
    <w:rsid w:val="0028470A"/>
    <w:rsid w:val="002A00BA"/>
    <w:rsid w:val="002A46C7"/>
    <w:rsid w:val="002A7262"/>
    <w:rsid w:val="002B05A8"/>
    <w:rsid w:val="002B10BD"/>
    <w:rsid w:val="002B7C95"/>
    <w:rsid w:val="002C0356"/>
    <w:rsid w:val="002C309B"/>
    <w:rsid w:val="002C53A8"/>
    <w:rsid w:val="002C572C"/>
    <w:rsid w:val="002D10C1"/>
    <w:rsid w:val="002D2105"/>
    <w:rsid w:val="002D2C85"/>
    <w:rsid w:val="002D38AB"/>
    <w:rsid w:val="002E252E"/>
    <w:rsid w:val="002E312B"/>
    <w:rsid w:val="002E4193"/>
    <w:rsid w:val="002E435E"/>
    <w:rsid w:val="002E47A4"/>
    <w:rsid w:val="002E5D16"/>
    <w:rsid w:val="002F11C3"/>
    <w:rsid w:val="002F1C98"/>
    <w:rsid w:val="002F2802"/>
    <w:rsid w:val="00300C2F"/>
    <w:rsid w:val="00301C95"/>
    <w:rsid w:val="00303501"/>
    <w:rsid w:val="00303C56"/>
    <w:rsid w:val="0030652C"/>
    <w:rsid w:val="00313DBD"/>
    <w:rsid w:val="00314975"/>
    <w:rsid w:val="00314E9B"/>
    <w:rsid w:val="003164E7"/>
    <w:rsid w:val="00321BA6"/>
    <w:rsid w:val="00321C51"/>
    <w:rsid w:val="0032292C"/>
    <w:rsid w:val="00323662"/>
    <w:rsid w:val="00331011"/>
    <w:rsid w:val="00333606"/>
    <w:rsid w:val="00337F2B"/>
    <w:rsid w:val="00342DBA"/>
    <w:rsid w:val="003440F7"/>
    <w:rsid w:val="00353404"/>
    <w:rsid w:val="00355F76"/>
    <w:rsid w:val="00356819"/>
    <w:rsid w:val="003608AA"/>
    <w:rsid w:val="00363478"/>
    <w:rsid w:val="00363E9E"/>
    <w:rsid w:val="00364B37"/>
    <w:rsid w:val="003669D0"/>
    <w:rsid w:val="003713FB"/>
    <w:rsid w:val="00371FC6"/>
    <w:rsid w:val="00376B1C"/>
    <w:rsid w:val="00380F8A"/>
    <w:rsid w:val="003821FA"/>
    <w:rsid w:val="00382708"/>
    <w:rsid w:val="00382DCE"/>
    <w:rsid w:val="003848DD"/>
    <w:rsid w:val="00392C85"/>
    <w:rsid w:val="0039545C"/>
    <w:rsid w:val="00395AF2"/>
    <w:rsid w:val="003A2F21"/>
    <w:rsid w:val="003A4BB3"/>
    <w:rsid w:val="003A6B50"/>
    <w:rsid w:val="003A7AEA"/>
    <w:rsid w:val="003A7FF9"/>
    <w:rsid w:val="003B2342"/>
    <w:rsid w:val="003B4158"/>
    <w:rsid w:val="003B516E"/>
    <w:rsid w:val="003B662F"/>
    <w:rsid w:val="003B705C"/>
    <w:rsid w:val="003C0B11"/>
    <w:rsid w:val="003C3769"/>
    <w:rsid w:val="003C44E0"/>
    <w:rsid w:val="003C50B4"/>
    <w:rsid w:val="003C56FA"/>
    <w:rsid w:val="003D135C"/>
    <w:rsid w:val="003D15D8"/>
    <w:rsid w:val="003D5DB1"/>
    <w:rsid w:val="003D6FDC"/>
    <w:rsid w:val="003E12EA"/>
    <w:rsid w:val="003E1F67"/>
    <w:rsid w:val="003E212C"/>
    <w:rsid w:val="003E444D"/>
    <w:rsid w:val="003E4A2D"/>
    <w:rsid w:val="003E5A01"/>
    <w:rsid w:val="003E69F6"/>
    <w:rsid w:val="003F0B5D"/>
    <w:rsid w:val="003F431D"/>
    <w:rsid w:val="003F6214"/>
    <w:rsid w:val="003F6782"/>
    <w:rsid w:val="003F77B4"/>
    <w:rsid w:val="00401298"/>
    <w:rsid w:val="00405317"/>
    <w:rsid w:val="00411036"/>
    <w:rsid w:val="0041176E"/>
    <w:rsid w:val="00412CF6"/>
    <w:rsid w:val="00416340"/>
    <w:rsid w:val="00416D68"/>
    <w:rsid w:val="00420010"/>
    <w:rsid w:val="00422E88"/>
    <w:rsid w:val="00423CE6"/>
    <w:rsid w:val="00424236"/>
    <w:rsid w:val="00424C8B"/>
    <w:rsid w:val="00425B9A"/>
    <w:rsid w:val="004314D6"/>
    <w:rsid w:val="00431A38"/>
    <w:rsid w:val="004426AD"/>
    <w:rsid w:val="004457B8"/>
    <w:rsid w:val="00446344"/>
    <w:rsid w:val="004506AD"/>
    <w:rsid w:val="004532AD"/>
    <w:rsid w:val="00454C04"/>
    <w:rsid w:val="00455A2E"/>
    <w:rsid w:val="00455B6B"/>
    <w:rsid w:val="00455E69"/>
    <w:rsid w:val="00462318"/>
    <w:rsid w:val="004649A3"/>
    <w:rsid w:val="00465440"/>
    <w:rsid w:val="004662E4"/>
    <w:rsid w:val="00467179"/>
    <w:rsid w:val="00470025"/>
    <w:rsid w:val="00471671"/>
    <w:rsid w:val="0047250B"/>
    <w:rsid w:val="004764DA"/>
    <w:rsid w:val="00476692"/>
    <w:rsid w:val="00476B29"/>
    <w:rsid w:val="00477A1C"/>
    <w:rsid w:val="00481A42"/>
    <w:rsid w:val="004823BB"/>
    <w:rsid w:val="00482AFE"/>
    <w:rsid w:val="00486B60"/>
    <w:rsid w:val="0048743B"/>
    <w:rsid w:val="00491192"/>
    <w:rsid w:val="00496A7D"/>
    <w:rsid w:val="004A1F9A"/>
    <w:rsid w:val="004A583D"/>
    <w:rsid w:val="004B6182"/>
    <w:rsid w:val="004B7A14"/>
    <w:rsid w:val="004C00EB"/>
    <w:rsid w:val="004C1E12"/>
    <w:rsid w:val="004C1E31"/>
    <w:rsid w:val="004C239A"/>
    <w:rsid w:val="004C47FA"/>
    <w:rsid w:val="004C5BBF"/>
    <w:rsid w:val="004C7CDA"/>
    <w:rsid w:val="004D5FB0"/>
    <w:rsid w:val="004D6A5C"/>
    <w:rsid w:val="004E2746"/>
    <w:rsid w:val="004E2A5C"/>
    <w:rsid w:val="004E4D78"/>
    <w:rsid w:val="004F083B"/>
    <w:rsid w:val="004F1D9E"/>
    <w:rsid w:val="004F52F6"/>
    <w:rsid w:val="004F6499"/>
    <w:rsid w:val="004F6C49"/>
    <w:rsid w:val="004F75A1"/>
    <w:rsid w:val="005002B5"/>
    <w:rsid w:val="00503E37"/>
    <w:rsid w:val="00505214"/>
    <w:rsid w:val="0050638B"/>
    <w:rsid w:val="00510557"/>
    <w:rsid w:val="00513819"/>
    <w:rsid w:val="00513DE2"/>
    <w:rsid w:val="00515A0A"/>
    <w:rsid w:val="00517D21"/>
    <w:rsid w:val="00521625"/>
    <w:rsid w:val="005257F5"/>
    <w:rsid w:val="00525FDE"/>
    <w:rsid w:val="005261BB"/>
    <w:rsid w:val="005262B4"/>
    <w:rsid w:val="005266E6"/>
    <w:rsid w:val="005326B8"/>
    <w:rsid w:val="00532AC2"/>
    <w:rsid w:val="00532CEA"/>
    <w:rsid w:val="00535D75"/>
    <w:rsid w:val="005368A6"/>
    <w:rsid w:val="005403E0"/>
    <w:rsid w:val="00540605"/>
    <w:rsid w:val="00540AF6"/>
    <w:rsid w:val="00542F34"/>
    <w:rsid w:val="0054303B"/>
    <w:rsid w:val="00545F8C"/>
    <w:rsid w:val="005468DE"/>
    <w:rsid w:val="005525F5"/>
    <w:rsid w:val="00553492"/>
    <w:rsid w:val="005544DE"/>
    <w:rsid w:val="005562FC"/>
    <w:rsid w:val="005612C9"/>
    <w:rsid w:val="00561C44"/>
    <w:rsid w:val="00566AEC"/>
    <w:rsid w:val="005675FC"/>
    <w:rsid w:val="00570D14"/>
    <w:rsid w:val="0057431E"/>
    <w:rsid w:val="00575BA4"/>
    <w:rsid w:val="00577725"/>
    <w:rsid w:val="00577D14"/>
    <w:rsid w:val="00583CC2"/>
    <w:rsid w:val="0058451A"/>
    <w:rsid w:val="00590C2D"/>
    <w:rsid w:val="00596CE3"/>
    <w:rsid w:val="005A0AB6"/>
    <w:rsid w:val="005A15D6"/>
    <w:rsid w:val="005A300E"/>
    <w:rsid w:val="005B15BC"/>
    <w:rsid w:val="005B6238"/>
    <w:rsid w:val="005B6DE9"/>
    <w:rsid w:val="005B7CB8"/>
    <w:rsid w:val="005C07D8"/>
    <w:rsid w:val="005C081C"/>
    <w:rsid w:val="005C0903"/>
    <w:rsid w:val="005C12C6"/>
    <w:rsid w:val="005C285A"/>
    <w:rsid w:val="005C314D"/>
    <w:rsid w:val="005C46AE"/>
    <w:rsid w:val="005C6A27"/>
    <w:rsid w:val="005C76A0"/>
    <w:rsid w:val="005D106E"/>
    <w:rsid w:val="005D1E33"/>
    <w:rsid w:val="005D2AD5"/>
    <w:rsid w:val="005D34C5"/>
    <w:rsid w:val="005D4F64"/>
    <w:rsid w:val="005D7FD9"/>
    <w:rsid w:val="005E41DD"/>
    <w:rsid w:val="005E4CF4"/>
    <w:rsid w:val="005E787E"/>
    <w:rsid w:val="005F2378"/>
    <w:rsid w:val="005F3714"/>
    <w:rsid w:val="005F43DA"/>
    <w:rsid w:val="005F522E"/>
    <w:rsid w:val="005F6148"/>
    <w:rsid w:val="005F6563"/>
    <w:rsid w:val="005F7472"/>
    <w:rsid w:val="005F779D"/>
    <w:rsid w:val="00602B88"/>
    <w:rsid w:val="00604C7D"/>
    <w:rsid w:val="0060710E"/>
    <w:rsid w:val="00607263"/>
    <w:rsid w:val="00611189"/>
    <w:rsid w:val="006116E9"/>
    <w:rsid w:val="006149F9"/>
    <w:rsid w:val="006215ED"/>
    <w:rsid w:val="00624AB0"/>
    <w:rsid w:val="00624D9D"/>
    <w:rsid w:val="006265D4"/>
    <w:rsid w:val="006267A2"/>
    <w:rsid w:val="00626A98"/>
    <w:rsid w:val="00627FE1"/>
    <w:rsid w:val="00634CE1"/>
    <w:rsid w:val="00636025"/>
    <w:rsid w:val="00636041"/>
    <w:rsid w:val="00640559"/>
    <w:rsid w:val="00640EE0"/>
    <w:rsid w:val="00643B67"/>
    <w:rsid w:val="00645D35"/>
    <w:rsid w:val="00645F3B"/>
    <w:rsid w:val="006475FF"/>
    <w:rsid w:val="00651CE5"/>
    <w:rsid w:val="00653FAD"/>
    <w:rsid w:val="006568C2"/>
    <w:rsid w:val="00656E49"/>
    <w:rsid w:val="0065734C"/>
    <w:rsid w:val="0066290A"/>
    <w:rsid w:val="00662F3B"/>
    <w:rsid w:val="0066307D"/>
    <w:rsid w:val="00663121"/>
    <w:rsid w:val="00666FAA"/>
    <w:rsid w:val="006675A0"/>
    <w:rsid w:val="00667627"/>
    <w:rsid w:val="00672867"/>
    <w:rsid w:val="00673ACC"/>
    <w:rsid w:val="006760D6"/>
    <w:rsid w:val="00676BBC"/>
    <w:rsid w:val="00677D6F"/>
    <w:rsid w:val="00681AEC"/>
    <w:rsid w:val="00682177"/>
    <w:rsid w:val="006827DF"/>
    <w:rsid w:val="006828DA"/>
    <w:rsid w:val="00682E28"/>
    <w:rsid w:val="00684C0E"/>
    <w:rsid w:val="006864E9"/>
    <w:rsid w:val="00686A70"/>
    <w:rsid w:val="00686AB4"/>
    <w:rsid w:val="00686E58"/>
    <w:rsid w:val="00690FC0"/>
    <w:rsid w:val="00697BE1"/>
    <w:rsid w:val="006A122D"/>
    <w:rsid w:val="006A1688"/>
    <w:rsid w:val="006A2119"/>
    <w:rsid w:val="006A749F"/>
    <w:rsid w:val="006A74D9"/>
    <w:rsid w:val="006B05E1"/>
    <w:rsid w:val="006B06FA"/>
    <w:rsid w:val="006B188B"/>
    <w:rsid w:val="006B1CC4"/>
    <w:rsid w:val="006B220F"/>
    <w:rsid w:val="006B2488"/>
    <w:rsid w:val="006C1122"/>
    <w:rsid w:val="006C30E2"/>
    <w:rsid w:val="006C6302"/>
    <w:rsid w:val="006D22C9"/>
    <w:rsid w:val="006D2B6A"/>
    <w:rsid w:val="006D6E10"/>
    <w:rsid w:val="006D7E87"/>
    <w:rsid w:val="006E2EC3"/>
    <w:rsid w:val="006E36B0"/>
    <w:rsid w:val="006E4001"/>
    <w:rsid w:val="006E74DB"/>
    <w:rsid w:val="006F112C"/>
    <w:rsid w:val="006F16FD"/>
    <w:rsid w:val="006F426E"/>
    <w:rsid w:val="006F5934"/>
    <w:rsid w:val="006F76A4"/>
    <w:rsid w:val="00701D35"/>
    <w:rsid w:val="007037AC"/>
    <w:rsid w:val="00705A25"/>
    <w:rsid w:val="00711D30"/>
    <w:rsid w:val="0071417B"/>
    <w:rsid w:val="00714873"/>
    <w:rsid w:val="00716906"/>
    <w:rsid w:val="00717441"/>
    <w:rsid w:val="007229C4"/>
    <w:rsid w:val="00723482"/>
    <w:rsid w:val="0072488D"/>
    <w:rsid w:val="00725797"/>
    <w:rsid w:val="00735F33"/>
    <w:rsid w:val="00736186"/>
    <w:rsid w:val="00737CB8"/>
    <w:rsid w:val="0074270B"/>
    <w:rsid w:val="0074322F"/>
    <w:rsid w:val="00744341"/>
    <w:rsid w:val="00746D9F"/>
    <w:rsid w:val="00753922"/>
    <w:rsid w:val="0075586C"/>
    <w:rsid w:val="00757CB8"/>
    <w:rsid w:val="0076169A"/>
    <w:rsid w:val="00764BE7"/>
    <w:rsid w:val="00765CBA"/>
    <w:rsid w:val="00766547"/>
    <w:rsid w:val="0076756E"/>
    <w:rsid w:val="00770F01"/>
    <w:rsid w:val="00771775"/>
    <w:rsid w:val="00774797"/>
    <w:rsid w:val="00774FCF"/>
    <w:rsid w:val="0078072E"/>
    <w:rsid w:val="00780905"/>
    <w:rsid w:val="0078266B"/>
    <w:rsid w:val="00782EEA"/>
    <w:rsid w:val="00784938"/>
    <w:rsid w:val="00786ACA"/>
    <w:rsid w:val="00787724"/>
    <w:rsid w:val="00791F58"/>
    <w:rsid w:val="0079206A"/>
    <w:rsid w:val="00794CC5"/>
    <w:rsid w:val="00797702"/>
    <w:rsid w:val="007A1EF7"/>
    <w:rsid w:val="007A203E"/>
    <w:rsid w:val="007A4203"/>
    <w:rsid w:val="007A427A"/>
    <w:rsid w:val="007A5851"/>
    <w:rsid w:val="007B166A"/>
    <w:rsid w:val="007B27DE"/>
    <w:rsid w:val="007B3EB9"/>
    <w:rsid w:val="007B3ECC"/>
    <w:rsid w:val="007B4755"/>
    <w:rsid w:val="007B4B6F"/>
    <w:rsid w:val="007B68D6"/>
    <w:rsid w:val="007C09D3"/>
    <w:rsid w:val="007C1816"/>
    <w:rsid w:val="007C6EAD"/>
    <w:rsid w:val="007C7D81"/>
    <w:rsid w:val="007D1877"/>
    <w:rsid w:val="007D463A"/>
    <w:rsid w:val="007D54E9"/>
    <w:rsid w:val="007E0895"/>
    <w:rsid w:val="007E17E3"/>
    <w:rsid w:val="007E323F"/>
    <w:rsid w:val="007E346D"/>
    <w:rsid w:val="007E42D9"/>
    <w:rsid w:val="007E5260"/>
    <w:rsid w:val="007E55A8"/>
    <w:rsid w:val="007F0AF6"/>
    <w:rsid w:val="007F0EF3"/>
    <w:rsid w:val="007F37A3"/>
    <w:rsid w:val="007F3F31"/>
    <w:rsid w:val="007F56CA"/>
    <w:rsid w:val="007F610E"/>
    <w:rsid w:val="007F6F06"/>
    <w:rsid w:val="00800D1E"/>
    <w:rsid w:val="00801A01"/>
    <w:rsid w:val="0080335C"/>
    <w:rsid w:val="00803B42"/>
    <w:rsid w:val="00804526"/>
    <w:rsid w:val="008074A7"/>
    <w:rsid w:val="00812EAC"/>
    <w:rsid w:val="008133E9"/>
    <w:rsid w:val="00813DD9"/>
    <w:rsid w:val="00813EC9"/>
    <w:rsid w:val="00814B97"/>
    <w:rsid w:val="00816C35"/>
    <w:rsid w:val="00816FFA"/>
    <w:rsid w:val="00820073"/>
    <w:rsid w:val="0082417C"/>
    <w:rsid w:val="008242B3"/>
    <w:rsid w:val="00824DB5"/>
    <w:rsid w:val="00827365"/>
    <w:rsid w:val="00827A1E"/>
    <w:rsid w:val="008304B3"/>
    <w:rsid w:val="008320C3"/>
    <w:rsid w:val="008321C0"/>
    <w:rsid w:val="00832618"/>
    <w:rsid w:val="00833472"/>
    <w:rsid w:val="008400D7"/>
    <w:rsid w:val="008449CD"/>
    <w:rsid w:val="00845244"/>
    <w:rsid w:val="008478AB"/>
    <w:rsid w:val="008537D4"/>
    <w:rsid w:val="008578CD"/>
    <w:rsid w:val="0086025C"/>
    <w:rsid w:val="008605AB"/>
    <w:rsid w:val="00863A89"/>
    <w:rsid w:val="00864DD9"/>
    <w:rsid w:val="00866D82"/>
    <w:rsid w:val="0086799A"/>
    <w:rsid w:val="0087202E"/>
    <w:rsid w:val="0087320E"/>
    <w:rsid w:val="00874E07"/>
    <w:rsid w:val="00881016"/>
    <w:rsid w:val="00881ED5"/>
    <w:rsid w:val="00883343"/>
    <w:rsid w:val="0088484B"/>
    <w:rsid w:val="0088688F"/>
    <w:rsid w:val="0088765B"/>
    <w:rsid w:val="0089009B"/>
    <w:rsid w:val="00890899"/>
    <w:rsid w:val="008909A7"/>
    <w:rsid w:val="0089137D"/>
    <w:rsid w:val="008927BB"/>
    <w:rsid w:val="00892A30"/>
    <w:rsid w:val="00892FBE"/>
    <w:rsid w:val="008A0246"/>
    <w:rsid w:val="008A15D6"/>
    <w:rsid w:val="008A48D9"/>
    <w:rsid w:val="008A6443"/>
    <w:rsid w:val="008B1571"/>
    <w:rsid w:val="008B3574"/>
    <w:rsid w:val="008C2E7B"/>
    <w:rsid w:val="008C310F"/>
    <w:rsid w:val="008C6B72"/>
    <w:rsid w:val="008D0824"/>
    <w:rsid w:val="008D53DF"/>
    <w:rsid w:val="008D65F3"/>
    <w:rsid w:val="008D68C2"/>
    <w:rsid w:val="008E1657"/>
    <w:rsid w:val="008E3DC4"/>
    <w:rsid w:val="008E7962"/>
    <w:rsid w:val="008E7C94"/>
    <w:rsid w:val="008E7C9F"/>
    <w:rsid w:val="008F303A"/>
    <w:rsid w:val="008F6155"/>
    <w:rsid w:val="00903ECA"/>
    <w:rsid w:val="00905FBB"/>
    <w:rsid w:val="0091317B"/>
    <w:rsid w:val="0091459A"/>
    <w:rsid w:val="009149BB"/>
    <w:rsid w:val="0092091C"/>
    <w:rsid w:val="00920B13"/>
    <w:rsid w:val="00924A8B"/>
    <w:rsid w:val="00924D4A"/>
    <w:rsid w:val="00925734"/>
    <w:rsid w:val="009321E7"/>
    <w:rsid w:val="009333A1"/>
    <w:rsid w:val="0093364B"/>
    <w:rsid w:val="00934964"/>
    <w:rsid w:val="00937EB6"/>
    <w:rsid w:val="00942A1F"/>
    <w:rsid w:val="00945C1A"/>
    <w:rsid w:val="00946C95"/>
    <w:rsid w:val="00947655"/>
    <w:rsid w:val="00947A17"/>
    <w:rsid w:val="009504E1"/>
    <w:rsid w:val="00950D74"/>
    <w:rsid w:val="00951560"/>
    <w:rsid w:val="00952DB2"/>
    <w:rsid w:val="00953334"/>
    <w:rsid w:val="009538C1"/>
    <w:rsid w:val="0095410C"/>
    <w:rsid w:val="00954520"/>
    <w:rsid w:val="009546BD"/>
    <w:rsid w:val="00954856"/>
    <w:rsid w:val="0095646F"/>
    <w:rsid w:val="009613F5"/>
    <w:rsid w:val="009647AE"/>
    <w:rsid w:val="00967759"/>
    <w:rsid w:val="0097101C"/>
    <w:rsid w:val="009732BA"/>
    <w:rsid w:val="00973E9B"/>
    <w:rsid w:val="009747A9"/>
    <w:rsid w:val="009747FC"/>
    <w:rsid w:val="00975326"/>
    <w:rsid w:val="009802E2"/>
    <w:rsid w:val="00980525"/>
    <w:rsid w:val="00982827"/>
    <w:rsid w:val="00986179"/>
    <w:rsid w:val="009875FF"/>
    <w:rsid w:val="0099032B"/>
    <w:rsid w:val="009912F8"/>
    <w:rsid w:val="00994594"/>
    <w:rsid w:val="0099526E"/>
    <w:rsid w:val="009A1006"/>
    <w:rsid w:val="009A29B9"/>
    <w:rsid w:val="009A2BB7"/>
    <w:rsid w:val="009A48D2"/>
    <w:rsid w:val="009A4915"/>
    <w:rsid w:val="009A6227"/>
    <w:rsid w:val="009A7238"/>
    <w:rsid w:val="009A7C44"/>
    <w:rsid w:val="009B00C3"/>
    <w:rsid w:val="009B5582"/>
    <w:rsid w:val="009B58AD"/>
    <w:rsid w:val="009B649A"/>
    <w:rsid w:val="009B65F4"/>
    <w:rsid w:val="009B7698"/>
    <w:rsid w:val="009C14C9"/>
    <w:rsid w:val="009C196E"/>
    <w:rsid w:val="009C4A7B"/>
    <w:rsid w:val="009C5255"/>
    <w:rsid w:val="009C56D3"/>
    <w:rsid w:val="009C5B69"/>
    <w:rsid w:val="009C72BA"/>
    <w:rsid w:val="009C7E20"/>
    <w:rsid w:val="009D1626"/>
    <w:rsid w:val="009D1A47"/>
    <w:rsid w:val="009D308F"/>
    <w:rsid w:val="009E2062"/>
    <w:rsid w:val="009E2C45"/>
    <w:rsid w:val="009E2DEC"/>
    <w:rsid w:val="009E5933"/>
    <w:rsid w:val="009E6185"/>
    <w:rsid w:val="00A03142"/>
    <w:rsid w:val="00A056E6"/>
    <w:rsid w:val="00A10AEE"/>
    <w:rsid w:val="00A12188"/>
    <w:rsid w:val="00A12DE2"/>
    <w:rsid w:val="00A154B0"/>
    <w:rsid w:val="00A16793"/>
    <w:rsid w:val="00A2031B"/>
    <w:rsid w:val="00A213F3"/>
    <w:rsid w:val="00A21CD5"/>
    <w:rsid w:val="00A24887"/>
    <w:rsid w:val="00A274E6"/>
    <w:rsid w:val="00A302EB"/>
    <w:rsid w:val="00A32FD4"/>
    <w:rsid w:val="00A37140"/>
    <w:rsid w:val="00A378A8"/>
    <w:rsid w:val="00A37D41"/>
    <w:rsid w:val="00A422A9"/>
    <w:rsid w:val="00A44DC8"/>
    <w:rsid w:val="00A460AF"/>
    <w:rsid w:val="00A463F4"/>
    <w:rsid w:val="00A50EA1"/>
    <w:rsid w:val="00A523BC"/>
    <w:rsid w:val="00A54807"/>
    <w:rsid w:val="00A56540"/>
    <w:rsid w:val="00A60029"/>
    <w:rsid w:val="00A7278B"/>
    <w:rsid w:val="00A743A1"/>
    <w:rsid w:val="00A744C7"/>
    <w:rsid w:val="00A75E1F"/>
    <w:rsid w:val="00A81E01"/>
    <w:rsid w:val="00A838E4"/>
    <w:rsid w:val="00A84F39"/>
    <w:rsid w:val="00A856EA"/>
    <w:rsid w:val="00A918F5"/>
    <w:rsid w:val="00A93C1E"/>
    <w:rsid w:val="00A949AF"/>
    <w:rsid w:val="00AA2925"/>
    <w:rsid w:val="00AA6A75"/>
    <w:rsid w:val="00AA6DDC"/>
    <w:rsid w:val="00AB1122"/>
    <w:rsid w:val="00AB3C95"/>
    <w:rsid w:val="00AB62E1"/>
    <w:rsid w:val="00AC0DB4"/>
    <w:rsid w:val="00AC0DF7"/>
    <w:rsid w:val="00AC1058"/>
    <w:rsid w:val="00AC12F3"/>
    <w:rsid w:val="00AC1734"/>
    <w:rsid w:val="00AC2ECD"/>
    <w:rsid w:val="00AC3A0E"/>
    <w:rsid w:val="00AC3D12"/>
    <w:rsid w:val="00AC4FD2"/>
    <w:rsid w:val="00AD108A"/>
    <w:rsid w:val="00AD147C"/>
    <w:rsid w:val="00AD38A3"/>
    <w:rsid w:val="00AD39A7"/>
    <w:rsid w:val="00AD5585"/>
    <w:rsid w:val="00AD5875"/>
    <w:rsid w:val="00AD5A22"/>
    <w:rsid w:val="00AE04E3"/>
    <w:rsid w:val="00AE38B7"/>
    <w:rsid w:val="00AE3EA3"/>
    <w:rsid w:val="00AE4717"/>
    <w:rsid w:val="00AE5E3E"/>
    <w:rsid w:val="00AE785B"/>
    <w:rsid w:val="00AF480B"/>
    <w:rsid w:val="00AF55C9"/>
    <w:rsid w:val="00AF5AFC"/>
    <w:rsid w:val="00AF7E8D"/>
    <w:rsid w:val="00B018C3"/>
    <w:rsid w:val="00B061D9"/>
    <w:rsid w:val="00B06C10"/>
    <w:rsid w:val="00B100DD"/>
    <w:rsid w:val="00B10622"/>
    <w:rsid w:val="00B10EF6"/>
    <w:rsid w:val="00B1285D"/>
    <w:rsid w:val="00B150F2"/>
    <w:rsid w:val="00B159A0"/>
    <w:rsid w:val="00B16FCA"/>
    <w:rsid w:val="00B17079"/>
    <w:rsid w:val="00B17D45"/>
    <w:rsid w:val="00B21D20"/>
    <w:rsid w:val="00B22A83"/>
    <w:rsid w:val="00B24D4A"/>
    <w:rsid w:val="00B24DFC"/>
    <w:rsid w:val="00B259F0"/>
    <w:rsid w:val="00B273EF"/>
    <w:rsid w:val="00B300C9"/>
    <w:rsid w:val="00B33F4F"/>
    <w:rsid w:val="00B364F0"/>
    <w:rsid w:val="00B37052"/>
    <w:rsid w:val="00B40621"/>
    <w:rsid w:val="00B411C7"/>
    <w:rsid w:val="00B42CEC"/>
    <w:rsid w:val="00B42E18"/>
    <w:rsid w:val="00B44665"/>
    <w:rsid w:val="00B44AF3"/>
    <w:rsid w:val="00B4530C"/>
    <w:rsid w:val="00B50FA7"/>
    <w:rsid w:val="00B51211"/>
    <w:rsid w:val="00B5394A"/>
    <w:rsid w:val="00B54916"/>
    <w:rsid w:val="00B57884"/>
    <w:rsid w:val="00B603F3"/>
    <w:rsid w:val="00B60FDF"/>
    <w:rsid w:val="00B64C70"/>
    <w:rsid w:val="00B70C16"/>
    <w:rsid w:val="00B71A75"/>
    <w:rsid w:val="00B724F5"/>
    <w:rsid w:val="00B73B7B"/>
    <w:rsid w:val="00B747F1"/>
    <w:rsid w:val="00B77B95"/>
    <w:rsid w:val="00B84427"/>
    <w:rsid w:val="00B8527C"/>
    <w:rsid w:val="00B8782C"/>
    <w:rsid w:val="00B9207E"/>
    <w:rsid w:val="00B94715"/>
    <w:rsid w:val="00B94D37"/>
    <w:rsid w:val="00BA0ACD"/>
    <w:rsid w:val="00BA1C01"/>
    <w:rsid w:val="00BA2528"/>
    <w:rsid w:val="00BA4E83"/>
    <w:rsid w:val="00BA54C1"/>
    <w:rsid w:val="00BB7A27"/>
    <w:rsid w:val="00BC046B"/>
    <w:rsid w:val="00BC07E2"/>
    <w:rsid w:val="00BC2963"/>
    <w:rsid w:val="00BC34C4"/>
    <w:rsid w:val="00BC3A6D"/>
    <w:rsid w:val="00BC7760"/>
    <w:rsid w:val="00BD2E10"/>
    <w:rsid w:val="00BD33F0"/>
    <w:rsid w:val="00BD6B55"/>
    <w:rsid w:val="00BD73C6"/>
    <w:rsid w:val="00BE240B"/>
    <w:rsid w:val="00BE3E24"/>
    <w:rsid w:val="00BF03CA"/>
    <w:rsid w:val="00BF2371"/>
    <w:rsid w:val="00BF268A"/>
    <w:rsid w:val="00BF31C0"/>
    <w:rsid w:val="00BF59E9"/>
    <w:rsid w:val="00C01F4C"/>
    <w:rsid w:val="00C03A82"/>
    <w:rsid w:val="00C10FB6"/>
    <w:rsid w:val="00C11600"/>
    <w:rsid w:val="00C12333"/>
    <w:rsid w:val="00C17289"/>
    <w:rsid w:val="00C23B7B"/>
    <w:rsid w:val="00C25620"/>
    <w:rsid w:val="00C2697F"/>
    <w:rsid w:val="00C30502"/>
    <w:rsid w:val="00C31269"/>
    <w:rsid w:val="00C3557E"/>
    <w:rsid w:val="00C401B9"/>
    <w:rsid w:val="00C42106"/>
    <w:rsid w:val="00C425A8"/>
    <w:rsid w:val="00C43827"/>
    <w:rsid w:val="00C4455B"/>
    <w:rsid w:val="00C45104"/>
    <w:rsid w:val="00C461F0"/>
    <w:rsid w:val="00C52DC7"/>
    <w:rsid w:val="00C536A7"/>
    <w:rsid w:val="00C612A9"/>
    <w:rsid w:val="00C62FF5"/>
    <w:rsid w:val="00C6312B"/>
    <w:rsid w:val="00C64C33"/>
    <w:rsid w:val="00C65FAF"/>
    <w:rsid w:val="00C70746"/>
    <w:rsid w:val="00C70D1C"/>
    <w:rsid w:val="00C75ECA"/>
    <w:rsid w:val="00C81E53"/>
    <w:rsid w:val="00C857BE"/>
    <w:rsid w:val="00C8633C"/>
    <w:rsid w:val="00C87789"/>
    <w:rsid w:val="00C87E11"/>
    <w:rsid w:val="00C918B7"/>
    <w:rsid w:val="00C9259C"/>
    <w:rsid w:val="00C936E6"/>
    <w:rsid w:val="00C95BD4"/>
    <w:rsid w:val="00C976AF"/>
    <w:rsid w:val="00CA0DF8"/>
    <w:rsid w:val="00CA2825"/>
    <w:rsid w:val="00CA298A"/>
    <w:rsid w:val="00CA3469"/>
    <w:rsid w:val="00CA4A18"/>
    <w:rsid w:val="00CA5A79"/>
    <w:rsid w:val="00CB0013"/>
    <w:rsid w:val="00CB158B"/>
    <w:rsid w:val="00CB30B3"/>
    <w:rsid w:val="00CC1130"/>
    <w:rsid w:val="00CC1988"/>
    <w:rsid w:val="00CC2296"/>
    <w:rsid w:val="00CC2A48"/>
    <w:rsid w:val="00CC2B02"/>
    <w:rsid w:val="00CC448D"/>
    <w:rsid w:val="00CC7189"/>
    <w:rsid w:val="00CC7A00"/>
    <w:rsid w:val="00CC7A87"/>
    <w:rsid w:val="00CD0D3D"/>
    <w:rsid w:val="00CD0F37"/>
    <w:rsid w:val="00CD2AFE"/>
    <w:rsid w:val="00CD3668"/>
    <w:rsid w:val="00CD4C31"/>
    <w:rsid w:val="00CD7691"/>
    <w:rsid w:val="00CE0F2E"/>
    <w:rsid w:val="00CE2AEC"/>
    <w:rsid w:val="00CE590E"/>
    <w:rsid w:val="00CF1FFF"/>
    <w:rsid w:val="00CF2D4E"/>
    <w:rsid w:val="00CF4D78"/>
    <w:rsid w:val="00CF6CFD"/>
    <w:rsid w:val="00D00D28"/>
    <w:rsid w:val="00D02FD4"/>
    <w:rsid w:val="00D03887"/>
    <w:rsid w:val="00D0568F"/>
    <w:rsid w:val="00D05E22"/>
    <w:rsid w:val="00D0672E"/>
    <w:rsid w:val="00D141ED"/>
    <w:rsid w:val="00D16EAB"/>
    <w:rsid w:val="00D17FF3"/>
    <w:rsid w:val="00D22693"/>
    <w:rsid w:val="00D22E78"/>
    <w:rsid w:val="00D24DAD"/>
    <w:rsid w:val="00D25636"/>
    <w:rsid w:val="00D26060"/>
    <w:rsid w:val="00D26324"/>
    <w:rsid w:val="00D2663C"/>
    <w:rsid w:val="00D269A4"/>
    <w:rsid w:val="00D300C6"/>
    <w:rsid w:val="00D3705B"/>
    <w:rsid w:val="00D4542C"/>
    <w:rsid w:val="00D51013"/>
    <w:rsid w:val="00D5178D"/>
    <w:rsid w:val="00D52340"/>
    <w:rsid w:val="00D52AC2"/>
    <w:rsid w:val="00D53687"/>
    <w:rsid w:val="00D546D5"/>
    <w:rsid w:val="00D5479F"/>
    <w:rsid w:val="00D55C2C"/>
    <w:rsid w:val="00D6003A"/>
    <w:rsid w:val="00D64508"/>
    <w:rsid w:val="00D65871"/>
    <w:rsid w:val="00D65957"/>
    <w:rsid w:val="00D67C39"/>
    <w:rsid w:val="00D7071F"/>
    <w:rsid w:val="00D77127"/>
    <w:rsid w:val="00D779E7"/>
    <w:rsid w:val="00D844E3"/>
    <w:rsid w:val="00D84B47"/>
    <w:rsid w:val="00D90897"/>
    <w:rsid w:val="00D9108A"/>
    <w:rsid w:val="00D910E8"/>
    <w:rsid w:val="00D914CF"/>
    <w:rsid w:val="00D91687"/>
    <w:rsid w:val="00D94628"/>
    <w:rsid w:val="00D946D5"/>
    <w:rsid w:val="00D95C0C"/>
    <w:rsid w:val="00D96053"/>
    <w:rsid w:val="00D96785"/>
    <w:rsid w:val="00D97C87"/>
    <w:rsid w:val="00DA004E"/>
    <w:rsid w:val="00DA5562"/>
    <w:rsid w:val="00DB25B9"/>
    <w:rsid w:val="00DB3F49"/>
    <w:rsid w:val="00DB42C9"/>
    <w:rsid w:val="00DB4917"/>
    <w:rsid w:val="00DC05B7"/>
    <w:rsid w:val="00DC5C27"/>
    <w:rsid w:val="00DD2AB3"/>
    <w:rsid w:val="00DD2F41"/>
    <w:rsid w:val="00DD443D"/>
    <w:rsid w:val="00DD52AC"/>
    <w:rsid w:val="00DE038B"/>
    <w:rsid w:val="00DE0B8E"/>
    <w:rsid w:val="00DE0E35"/>
    <w:rsid w:val="00DE12ED"/>
    <w:rsid w:val="00DE24E1"/>
    <w:rsid w:val="00DE3592"/>
    <w:rsid w:val="00DE460F"/>
    <w:rsid w:val="00DE60C4"/>
    <w:rsid w:val="00DF1CEB"/>
    <w:rsid w:val="00DF4199"/>
    <w:rsid w:val="00DF42E0"/>
    <w:rsid w:val="00DF5844"/>
    <w:rsid w:val="00DF6FBD"/>
    <w:rsid w:val="00DF7D73"/>
    <w:rsid w:val="00E01939"/>
    <w:rsid w:val="00E01D40"/>
    <w:rsid w:val="00E02CAB"/>
    <w:rsid w:val="00E032EB"/>
    <w:rsid w:val="00E045B4"/>
    <w:rsid w:val="00E04A0B"/>
    <w:rsid w:val="00E05ECB"/>
    <w:rsid w:val="00E100BC"/>
    <w:rsid w:val="00E102CB"/>
    <w:rsid w:val="00E12BEF"/>
    <w:rsid w:val="00E15AD0"/>
    <w:rsid w:val="00E16782"/>
    <w:rsid w:val="00E16822"/>
    <w:rsid w:val="00E2314C"/>
    <w:rsid w:val="00E30DD5"/>
    <w:rsid w:val="00E31B04"/>
    <w:rsid w:val="00E31EDB"/>
    <w:rsid w:val="00E336CB"/>
    <w:rsid w:val="00E35888"/>
    <w:rsid w:val="00E37448"/>
    <w:rsid w:val="00E441AC"/>
    <w:rsid w:val="00E4590D"/>
    <w:rsid w:val="00E45EAF"/>
    <w:rsid w:val="00E505A0"/>
    <w:rsid w:val="00E5081F"/>
    <w:rsid w:val="00E51174"/>
    <w:rsid w:val="00E53AEB"/>
    <w:rsid w:val="00E55718"/>
    <w:rsid w:val="00E57B69"/>
    <w:rsid w:val="00E613D8"/>
    <w:rsid w:val="00E628FE"/>
    <w:rsid w:val="00E62DE2"/>
    <w:rsid w:val="00E6318E"/>
    <w:rsid w:val="00E65E99"/>
    <w:rsid w:val="00E66A50"/>
    <w:rsid w:val="00E70BF2"/>
    <w:rsid w:val="00E70E07"/>
    <w:rsid w:val="00E80414"/>
    <w:rsid w:val="00E86283"/>
    <w:rsid w:val="00E862BC"/>
    <w:rsid w:val="00E864C3"/>
    <w:rsid w:val="00E879D1"/>
    <w:rsid w:val="00E90978"/>
    <w:rsid w:val="00E9529D"/>
    <w:rsid w:val="00E969EA"/>
    <w:rsid w:val="00E96F0B"/>
    <w:rsid w:val="00E97064"/>
    <w:rsid w:val="00EA2959"/>
    <w:rsid w:val="00EB281B"/>
    <w:rsid w:val="00EB38DA"/>
    <w:rsid w:val="00EB6185"/>
    <w:rsid w:val="00EC1B62"/>
    <w:rsid w:val="00EC1DCD"/>
    <w:rsid w:val="00EC3219"/>
    <w:rsid w:val="00EC384E"/>
    <w:rsid w:val="00EC6EE5"/>
    <w:rsid w:val="00ED0556"/>
    <w:rsid w:val="00ED069B"/>
    <w:rsid w:val="00ED1AC4"/>
    <w:rsid w:val="00ED40E8"/>
    <w:rsid w:val="00ED6113"/>
    <w:rsid w:val="00EE12E8"/>
    <w:rsid w:val="00EE1DDF"/>
    <w:rsid w:val="00EE2049"/>
    <w:rsid w:val="00EE3522"/>
    <w:rsid w:val="00EE3958"/>
    <w:rsid w:val="00EE5C6A"/>
    <w:rsid w:val="00EE6528"/>
    <w:rsid w:val="00EF2CB0"/>
    <w:rsid w:val="00EF2FA7"/>
    <w:rsid w:val="00EF3DED"/>
    <w:rsid w:val="00EF4498"/>
    <w:rsid w:val="00EF4D61"/>
    <w:rsid w:val="00EF554E"/>
    <w:rsid w:val="00EF6BFD"/>
    <w:rsid w:val="00F00E52"/>
    <w:rsid w:val="00F01BC8"/>
    <w:rsid w:val="00F04F16"/>
    <w:rsid w:val="00F05B28"/>
    <w:rsid w:val="00F10407"/>
    <w:rsid w:val="00F11465"/>
    <w:rsid w:val="00F11652"/>
    <w:rsid w:val="00F1565B"/>
    <w:rsid w:val="00F15B3E"/>
    <w:rsid w:val="00F17897"/>
    <w:rsid w:val="00F21635"/>
    <w:rsid w:val="00F21E90"/>
    <w:rsid w:val="00F226F9"/>
    <w:rsid w:val="00F2475A"/>
    <w:rsid w:val="00F2542E"/>
    <w:rsid w:val="00F261B1"/>
    <w:rsid w:val="00F3414A"/>
    <w:rsid w:val="00F40876"/>
    <w:rsid w:val="00F410CE"/>
    <w:rsid w:val="00F416CA"/>
    <w:rsid w:val="00F45A3A"/>
    <w:rsid w:val="00F46410"/>
    <w:rsid w:val="00F46BAB"/>
    <w:rsid w:val="00F5168D"/>
    <w:rsid w:val="00F55217"/>
    <w:rsid w:val="00F56CBA"/>
    <w:rsid w:val="00F6474B"/>
    <w:rsid w:val="00F7374E"/>
    <w:rsid w:val="00F73DF0"/>
    <w:rsid w:val="00F753DB"/>
    <w:rsid w:val="00F75E87"/>
    <w:rsid w:val="00F776EA"/>
    <w:rsid w:val="00F80144"/>
    <w:rsid w:val="00F8039F"/>
    <w:rsid w:val="00F8288B"/>
    <w:rsid w:val="00F837EF"/>
    <w:rsid w:val="00F8422E"/>
    <w:rsid w:val="00F84FA9"/>
    <w:rsid w:val="00F8753D"/>
    <w:rsid w:val="00F8760B"/>
    <w:rsid w:val="00F91FE0"/>
    <w:rsid w:val="00F93AA6"/>
    <w:rsid w:val="00F93E5D"/>
    <w:rsid w:val="00F970B1"/>
    <w:rsid w:val="00F973AF"/>
    <w:rsid w:val="00FA27B0"/>
    <w:rsid w:val="00FA435D"/>
    <w:rsid w:val="00FA5DD9"/>
    <w:rsid w:val="00FA7924"/>
    <w:rsid w:val="00FB0A54"/>
    <w:rsid w:val="00FB209A"/>
    <w:rsid w:val="00FB3FFB"/>
    <w:rsid w:val="00FC3C46"/>
    <w:rsid w:val="00FC4BFE"/>
    <w:rsid w:val="00FC525C"/>
    <w:rsid w:val="00FD1225"/>
    <w:rsid w:val="00FD536A"/>
    <w:rsid w:val="00FD58F5"/>
    <w:rsid w:val="00FD5998"/>
    <w:rsid w:val="00FD59B6"/>
    <w:rsid w:val="00FE0509"/>
    <w:rsid w:val="00FE09C8"/>
    <w:rsid w:val="00FE16E8"/>
    <w:rsid w:val="00FE1D12"/>
    <w:rsid w:val="00FE4DFD"/>
    <w:rsid w:val="00FE5EA5"/>
    <w:rsid w:val="00FE6C53"/>
    <w:rsid w:val="00FF09B1"/>
    <w:rsid w:val="00FF18B0"/>
    <w:rsid w:val="00FF1CA8"/>
    <w:rsid w:val="00FF28F3"/>
    <w:rsid w:val="00FF30CA"/>
    <w:rsid w:val="00FF38E3"/>
    <w:rsid w:val="00FF4CFA"/>
    <w:rsid w:val="00FF556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C76A0"/>
    <w:pPr>
      <w:jc w:val="both"/>
    </w:pPr>
    <w:rPr>
      <w:rFonts w:ascii="Times New Roman" w:eastAsia="Calibri" w:hAnsi="Times New Roman" w:cs="Times New Roman"/>
    </w:rPr>
  </w:style>
  <w:style w:type="paragraph" w:styleId="Nadpis1">
    <w:name w:val="heading 1"/>
    <w:aliases w:val=" Char,a Nadpis 1,Heading 1 Char,Nadpis 1_AF"/>
    <w:basedOn w:val="Normln"/>
    <w:next w:val="Normln"/>
    <w:link w:val="Nadpis1Char"/>
    <w:uiPriority w:val="9"/>
    <w:qFormat/>
    <w:rsid w:val="005C76A0"/>
    <w:pPr>
      <w:keepNext/>
      <w:numPr>
        <w:numId w:val="1"/>
      </w:numPr>
      <w:spacing w:before="120" w:after="60" w:line="240" w:lineRule="auto"/>
      <w:outlineLvl w:val="0"/>
    </w:pPr>
    <w:rPr>
      <w:rFonts w:ascii="Cambria" w:eastAsia="Times New Roman" w:hAnsi="Cambria"/>
      <w:b/>
      <w:bCs/>
      <w:smallCaps/>
      <w:kern w:val="32"/>
      <w:sz w:val="30"/>
      <w:szCs w:val="32"/>
    </w:rPr>
  </w:style>
  <w:style w:type="paragraph" w:styleId="Nadpis2">
    <w:name w:val="heading 2"/>
    <w:aliases w:val="a Nadpis 2,Heading 2 Char,Nadpis 2_AF"/>
    <w:basedOn w:val="Normln"/>
    <w:next w:val="Normln"/>
    <w:link w:val="Nadpis2Char"/>
    <w:qFormat/>
    <w:rsid w:val="006E74DB"/>
    <w:pPr>
      <w:keepNext/>
      <w:numPr>
        <w:ilvl w:val="1"/>
        <w:numId w:val="1"/>
      </w:numPr>
      <w:spacing w:before="240" w:after="60" w:line="240" w:lineRule="auto"/>
      <w:ind w:left="578" w:hanging="578"/>
      <w:outlineLvl w:val="1"/>
    </w:pPr>
    <w:rPr>
      <w:rFonts w:ascii="Cambria" w:eastAsia="MS Mincho" w:hAnsi="Cambria"/>
      <w:b/>
      <w:bCs/>
      <w:iCs/>
      <w:sz w:val="26"/>
      <w:szCs w:val="28"/>
    </w:rPr>
  </w:style>
  <w:style w:type="paragraph" w:styleId="Nadpis3">
    <w:name w:val="heading 3"/>
    <w:aliases w:val="Heading 3 Char,Nadpis 3_AF"/>
    <w:basedOn w:val="Normln"/>
    <w:next w:val="Normln"/>
    <w:link w:val="Nadpis3Char"/>
    <w:qFormat/>
    <w:rsid w:val="005C76A0"/>
    <w:pPr>
      <w:keepNext/>
      <w:numPr>
        <w:ilvl w:val="2"/>
        <w:numId w:val="1"/>
      </w:numPr>
      <w:spacing w:before="240" w:after="60" w:line="240" w:lineRule="auto"/>
      <w:outlineLvl w:val="2"/>
    </w:pPr>
    <w:rPr>
      <w:rFonts w:ascii="Cambria" w:eastAsia="Times New Roman" w:hAnsi="Cambria"/>
      <w:b/>
      <w:bCs/>
      <w:sz w:val="24"/>
      <w:szCs w:val="26"/>
    </w:rPr>
  </w:style>
  <w:style w:type="paragraph" w:styleId="Nadpis4">
    <w:name w:val="heading 4"/>
    <w:aliases w:val="1-1,Nadpis 4_AF"/>
    <w:basedOn w:val="Normln"/>
    <w:next w:val="Normln"/>
    <w:link w:val="Nadpis4Char"/>
    <w:uiPriority w:val="9"/>
    <w:unhideWhenUsed/>
    <w:qFormat/>
    <w:rsid w:val="005C76A0"/>
    <w:pPr>
      <w:keepNext/>
      <w:numPr>
        <w:ilvl w:val="3"/>
        <w:numId w:val="1"/>
      </w:numPr>
      <w:spacing w:before="240" w:after="60"/>
      <w:outlineLvl w:val="3"/>
    </w:pPr>
    <w:rPr>
      <w:rFonts w:ascii="Cambria" w:eastAsia="Times New Roman" w:hAnsi="Cambria"/>
      <w:b/>
      <w:bCs/>
      <w:sz w:val="24"/>
      <w:szCs w:val="28"/>
    </w:rPr>
  </w:style>
  <w:style w:type="paragraph" w:styleId="Nadpis5">
    <w:name w:val="heading 5"/>
    <w:basedOn w:val="Normln"/>
    <w:next w:val="Normln"/>
    <w:link w:val="Nadpis5Char"/>
    <w:uiPriority w:val="9"/>
    <w:unhideWhenUsed/>
    <w:qFormat/>
    <w:rsid w:val="005C76A0"/>
    <w:pPr>
      <w:numPr>
        <w:ilvl w:val="4"/>
        <w:numId w:val="1"/>
      </w:numPr>
      <w:spacing w:before="240" w:after="60"/>
      <w:outlineLvl w:val="4"/>
    </w:pPr>
    <w:rPr>
      <w:rFonts w:ascii="Cambria" w:eastAsia="Times New Roman" w:hAnsi="Cambria"/>
      <w:b/>
      <w:bCs/>
      <w:iCs/>
      <w:sz w:val="24"/>
      <w:szCs w:val="26"/>
    </w:rPr>
  </w:style>
  <w:style w:type="paragraph" w:styleId="Nadpis6">
    <w:name w:val="heading 6"/>
    <w:basedOn w:val="Normln"/>
    <w:next w:val="Normln"/>
    <w:link w:val="Nadpis6Char"/>
    <w:unhideWhenUsed/>
    <w:qFormat/>
    <w:rsid w:val="005C76A0"/>
    <w:pPr>
      <w:numPr>
        <w:ilvl w:val="5"/>
        <w:numId w:val="1"/>
      </w:numPr>
      <w:spacing w:before="240" w:after="60"/>
      <w:outlineLvl w:val="5"/>
    </w:pPr>
    <w:rPr>
      <w:rFonts w:ascii="Calibri" w:eastAsia="Times New Roman" w:hAnsi="Calibri"/>
      <w:b/>
      <w:bCs/>
    </w:rPr>
  </w:style>
  <w:style w:type="paragraph" w:styleId="Nadpis7">
    <w:name w:val="heading 7"/>
    <w:basedOn w:val="Normln"/>
    <w:next w:val="Normln"/>
    <w:link w:val="Nadpis7Char"/>
    <w:uiPriority w:val="9"/>
    <w:unhideWhenUsed/>
    <w:qFormat/>
    <w:rsid w:val="005C76A0"/>
    <w:pPr>
      <w:numPr>
        <w:ilvl w:val="6"/>
        <w:numId w:val="1"/>
      </w:numPr>
      <w:spacing w:before="240" w:after="60"/>
      <w:outlineLvl w:val="6"/>
    </w:pPr>
    <w:rPr>
      <w:rFonts w:ascii="Calibri" w:eastAsia="Times New Roman" w:hAnsi="Calibri"/>
      <w:sz w:val="24"/>
      <w:szCs w:val="24"/>
    </w:rPr>
  </w:style>
  <w:style w:type="paragraph" w:styleId="Nadpis8">
    <w:name w:val="heading 8"/>
    <w:basedOn w:val="Normln"/>
    <w:next w:val="Normln"/>
    <w:link w:val="Nadpis8Char"/>
    <w:uiPriority w:val="9"/>
    <w:unhideWhenUsed/>
    <w:qFormat/>
    <w:rsid w:val="005C76A0"/>
    <w:pPr>
      <w:numPr>
        <w:ilvl w:val="7"/>
        <w:numId w:val="1"/>
      </w:numPr>
      <w:spacing w:before="240" w:after="60"/>
      <w:outlineLvl w:val="7"/>
    </w:pPr>
    <w:rPr>
      <w:rFonts w:ascii="Calibri" w:eastAsia="Times New Roman" w:hAnsi="Calibri"/>
      <w:i/>
      <w:iCs/>
      <w:sz w:val="24"/>
      <w:szCs w:val="24"/>
    </w:rPr>
  </w:style>
  <w:style w:type="paragraph" w:styleId="Nadpis9">
    <w:name w:val="heading 9"/>
    <w:basedOn w:val="Normln"/>
    <w:next w:val="Normln"/>
    <w:link w:val="Nadpis9Char"/>
    <w:uiPriority w:val="9"/>
    <w:unhideWhenUsed/>
    <w:qFormat/>
    <w:rsid w:val="005C76A0"/>
    <w:pPr>
      <w:numPr>
        <w:ilvl w:val="8"/>
        <w:numId w:val="1"/>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 Char Char,a Nadpis 1 Char,Heading 1 Char Char,Nadpis 1_AF Char"/>
    <w:basedOn w:val="Standardnpsmoodstavce"/>
    <w:link w:val="Nadpis1"/>
    <w:uiPriority w:val="9"/>
    <w:rsid w:val="005C76A0"/>
    <w:rPr>
      <w:rFonts w:ascii="Cambria" w:eastAsia="Times New Roman" w:hAnsi="Cambria" w:cs="Times New Roman"/>
      <w:b/>
      <w:bCs/>
      <w:smallCaps/>
      <w:kern w:val="32"/>
      <w:sz w:val="30"/>
      <w:szCs w:val="32"/>
    </w:rPr>
  </w:style>
  <w:style w:type="character" w:customStyle="1" w:styleId="Nadpis2Char">
    <w:name w:val="Nadpis 2 Char"/>
    <w:aliases w:val="a Nadpis 2 Char,Heading 2 Char Char,Nadpis 2_AF Char"/>
    <w:basedOn w:val="Standardnpsmoodstavce"/>
    <w:link w:val="Nadpis2"/>
    <w:rsid w:val="006E74DB"/>
    <w:rPr>
      <w:rFonts w:ascii="Cambria" w:eastAsia="MS Mincho" w:hAnsi="Cambria" w:cs="Times New Roman"/>
      <w:b/>
      <w:bCs/>
      <w:iCs/>
      <w:sz w:val="26"/>
      <w:szCs w:val="28"/>
    </w:rPr>
  </w:style>
  <w:style w:type="character" w:customStyle="1" w:styleId="Nadpis3Char">
    <w:name w:val="Nadpis 3 Char"/>
    <w:aliases w:val="Heading 3 Char Char,Nadpis 3_AF Char"/>
    <w:basedOn w:val="Standardnpsmoodstavce"/>
    <w:link w:val="Nadpis3"/>
    <w:rsid w:val="005C76A0"/>
    <w:rPr>
      <w:rFonts w:ascii="Cambria" w:eastAsia="Times New Roman" w:hAnsi="Cambria" w:cs="Times New Roman"/>
      <w:b/>
      <w:bCs/>
      <w:sz w:val="24"/>
      <w:szCs w:val="26"/>
    </w:rPr>
  </w:style>
  <w:style w:type="character" w:customStyle="1" w:styleId="Nadpis4Char">
    <w:name w:val="Nadpis 4 Char"/>
    <w:aliases w:val="1-1 Char,Nadpis 4_AF Char"/>
    <w:basedOn w:val="Standardnpsmoodstavce"/>
    <w:link w:val="Nadpis4"/>
    <w:uiPriority w:val="9"/>
    <w:rsid w:val="005C76A0"/>
    <w:rPr>
      <w:rFonts w:ascii="Cambria" w:eastAsia="Times New Roman" w:hAnsi="Cambria" w:cs="Times New Roman"/>
      <w:b/>
      <w:bCs/>
      <w:sz w:val="24"/>
      <w:szCs w:val="28"/>
    </w:rPr>
  </w:style>
  <w:style w:type="character" w:customStyle="1" w:styleId="Nadpis5Char">
    <w:name w:val="Nadpis 5 Char"/>
    <w:basedOn w:val="Standardnpsmoodstavce"/>
    <w:link w:val="Nadpis5"/>
    <w:uiPriority w:val="9"/>
    <w:qFormat/>
    <w:rsid w:val="005C76A0"/>
    <w:rPr>
      <w:rFonts w:ascii="Cambria" w:eastAsia="Times New Roman" w:hAnsi="Cambria" w:cs="Times New Roman"/>
      <w:b/>
      <w:bCs/>
      <w:iCs/>
      <w:sz w:val="24"/>
      <w:szCs w:val="26"/>
    </w:rPr>
  </w:style>
  <w:style w:type="character" w:customStyle="1" w:styleId="Nadpis6Char">
    <w:name w:val="Nadpis 6 Char"/>
    <w:basedOn w:val="Standardnpsmoodstavce"/>
    <w:link w:val="Nadpis6"/>
    <w:rsid w:val="005C76A0"/>
    <w:rPr>
      <w:rFonts w:ascii="Calibri" w:eastAsia="Times New Roman" w:hAnsi="Calibri" w:cs="Times New Roman"/>
      <w:b/>
      <w:bCs/>
    </w:rPr>
  </w:style>
  <w:style w:type="character" w:customStyle="1" w:styleId="Nadpis7Char">
    <w:name w:val="Nadpis 7 Char"/>
    <w:basedOn w:val="Standardnpsmoodstavce"/>
    <w:link w:val="Nadpis7"/>
    <w:uiPriority w:val="9"/>
    <w:rsid w:val="005C76A0"/>
    <w:rPr>
      <w:rFonts w:ascii="Calibri" w:eastAsia="Times New Roman" w:hAnsi="Calibri" w:cs="Times New Roman"/>
      <w:sz w:val="24"/>
      <w:szCs w:val="24"/>
    </w:rPr>
  </w:style>
  <w:style w:type="character" w:customStyle="1" w:styleId="Nadpis8Char">
    <w:name w:val="Nadpis 8 Char"/>
    <w:basedOn w:val="Standardnpsmoodstavce"/>
    <w:link w:val="Nadpis8"/>
    <w:uiPriority w:val="9"/>
    <w:rsid w:val="005C76A0"/>
    <w:rPr>
      <w:rFonts w:ascii="Calibri" w:eastAsia="Times New Roman" w:hAnsi="Calibri" w:cs="Times New Roman"/>
      <w:i/>
      <w:iCs/>
      <w:sz w:val="24"/>
      <w:szCs w:val="24"/>
    </w:rPr>
  </w:style>
  <w:style w:type="character" w:customStyle="1" w:styleId="Nadpis9Char">
    <w:name w:val="Nadpis 9 Char"/>
    <w:basedOn w:val="Standardnpsmoodstavce"/>
    <w:link w:val="Nadpis9"/>
    <w:uiPriority w:val="9"/>
    <w:rsid w:val="005C76A0"/>
    <w:rPr>
      <w:rFonts w:ascii="Cambria" w:eastAsia="Times New Roman" w:hAnsi="Cambria" w:cs="Times New Roman"/>
    </w:rPr>
  </w:style>
  <w:style w:type="paragraph" w:styleId="Bezmezer">
    <w:name w:val="No Spacing"/>
    <w:link w:val="BezmezerChar"/>
    <w:qFormat/>
    <w:rsid w:val="005C76A0"/>
    <w:pPr>
      <w:spacing w:after="0" w:line="240" w:lineRule="auto"/>
    </w:pPr>
    <w:rPr>
      <w:rFonts w:ascii="Calibri" w:eastAsia="Times New Roman" w:hAnsi="Calibri" w:cs="Times New Roman"/>
    </w:rPr>
  </w:style>
  <w:style w:type="character" w:customStyle="1" w:styleId="BezmezerChar">
    <w:name w:val="Bez mezer Char"/>
    <w:link w:val="Bezmezer"/>
    <w:rsid w:val="005C76A0"/>
    <w:rPr>
      <w:rFonts w:ascii="Calibri" w:eastAsia="Times New Roman" w:hAnsi="Calibri" w:cs="Times New Roman"/>
    </w:rPr>
  </w:style>
  <w:style w:type="paragraph" w:styleId="Zpat">
    <w:name w:val="footer"/>
    <w:basedOn w:val="Normln"/>
    <w:link w:val="ZpatChar"/>
    <w:uiPriority w:val="99"/>
    <w:rsid w:val="005C76A0"/>
    <w:pPr>
      <w:tabs>
        <w:tab w:val="center" w:pos="4536"/>
        <w:tab w:val="right" w:pos="9072"/>
      </w:tabs>
    </w:pPr>
  </w:style>
  <w:style w:type="character" w:customStyle="1" w:styleId="ZpatChar">
    <w:name w:val="Zápatí Char"/>
    <w:basedOn w:val="Standardnpsmoodstavce"/>
    <w:link w:val="Zpat"/>
    <w:uiPriority w:val="99"/>
    <w:qFormat/>
    <w:rsid w:val="005C76A0"/>
    <w:rPr>
      <w:rFonts w:ascii="Times New Roman" w:eastAsia="Calibri" w:hAnsi="Times New Roman" w:cs="Times New Roman"/>
    </w:rPr>
  </w:style>
  <w:style w:type="character" w:styleId="slostrnky">
    <w:name w:val="page number"/>
    <w:basedOn w:val="Standardnpsmoodstavce"/>
    <w:rsid w:val="005C76A0"/>
  </w:style>
  <w:style w:type="paragraph" w:styleId="Obsah1">
    <w:name w:val="toc 1"/>
    <w:basedOn w:val="Normln"/>
    <w:next w:val="Normln"/>
    <w:autoRedefine/>
    <w:uiPriority w:val="39"/>
    <w:unhideWhenUsed/>
    <w:qFormat/>
    <w:rsid w:val="005C76A0"/>
    <w:pPr>
      <w:tabs>
        <w:tab w:val="left" w:pos="440"/>
        <w:tab w:val="right" w:leader="dot" w:pos="9062"/>
      </w:tabs>
      <w:spacing w:after="60"/>
      <w:jc w:val="left"/>
    </w:pPr>
    <w:rPr>
      <w:rFonts w:ascii="Cambria" w:hAnsi="Cambria"/>
      <w:bCs/>
      <w:caps/>
      <w:szCs w:val="24"/>
    </w:rPr>
  </w:style>
  <w:style w:type="paragraph" w:styleId="Obsah2">
    <w:name w:val="toc 2"/>
    <w:basedOn w:val="Normln"/>
    <w:next w:val="Normln"/>
    <w:autoRedefine/>
    <w:uiPriority w:val="39"/>
    <w:unhideWhenUsed/>
    <w:qFormat/>
    <w:rsid w:val="005C76A0"/>
    <w:pPr>
      <w:tabs>
        <w:tab w:val="left" w:pos="993"/>
        <w:tab w:val="right" w:leader="dot" w:pos="9062"/>
      </w:tabs>
      <w:spacing w:after="0"/>
      <w:ind w:left="284"/>
    </w:pPr>
    <w:rPr>
      <w:rFonts w:ascii="Cambria" w:hAnsi="Cambria"/>
      <w:bCs/>
      <w:szCs w:val="20"/>
    </w:rPr>
  </w:style>
  <w:style w:type="character" w:styleId="Hypertextovodkaz">
    <w:name w:val="Hyperlink"/>
    <w:uiPriority w:val="99"/>
    <w:unhideWhenUsed/>
    <w:rsid w:val="005C76A0"/>
    <w:rPr>
      <w:color w:val="0000FF"/>
      <w:u w:val="single"/>
    </w:rPr>
  </w:style>
  <w:style w:type="paragraph" w:styleId="Odstavecseseznamem">
    <w:name w:val="List Paragraph"/>
    <w:basedOn w:val="Normln"/>
    <w:link w:val="OdstavecseseznamemChar"/>
    <w:uiPriority w:val="34"/>
    <w:qFormat/>
    <w:rsid w:val="005C76A0"/>
    <w:pPr>
      <w:ind w:left="720"/>
      <w:contextualSpacing/>
    </w:pPr>
  </w:style>
  <w:style w:type="character" w:styleId="Zvraznn">
    <w:name w:val="Emphasis"/>
    <w:uiPriority w:val="20"/>
    <w:qFormat/>
    <w:rsid w:val="005C76A0"/>
    <w:rPr>
      <w:i/>
      <w:iCs/>
    </w:rPr>
  </w:style>
  <w:style w:type="paragraph" w:styleId="Zhlav">
    <w:name w:val="header"/>
    <w:basedOn w:val="Normln"/>
    <w:link w:val="ZhlavChar"/>
    <w:uiPriority w:val="99"/>
    <w:unhideWhenUsed/>
    <w:rsid w:val="005C76A0"/>
    <w:pPr>
      <w:tabs>
        <w:tab w:val="center" w:pos="4536"/>
        <w:tab w:val="right" w:pos="9072"/>
      </w:tabs>
      <w:spacing w:after="0" w:line="240" w:lineRule="auto"/>
    </w:pPr>
  </w:style>
  <w:style w:type="character" w:customStyle="1" w:styleId="ZhlavChar">
    <w:name w:val="Záhlaví Char"/>
    <w:basedOn w:val="Standardnpsmoodstavce"/>
    <w:link w:val="Zhlav"/>
    <w:uiPriority w:val="99"/>
    <w:qFormat/>
    <w:rsid w:val="005C76A0"/>
    <w:rPr>
      <w:rFonts w:ascii="Times New Roman" w:eastAsia="Calibri" w:hAnsi="Times New Roman" w:cs="Times New Roman"/>
    </w:rPr>
  </w:style>
  <w:style w:type="paragraph" w:styleId="Textbubliny">
    <w:name w:val="Balloon Text"/>
    <w:basedOn w:val="Normln"/>
    <w:link w:val="TextbublinyChar"/>
    <w:uiPriority w:val="99"/>
    <w:semiHidden/>
    <w:unhideWhenUsed/>
    <w:rsid w:val="005C76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C76A0"/>
    <w:rPr>
      <w:rFonts w:ascii="Tahoma" w:eastAsia="Calibri" w:hAnsi="Tahoma" w:cs="Tahoma"/>
      <w:sz w:val="16"/>
      <w:szCs w:val="16"/>
    </w:rPr>
  </w:style>
  <w:style w:type="paragraph" w:styleId="Obsah3">
    <w:name w:val="toc 3"/>
    <w:basedOn w:val="Normln"/>
    <w:next w:val="Normln"/>
    <w:autoRedefine/>
    <w:uiPriority w:val="39"/>
    <w:unhideWhenUsed/>
    <w:qFormat/>
    <w:rsid w:val="005C76A0"/>
    <w:pPr>
      <w:spacing w:after="100"/>
      <w:ind w:left="440"/>
    </w:pPr>
  </w:style>
  <w:style w:type="paragraph" w:styleId="Obsah4">
    <w:name w:val="toc 4"/>
    <w:basedOn w:val="Normln"/>
    <w:next w:val="Normln"/>
    <w:autoRedefine/>
    <w:uiPriority w:val="39"/>
    <w:unhideWhenUsed/>
    <w:rsid w:val="005C76A0"/>
    <w:pPr>
      <w:spacing w:after="100"/>
      <w:ind w:left="660"/>
    </w:pPr>
  </w:style>
  <w:style w:type="paragraph" w:styleId="Titulek">
    <w:name w:val="caption"/>
    <w:basedOn w:val="Normln"/>
    <w:next w:val="Normln"/>
    <w:link w:val="TitulekChar"/>
    <w:unhideWhenUsed/>
    <w:qFormat/>
    <w:rsid w:val="0010163A"/>
    <w:pPr>
      <w:spacing w:after="0" w:line="240" w:lineRule="auto"/>
    </w:pPr>
    <w:rPr>
      <w:rFonts w:ascii="Cambria" w:hAnsi="Cambria"/>
      <w:b/>
      <w:bCs/>
      <w:szCs w:val="18"/>
    </w:rPr>
  </w:style>
  <w:style w:type="character" w:customStyle="1" w:styleId="OdstavecseseznamemChar">
    <w:name w:val="Odstavec se seznamem Char"/>
    <w:basedOn w:val="Standardnpsmoodstavce"/>
    <w:link w:val="Odstavecseseznamem"/>
    <w:uiPriority w:val="34"/>
    <w:qFormat/>
    <w:locked/>
    <w:rsid w:val="00314975"/>
    <w:rPr>
      <w:rFonts w:ascii="Times New Roman" w:eastAsia="Calibri" w:hAnsi="Times New Roman" w:cs="Times New Roman"/>
    </w:rPr>
  </w:style>
  <w:style w:type="character" w:customStyle="1" w:styleId="TitulekChar">
    <w:name w:val="Titulek Char"/>
    <w:link w:val="Titulek"/>
    <w:qFormat/>
    <w:rsid w:val="0010163A"/>
    <w:rPr>
      <w:rFonts w:ascii="Cambria" w:eastAsia="Calibri" w:hAnsi="Cambria" w:cs="Times New Roman"/>
      <w:b/>
      <w:bCs/>
      <w:szCs w:val="18"/>
    </w:rPr>
  </w:style>
  <w:style w:type="paragraph" w:styleId="Normlnweb">
    <w:name w:val="Normal (Web)"/>
    <w:basedOn w:val="Normln"/>
    <w:uiPriority w:val="99"/>
    <w:rsid w:val="00314975"/>
    <w:pPr>
      <w:spacing w:after="0"/>
    </w:pPr>
    <w:rPr>
      <w:rFonts w:eastAsia="Times New Roman"/>
      <w:sz w:val="24"/>
      <w:lang w:eastAsia="cs-CZ"/>
    </w:rPr>
  </w:style>
  <w:style w:type="paragraph" w:customStyle="1" w:styleId="Zdroj">
    <w:name w:val="Zdroj"/>
    <w:basedOn w:val="Normln"/>
    <w:link w:val="ZdrojChar"/>
    <w:qFormat/>
    <w:rsid w:val="00DF7D73"/>
    <w:pPr>
      <w:tabs>
        <w:tab w:val="left" w:pos="787"/>
      </w:tabs>
      <w:spacing w:before="60" w:after="360"/>
    </w:pPr>
    <w:rPr>
      <w:rFonts w:ascii="Calibri" w:hAnsi="Calibri"/>
      <w:i/>
    </w:rPr>
  </w:style>
  <w:style w:type="character" w:customStyle="1" w:styleId="ZdrojChar">
    <w:name w:val="Zdroj Char"/>
    <w:link w:val="Zdroj"/>
    <w:qFormat/>
    <w:rsid w:val="00DF7D73"/>
    <w:rPr>
      <w:rFonts w:ascii="Calibri" w:eastAsia="Calibri" w:hAnsi="Calibri" w:cs="Times New Roman"/>
      <w:i/>
    </w:rPr>
  </w:style>
  <w:style w:type="paragraph" w:customStyle="1" w:styleId="Velknadpis">
    <w:name w:val="Velký nadpis"/>
    <w:basedOn w:val="Normln"/>
    <w:link w:val="VelknadpisChar"/>
    <w:qFormat/>
    <w:rsid w:val="00DF7D73"/>
    <w:pPr>
      <w:spacing w:after="360"/>
    </w:pPr>
    <w:rPr>
      <w:rFonts w:asciiTheme="minorHAnsi" w:eastAsiaTheme="minorHAnsi" w:hAnsiTheme="minorHAnsi" w:cstheme="minorBidi"/>
      <w:b/>
      <w:sz w:val="36"/>
      <w:szCs w:val="36"/>
      <w:lang w:eastAsia="cs-CZ"/>
    </w:rPr>
  </w:style>
  <w:style w:type="character" w:customStyle="1" w:styleId="VelknadpisChar">
    <w:name w:val="Velký nadpis Char"/>
    <w:basedOn w:val="Standardnpsmoodstavce"/>
    <w:link w:val="Velknadpis"/>
    <w:rsid w:val="00DF7D73"/>
    <w:rPr>
      <w:b/>
      <w:sz w:val="36"/>
      <w:szCs w:val="36"/>
      <w:lang w:eastAsia="cs-CZ"/>
    </w:rPr>
  </w:style>
  <w:style w:type="table" w:styleId="Mkatabulky">
    <w:name w:val="Table Grid"/>
    <w:basedOn w:val="Normlntabulka"/>
    <w:uiPriority w:val="59"/>
    <w:rsid w:val="00DF7D73"/>
    <w:pPr>
      <w:spacing w:after="0" w:line="240" w:lineRule="auto"/>
    </w:pPr>
    <w:rPr>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netovodkaz">
    <w:name w:val="Internetový odkaz"/>
    <w:uiPriority w:val="99"/>
    <w:rsid w:val="00DF7D73"/>
    <w:rPr>
      <w:color w:val="0000FF"/>
      <w:u w:val="single"/>
    </w:rPr>
  </w:style>
  <w:style w:type="paragraph" w:styleId="Seznamobrzk">
    <w:name w:val="table of figures"/>
    <w:basedOn w:val="Normln"/>
    <w:next w:val="Normln"/>
    <w:autoRedefine/>
    <w:uiPriority w:val="99"/>
    <w:unhideWhenUsed/>
    <w:rsid w:val="00DF7D73"/>
    <w:pPr>
      <w:spacing w:after="0"/>
    </w:pPr>
    <w:rPr>
      <w:rFonts w:ascii="Calibri" w:eastAsiaTheme="minorHAnsi" w:hAnsi="Calibri" w:cstheme="minorBidi"/>
    </w:rPr>
  </w:style>
  <w:style w:type="paragraph" w:customStyle="1" w:styleId="tab-zhlav">
    <w:name w:val="tab - záhlaví"/>
    <w:basedOn w:val="Normln"/>
    <w:link w:val="tab-zhlavChar"/>
    <w:qFormat/>
    <w:rsid w:val="00DF7D73"/>
    <w:pPr>
      <w:spacing w:after="0" w:line="240" w:lineRule="auto"/>
      <w:jc w:val="center"/>
    </w:pPr>
    <w:rPr>
      <w:rFonts w:asciiTheme="minorHAnsi" w:eastAsiaTheme="minorHAnsi" w:hAnsiTheme="minorHAnsi" w:cstheme="minorBidi"/>
      <w:b/>
      <w:lang w:eastAsia="cs-CZ"/>
    </w:rPr>
  </w:style>
  <w:style w:type="character" w:customStyle="1" w:styleId="tab-zhlavChar">
    <w:name w:val="tab - záhlaví Char"/>
    <w:basedOn w:val="Standardnpsmoodstavce"/>
    <w:link w:val="tab-zhlav"/>
    <w:rsid w:val="00DF7D73"/>
    <w:rPr>
      <w:b/>
      <w:lang w:eastAsia="cs-CZ"/>
    </w:rPr>
  </w:style>
  <w:style w:type="paragraph" w:customStyle="1" w:styleId="tab-text">
    <w:name w:val="tab - text"/>
    <w:basedOn w:val="Normln"/>
    <w:link w:val="tab-textChar"/>
    <w:qFormat/>
    <w:rsid w:val="00DF7D73"/>
    <w:pPr>
      <w:spacing w:after="0" w:line="240" w:lineRule="auto"/>
      <w:jc w:val="left"/>
    </w:pPr>
    <w:rPr>
      <w:rFonts w:asciiTheme="minorHAnsi" w:eastAsiaTheme="minorHAnsi" w:hAnsiTheme="minorHAnsi" w:cstheme="minorBidi"/>
      <w:lang w:eastAsia="cs-CZ"/>
    </w:rPr>
  </w:style>
  <w:style w:type="character" w:customStyle="1" w:styleId="tab-textChar">
    <w:name w:val="tab - text Char"/>
    <w:basedOn w:val="Standardnpsmoodstavce"/>
    <w:link w:val="tab-text"/>
    <w:rsid w:val="00DF7D73"/>
    <w:rPr>
      <w:lang w:eastAsia="cs-CZ"/>
    </w:rPr>
  </w:style>
  <w:style w:type="paragraph" w:customStyle="1" w:styleId="tab-sla">
    <w:name w:val="tab - čísla"/>
    <w:basedOn w:val="Normln"/>
    <w:link w:val="tab-slaChar"/>
    <w:qFormat/>
    <w:rsid w:val="00DF7D73"/>
    <w:pPr>
      <w:spacing w:after="0" w:line="240" w:lineRule="auto"/>
      <w:jc w:val="right"/>
    </w:pPr>
    <w:rPr>
      <w:rFonts w:asciiTheme="minorHAnsi" w:eastAsiaTheme="minorHAnsi" w:hAnsiTheme="minorHAnsi" w:cstheme="minorBidi"/>
      <w:lang w:eastAsia="cs-CZ"/>
    </w:rPr>
  </w:style>
  <w:style w:type="character" w:customStyle="1" w:styleId="tab-slaChar">
    <w:name w:val="tab - čísla Char"/>
    <w:basedOn w:val="Standardnpsmoodstavce"/>
    <w:link w:val="tab-sla"/>
    <w:rsid w:val="00DF7D73"/>
    <w:rPr>
      <w:lang w:eastAsia="cs-CZ"/>
    </w:rPr>
  </w:style>
  <w:style w:type="paragraph" w:styleId="Textpoznpodarou">
    <w:name w:val="footnote text"/>
    <w:basedOn w:val="Normln"/>
    <w:link w:val="TextpoznpodarouChar"/>
    <w:uiPriority w:val="99"/>
    <w:unhideWhenUsed/>
    <w:rsid w:val="00DF7D73"/>
    <w:pPr>
      <w:spacing w:after="0" w:line="240" w:lineRule="auto"/>
    </w:pPr>
    <w:rPr>
      <w:rFonts w:asciiTheme="minorHAnsi" w:eastAsiaTheme="minorHAnsi" w:hAnsiTheme="minorHAnsi" w:cstheme="minorBidi"/>
      <w:sz w:val="20"/>
      <w:szCs w:val="20"/>
      <w:lang w:eastAsia="cs-CZ"/>
    </w:rPr>
  </w:style>
  <w:style w:type="character" w:customStyle="1" w:styleId="TextpoznpodarouChar">
    <w:name w:val="Text pozn. pod čarou Char"/>
    <w:basedOn w:val="Standardnpsmoodstavce"/>
    <w:link w:val="Textpoznpodarou"/>
    <w:uiPriority w:val="99"/>
    <w:qFormat/>
    <w:rsid w:val="00DF7D73"/>
    <w:rPr>
      <w:sz w:val="20"/>
      <w:szCs w:val="20"/>
      <w:lang w:eastAsia="cs-CZ"/>
    </w:rPr>
  </w:style>
  <w:style w:type="character" w:styleId="Znakapoznpodarou">
    <w:name w:val="footnote reference"/>
    <w:basedOn w:val="Standardnpsmoodstavce"/>
    <w:uiPriority w:val="99"/>
    <w:unhideWhenUsed/>
    <w:qFormat/>
    <w:rsid w:val="00DF7D73"/>
    <w:rPr>
      <w:vertAlign w:val="superscript"/>
    </w:rPr>
  </w:style>
  <w:style w:type="character" w:styleId="Siln">
    <w:name w:val="Strong"/>
    <w:aliases w:val="Nadpis 3 Ekotoxa,Text Silný"/>
    <w:uiPriority w:val="22"/>
    <w:qFormat/>
    <w:rsid w:val="00DF7D73"/>
    <w:rPr>
      <w:rFonts w:ascii="Calibri" w:hAnsi="Calibri"/>
      <w:sz w:val="24"/>
      <w:szCs w:val="24"/>
      <w:u w:val="none"/>
    </w:rPr>
  </w:style>
  <w:style w:type="paragraph" w:customStyle="1" w:styleId="TABULKAobr">
    <w:name w:val="TABULKA_obr"/>
    <w:basedOn w:val="Normln"/>
    <w:qFormat/>
    <w:rsid w:val="00DF7D73"/>
    <w:pPr>
      <w:spacing w:before="40" w:after="40" w:line="240" w:lineRule="auto"/>
    </w:pPr>
    <w:rPr>
      <w:rFonts w:ascii="Calibri" w:hAnsi="Calibri"/>
      <w:sz w:val="20"/>
      <w:lang w:eastAsia="cs-CZ"/>
    </w:rPr>
  </w:style>
  <w:style w:type="character" w:customStyle="1" w:styleId="Styl1Char">
    <w:name w:val="Styl1 Char"/>
    <w:link w:val="Styl1"/>
    <w:qFormat/>
    <w:rsid w:val="00DF7D73"/>
    <w:rPr>
      <w:rFonts w:ascii="Arial" w:hAnsi="Arial" w:cs="Arial"/>
    </w:rPr>
  </w:style>
  <w:style w:type="paragraph" w:customStyle="1" w:styleId="Styl1">
    <w:name w:val="Styl1"/>
    <w:basedOn w:val="Normln"/>
    <w:link w:val="Styl1Char"/>
    <w:rsid w:val="00DF7D73"/>
    <w:pPr>
      <w:spacing w:after="0"/>
    </w:pPr>
    <w:rPr>
      <w:rFonts w:ascii="Arial" w:eastAsiaTheme="minorHAnsi" w:hAnsi="Arial" w:cs="Arial"/>
    </w:rPr>
  </w:style>
  <w:style w:type="character" w:customStyle="1" w:styleId="Styl2Char">
    <w:name w:val="Styl2 Char"/>
    <w:link w:val="Styl2"/>
    <w:qFormat/>
    <w:rsid w:val="00DF7D73"/>
    <w:rPr>
      <w:rFonts w:ascii="Arial" w:hAnsi="Arial"/>
    </w:rPr>
  </w:style>
  <w:style w:type="paragraph" w:customStyle="1" w:styleId="Styl2">
    <w:name w:val="Styl2"/>
    <w:basedOn w:val="Styl1"/>
    <w:next w:val="Styl1"/>
    <w:link w:val="Styl2Char"/>
    <w:rsid w:val="00DF7D73"/>
    <w:pPr>
      <w:spacing w:after="60" w:line="240" w:lineRule="atLeast"/>
    </w:pPr>
    <w:rPr>
      <w:rFonts w:cstheme="minorBidi"/>
    </w:rPr>
  </w:style>
  <w:style w:type="paragraph" w:customStyle="1" w:styleId="Normln2">
    <w:name w:val="Normální2"/>
    <w:uiPriority w:val="99"/>
    <w:rsid w:val="00DF7D73"/>
    <w:pPr>
      <w:jc w:val="both"/>
    </w:pPr>
    <w:rPr>
      <w:rFonts w:ascii="Arial" w:eastAsia="Arial" w:hAnsi="Arial" w:cs="Arial"/>
      <w:color w:val="000000"/>
      <w:szCs w:val="20"/>
      <w:lang w:eastAsia="cs-CZ"/>
    </w:rPr>
  </w:style>
  <w:style w:type="character" w:customStyle="1" w:styleId="Ukotvenpoznmkypodarou">
    <w:name w:val="Ukotvení poznámky pod čarou"/>
    <w:rsid w:val="00DF7D73"/>
    <w:rPr>
      <w:vertAlign w:val="superscript"/>
    </w:rPr>
  </w:style>
  <w:style w:type="character" w:customStyle="1" w:styleId="NormlnpodtrenChar">
    <w:name w:val="Normální_podtržený Char"/>
    <w:link w:val="Normlnpodtren"/>
    <w:qFormat/>
    <w:rsid w:val="00DF7D73"/>
    <w:rPr>
      <w:rFonts w:ascii="Arial" w:hAnsi="Arial"/>
    </w:rPr>
  </w:style>
  <w:style w:type="paragraph" w:customStyle="1" w:styleId="Normlnpodtren">
    <w:name w:val="Normální_podtržený"/>
    <w:basedOn w:val="Normln"/>
    <w:link w:val="NormlnpodtrenChar"/>
    <w:rsid w:val="00DF7D73"/>
    <w:pPr>
      <w:spacing w:after="0"/>
    </w:pPr>
    <w:rPr>
      <w:rFonts w:ascii="Arial" w:eastAsiaTheme="minorHAnsi" w:hAnsi="Arial" w:cstheme="minorBidi"/>
    </w:rPr>
  </w:style>
  <w:style w:type="paragraph" w:customStyle="1" w:styleId="xl25">
    <w:name w:val="xl25"/>
    <w:basedOn w:val="Normln"/>
    <w:uiPriority w:val="99"/>
    <w:rsid w:val="00DF7D73"/>
    <w:pPr>
      <w:pBdr>
        <w:left w:val="single" w:sz="4" w:space="0" w:color="00000A"/>
        <w:bottom w:val="double" w:sz="6" w:space="0" w:color="00000A"/>
        <w:right w:val="single" w:sz="4" w:space="0" w:color="00000A"/>
      </w:pBdr>
      <w:spacing w:beforeAutospacing="1" w:after="0" w:afterAutospacing="1"/>
      <w:jc w:val="center"/>
      <w:textAlignment w:val="center"/>
    </w:pPr>
    <w:rPr>
      <w:rFonts w:ascii="Arial" w:eastAsia="Times New Roman" w:hAnsi="Arial" w:cs="Arial"/>
      <w:sz w:val="16"/>
      <w:szCs w:val="16"/>
      <w:lang w:eastAsia="cs-CZ"/>
    </w:rPr>
  </w:style>
  <w:style w:type="character" w:styleId="CittHTML">
    <w:name w:val="HTML Cite"/>
    <w:uiPriority w:val="99"/>
    <w:rsid w:val="00DF7D73"/>
    <w:rPr>
      <w:i/>
      <w:iCs/>
    </w:rPr>
  </w:style>
  <w:style w:type="character" w:customStyle="1" w:styleId="ZkladntextChar1">
    <w:name w:val="Základní text Char1"/>
    <w:link w:val="Zkladntext"/>
    <w:qFormat/>
    <w:rsid w:val="00DF7D73"/>
    <w:rPr>
      <w:rFonts w:eastAsia="Times New Roman"/>
      <w:szCs w:val="24"/>
    </w:rPr>
  </w:style>
  <w:style w:type="paragraph" w:styleId="Zkladntext">
    <w:name w:val="Body Text"/>
    <w:basedOn w:val="Normln"/>
    <w:link w:val="ZkladntextChar1"/>
    <w:uiPriority w:val="99"/>
    <w:rsid w:val="00DF7D73"/>
    <w:pPr>
      <w:spacing w:after="0"/>
    </w:pPr>
    <w:rPr>
      <w:rFonts w:asciiTheme="minorHAnsi" w:eastAsia="Times New Roman" w:hAnsiTheme="minorHAnsi" w:cstheme="minorBidi"/>
      <w:szCs w:val="24"/>
    </w:rPr>
  </w:style>
  <w:style w:type="character" w:customStyle="1" w:styleId="ZkladntextChar">
    <w:name w:val="Základní text Char"/>
    <w:basedOn w:val="Standardnpsmoodstavce"/>
    <w:uiPriority w:val="99"/>
    <w:semiHidden/>
    <w:rsid w:val="00DF7D73"/>
    <w:rPr>
      <w:rFonts w:ascii="Times New Roman" w:eastAsia="Calibri" w:hAnsi="Times New Roman" w:cs="Times New Roman"/>
    </w:rPr>
  </w:style>
  <w:style w:type="paragraph" w:customStyle="1" w:styleId="grafik">
    <w:name w:val="grafik"/>
    <w:basedOn w:val="Normln"/>
    <w:uiPriority w:val="99"/>
    <w:rsid w:val="00DF7D73"/>
    <w:pPr>
      <w:spacing w:before="120" w:after="120"/>
      <w:ind w:left="357" w:hanging="357"/>
      <w:jc w:val="left"/>
    </w:pPr>
    <w:rPr>
      <w:rFonts w:ascii="Calibri" w:eastAsia="Times New Roman" w:hAnsi="Calibri"/>
      <w:i/>
      <w:sz w:val="20"/>
      <w:szCs w:val="20"/>
      <w:lang w:eastAsia="cs-CZ"/>
    </w:rPr>
  </w:style>
  <w:style w:type="paragraph" w:styleId="Obsah5">
    <w:name w:val="toc 5"/>
    <w:basedOn w:val="Normln"/>
    <w:next w:val="Normln"/>
    <w:autoRedefine/>
    <w:uiPriority w:val="39"/>
    <w:unhideWhenUsed/>
    <w:rsid w:val="00DF7D73"/>
    <w:pPr>
      <w:spacing w:after="100"/>
      <w:ind w:left="880"/>
      <w:jc w:val="left"/>
    </w:pPr>
    <w:rPr>
      <w:rFonts w:asciiTheme="minorHAnsi" w:eastAsiaTheme="minorEastAsia" w:hAnsiTheme="minorHAnsi" w:cstheme="minorBidi"/>
      <w:lang w:eastAsia="cs-CZ"/>
    </w:rPr>
  </w:style>
  <w:style w:type="paragraph" w:styleId="Obsah6">
    <w:name w:val="toc 6"/>
    <w:basedOn w:val="Normln"/>
    <w:next w:val="Normln"/>
    <w:autoRedefine/>
    <w:uiPriority w:val="39"/>
    <w:unhideWhenUsed/>
    <w:rsid w:val="00DF7D73"/>
    <w:pPr>
      <w:spacing w:after="100"/>
      <w:ind w:left="1100"/>
      <w:jc w:val="left"/>
    </w:pPr>
    <w:rPr>
      <w:rFonts w:asciiTheme="minorHAnsi" w:eastAsiaTheme="minorEastAsia" w:hAnsiTheme="minorHAnsi" w:cstheme="minorBidi"/>
      <w:lang w:eastAsia="cs-CZ"/>
    </w:rPr>
  </w:style>
  <w:style w:type="paragraph" w:styleId="Obsah7">
    <w:name w:val="toc 7"/>
    <w:basedOn w:val="Normln"/>
    <w:next w:val="Normln"/>
    <w:autoRedefine/>
    <w:uiPriority w:val="39"/>
    <w:unhideWhenUsed/>
    <w:rsid w:val="00DF7D73"/>
    <w:pPr>
      <w:spacing w:after="100"/>
      <w:ind w:left="1320"/>
      <w:jc w:val="left"/>
    </w:pPr>
    <w:rPr>
      <w:rFonts w:asciiTheme="minorHAnsi" w:eastAsiaTheme="minorEastAsia" w:hAnsiTheme="minorHAnsi" w:cstheme="minorBidi"/>
      <w:lang w:eastAsia="cs-CZ"/>
    </w:rPr>
  </w:style>
  <w:style w:type="paragraph" w:styleId="Obsah8">
    <w:name w:val="toc 8"/>
    <w:basedOn w:val="Normln"/>
    <w:next w:val="Normln"/>
    <w:autoRedefine/>
    <w:uiPriority w:val="39"/>
    <w:unhideWhenUsed/>
    <w:rsid w:val="00DF7D73"/>
    <w:pPr>
      <w:spacing w:after="100"/>
      <w:ind w:left="1540"/>
      <w:jc w:val="left"/>
    </w:pPr>
    <w:rPr>
      <w:rFonts w:asciiTheme="minorHAnsi" w:eastAsiaTheme="minorEastAsia" w:hAnsiTheme="minorHAnsi" w:cstheme="minorBidi"/>
      <w:lang w:eastAsia="cs-CZ"/>
    </w:rPr>
  </w:style>
  <w:style w:type="paragraph" w:styleId="Obsah9">
    <w:name w:val="toc 9"/>
    <w:basedOn w:val="Normln"/>
    <w:next w:val="Normln"/>
    <w:autoRedefine/>
    <w:uiPriority w:val="39"/>
    <w:unhideWhenUsed/>
    <w:rsid w:val="00DF7D73"/>
    <w:pPr>
      <w:spacing w:after="100"/>
      <w:ind w:left="1760"/>
      <w:jc w:val="left"/>
    </w:pPr>
    <w:rPr>
      <w:rFonts w:asciiTheme="minorHAnsi" w:eastAsiaTheme="minorEastAsia" w:hAnsiTheme="minorHAnsi" w:cstheme="minorBidi"/>
      <w:lang w:eastAsia="cs-CZ"/>
    </w:rPr>
  </w:style>
  <w:style w:type="paragraph" w:styleId="Textkomente">
    <w:name w:val="annotation text"/>
    <w:basedOn w:val="Normln"/>
    <w:link w:val="TextkomenteChar"/>
    <w:uiPriority w:val="99"/>
    <w:unhideWhenUsed/>
    <w:rsid w:val="00DF7D73"/>
    <w:pPr>
      <w:spacing w:line="240" w:lineRule="auto"/>
    </w:pPr>
    <w:rPr>
      <w:rFonts w:asciiTheme="minorHAnsi" w:eastAsiaTheme="minorHAnsi" w:hAnsiTheme="minorHAnsi" w:cstheme="minorBidi"/>
      <w:sz w:val="20"/>
      <w:szCs w:val="20"/>
      <w:lang w:eastAsia="cs-CZ"/>
    </w:rPr>
  </w:style>
  <w:style w:type="character" w:customStyle="1" w:styleId="TextkomenteChar">
    <w:name w:val="Text komentáře Char"/>
    <w:basedOn w:val="Standardnpsmoodstavce"/>
    <w:link w:val="Textkomente"/>
    <w:uiPriority w:val="99"/>
    <w:rsid w:val="00DF7D73"/>
    <w:rPr>
      <w:sz w:val="20"/>
      <w:szCs w:val="20"/>
      <w:lang w:eastAsia="cs-CZ"/>
    </w:rPr>
  </w:style>
  <w:style w:type="character" w:styleId="Odkaznakoment">
    <w:name w:val="annotation reference"/>
    <w:basedOn w:val="Standardnpsmoodstavce"/>
    <w:uiPriority w:val="99"/>
    <w:unhideWhenUsed/>
    <w:rsid w:val="00DF7D73"/>
    <w:rPr>
      <w:sz w:val="16"/>
      <w:szCs w:val="16"/>
    </w:rPr>
  </w:style>
  <w:style w:type="paragraph" w:customStyle="1" w:styleId="Tabulkax-sodrazkou">
    <w:name w:val="_Tabulka x -s odrazkou"/>
    <w:basedOn w:val="Normln"/>
    <w:autoRedefine/>
    <w:uiPriority w:val="99"/>
    <w:rsid w:val="00DF7D73"/>
    <w:pPr>
      <w:numPr>
        <w:numId w:val="2"/>
      </w:numPr>
      <w:tabs>
        <w:tab w:val="left" w:pos="1620"/>
      </w:tabs>
      <w:spacing w:after="0"/>
      <w:jc w:val="left"/>
    </w:pPr>
    <w:rPr>
      <w:rFonts w:eastAsia="Times New Roman"/>
      <w:b/>
      <w:lang w:eastAsia="cs-CZ"/>
    </w:rPr>
  </w:style>
  <w:style w:type="character" w:customStyle="1" w:styleId="PedmtkomenteChar">
    <w:name w:val="Předmět komentáře Char"/>
    <w:basedOn w:val="TextkomenteChar"/>
    <w:link w:val="Pedmtkomente"/>
    <w:uiPriority w:val="99"/>
    <w:semiHidden/>
    <w:rsid w:val="00DF7D73"/>
    <w:rPr>
      <w:b/>
      <w:bCs/>
      <w:sz w:val="20"/>
      <w:szCs w:val="20"/>
      <w:lang w:eastAsia="cs-CZ"/>
    </w:rPr>
  </w:style>
  <w:style w:type="paragraph" w:styleId="Pedmtkomente">
    <w:name w:val="annotation subject"/>
    <w:basedOn w:val="Textkomente"/>
    <w:next w:val="Textkomente"/>
    <w:link w:val="PedmtkomenteChar"/>
    <w:uiPriority w:val="99"/>
    <w:semiHidden/>
    <w:unhideWhenUsed/>
    <w:rsid w:val="00DF7D73"/>
    <w:rPr>
      <w:b/>
      <w:bCs/>
    </w:rPr>
  </w:style>
  <w:style w:type="character" w:customStyle="1" w:styleId="PedmtkomenteChar1">
    <w:name w:val="Předmět komentáře Char1"/>
    <w:basedOn w:val="TextkomenteChar"/>
    <w:uiPriority w:val="99"/>
    <w:semiHidden/>
    <w:rsid w:val="00DF7D73"/>
    <w:rPr>
      <w:b/>
      <w:bCs/>
      <w:sz w:val="20"/>
      <w:szCs w:val="20"/>
      <w:lang w:eastAsia="cs-CZ"/>
    </w:rPr>
  </w:style>
  <w:style w:type="paragraph" w:styleId="Nzev">
    <w:name w:val="Title"/>
    <w:basedOn w:val="Normln"/>
    <w:next w:val="Normln"/>
    <w:link w:val="NzevChar"/>
    <w:uiPriority w:val="99"/>
    <w:qFormat/>
    <w:rsid w:val="00DF7D73"/>
    <w:pPr>
      <w:keepNext/>
      <w:keepLines/>
      <w:pBdr>
        <w:top w:val="nil"/>
        <w:left w:val="nil"/>
        <w:bottom w:val="nil"/>
        <w:right w:val="nil"/>
        <w:between w:val="nil"/>
      </w:pBdr>
      <w:spacing w:after="0"/>
      <w:ind w:left="720" w:hanging="360"/>
      <w:contextualSpacing/>
      <w:jc w:val="left"/>
    </w:pPr>
    <w:rPr>
      <w:rFonts w:ascii="Arial" w:eastAsia="Arial" w:hAnsi="Arial" w:cs="Arial"/>
      <w:b/>
      <w:smallCaps/>
      <w:color w:val="000000"/>
      <w:sz w:val="24"/>
      <w:szCs w:val="24"/>
      <w:lang w:eastAsia="cs-CZ"/>
    </w:rPr>
  </w:style>
  <w:style w:type="character" w:customStyle="1" w:styleId="NzevChar">
    <w:name w:val="Název Char"/>
    <w:basedOn w:val="Standardnpsmoodstavce"/>
    <w:link w:val="Nzev"/>
    <w:uiPriority w:val="99"/>
    <w:rsid w:val="00DF7D73"/>
    <w:rPr>
      <w:rFonts w:ascii="Arial" w:eastAsia="Arial" w:hAnsi="Arial" w:cs="Arial"/>
      <w:b/>
      <w:smallCaps/>
      <w:color w:val="000000"/>
      <w:sz w:val="24"/>
      <w:szCs w:val="24"/>
      <w:lang w:eastAsia="cs-CZ"/>
    </w:rPr>
  </w:style>
  <w:style w:type="paragraph" w:styleId="Podtitul">
    <w:name w:val="Subtitle"/>
    <w:aliases w:val="Titulek tabulky"/>
    <w:basedOn w:val="Normln"/>
    <w:next w:val="Normln"/>
    <w:link w:val="PodtitulChar"/>
    <w:uiPriority w:val="11"/>
    <w:qFormat/>
    <w:rsid w:val="00DF7D73"/>
    <w:pPr>
      <w:keepNext/>
      <w:keepLines/>
      <w:pBdr>
        <w:top w:val="nil"/>
        <w:left w:val="nil"/>
        <w:bottom w:val="nil"/>
        <w:right w:val="nil"/>
        <w:between w:val="nil"/>
      </w:pBdr>
      <w:jc w:val="left"/>
    </w:pPr>
    <w:rPr>
      <w:rFonts w:ascii="Arial" w:eastAsia="Arial" w:hAnsi="Arial" w:cs="Arial"/>
      <w:i/>
      <w:color w:val="000000"/>
      <w:sz w:val="20"/>
      <w:szCs w:val="20"/>
      <w:lang w:eastAsia="cs-CZ"/>
    </w:rPr>
  </w:style>
  <w:style w:type="character" w:customStyle="1" w:styleId="PodtitulChar">
    <w:name w:val="Podtitul Char"/>
    <w:aliases w:val="Titulek tabulky Char"/>
    <w:basedOn w:val="Standardnpsmoodstavce"/>
    <w:link w:val="Podtitul"/>
    <w:uiPriority w:val="11"/>
    <w:rsid w:val="00DF7D73"/>
    <w:rPr>
      <w:rFonts w:ascii="Arial" w:eastAsia="Arial" w:hAnsi="Arial" w:cs="Arial"/>
      <w:i/>
      <w:color w:val="000000"/>
      <w:sz w:val="20"/>
      <w:szCs w:val="20"/>
      <w:lang w:eastAsia="cs-CZ"/>
    </w:rPr>
  </w:style>
  <w:style w:type="paragraph" w:customStyle="1" w:styleId="xmsolistparagraph">
    <w:name w:val="x_msolistparagraph"/>
    <w:basedOn w:val="Normln"/>
    <w:rsid w:val="00DF7D73"/>
    <w:pPr>
      <w:spacing w:before="100" w:beforeAutospacing="1" w:after="100" w:afterAutospacing="1" w:line="240" w:lineRule="auto"/>
      <w:jc w:val="left"/>
    </w:pPr>
    <w:rPr>
      <w:rFonts w:eastAsia="Times New Roman"/>
      <w:sz w:val="24"/>
      <w:szCs w:val="24"/>
      <w:lang w:eastAsia="cs-CZ"/>
    </w:rPr>
  </w:style>
  <w:style w:type="character" w:customStyle="1" w:styleId="Nadpis1Char1">
    <w:name w:val="Nadpis 1 Char1"/>
    <w:aliases w:val="Heading 1 Char Char1,Nadpis 1_AF Char1"/>
    <w:basedOn w:val="Standardnpsmoodstavce"/>
    <w:uiPriority w:val="9"/>
    <w:rsid w:val="00DF7D73"/>
    <w:rPr>
      <w:rFonts w:asciiTheme="majorHAnsi" w:eastAsiaTheme="majorEastAsia" w:hAnsiTheme="majorHAnsi" w:cstheme="majorBidi"/>
      <w:b/>
      <w:bCs/>
      <w:color w:val="365F91" w:themeColor="accent1" w:themeShade="BF"/>
      <w:sz w:val="28"/>
      <w:szCs w:val="28"/>
    </w:rPr>
  </w:style>
  <w:style w:type="paragraph" w:customStyle="1" w:styleId="Normlnneodsazen">
    <w:name w:val="Normální neodsazený"/>
    <w:basedOn w:val="Normln"/>
    <w:rsid w:val="00DF7D73"/>
    <w:pPr>
      <w:spacing w:after="0"/>
    </w:pPr>
    <w:rPr>
      <w:rFonts w:ascii="Tahoma" w:hAnsi="Tahoma"/>
      <w:sz w:val="20"/>
    </w:rPr>
  </w:style>
  <w:style w:type="paragraph" w:customStyle="1" w:styleId="zkon">
    <w:name w:val="zákon"/>
    <w:basedOn w:val="Normln"/>
    <w:uiPriority w:val="99"/>
    <w:qFormat/>
    <w:rsid w:val="00DF7D73"/>
    <w:pPr>
      <w:spacing w:after="100" w:line="240" w:lineRule="auto"/>
    </w:pPr>
    <w:rPr>
      <w:rFonts w:ascii="Calibri" w:hAnsi="Calibri" w:cs="Calibri"/>
      <w:i/>
      <w:sz w:val="20"/>
    </w:rPr>
  </w:style>
  <w:style w:type="character" w:customStyle="1" w:styleId="normaltextrun">
    <w:name w:val="normaltextrun"/>
    <w:basedOn w:val="Standardnpsmoodstavce"/>
    <w:rsid w:val="00DF7D73"/>
  </w:style>
  <w:style w:type="paragraph" w:styleId="Zkladntextodsazen">
    <w:name w:val="Body Text Indent"/>
    <w:basedOn w:val="Normln"/>
    <w:link w:val="ZkladntextodsazenChar"/>
    <w:uiPriority w:val="99"/>
    <w:semiHidden/>
    <w:unhideWhenUsed/>
    <w:rsid w:val="00DF7D73"/>
    <w:pPr>
      <w:spacing w:after="120"/>
      <w:ind w:left="283"/>
    </w:pPr>
    <w:rPr>
      <w:rFonts w:asciiTheme="minorHAnsi" w:eastAsiaTheme="minorHAnsi" w:hAnsiTheme="minorHAnsi" w:cstheme="minorBidi"/>
      <w:lang w:eastAsia="cs-CZ"/>
    </w:rPr>
  </w:style>
  <w:style w:type="character" w:customStyle="1" w:styleId="ZkladntextodsazenChar">
    <w:name w:val="Základní text odsazený Char"/>
    <w:basedOn w:val="Standardnpsmoodstavce"/>
    <w:link w:val="Zkladntextodsazen"/>
    <w:uiPriority w:val="99"/>
    <w:semiHidden/>
    <w:rsid w:val="00DF7D73"/>
    <w:rPr>
      <w:lang w:eastAsia="cs-CZ"/>
    </w:rPr>
  </w:style>
  <w:style w:type="paragraph" w:styleId="Zkladntext-prvnodsazen2">
    <w:name w:val="Body Text First Indent 2"/>
    <w:basedOn w:val="Zkladntextodsazen"/>
    <w:link w:val="Zkladntext-prvnodsazen2Char"/>
    <w:uiPriority w:val="99"/>
    <w:unhideWhenUsed/>
    <w:rsid w:val="00DF7D73"/>
    <w:pPr>
      <w:spacing w:after="200"/>
      <w:ind w:left="360" w:firstLine="360"/>
    </w:pPr>
  </w:style>
  <w:style w:type="character" w:customStyle="1" w:styleId="Zkladntext-prvnodsazen2Char">
    <w:name w:val="Základní text - první odsazený 2 Char"/>
    <w:basedOn w:val="ZkladntextodsazenChar"/>
    <w:link w:val="Zkladntext-prvnodsazen2"/>
    <w:uiPriority w:val="99"/>
    <w:rsid w:val="00DF7D73"/>
    <w:rPr>
      <w:lang w:eastAsia="cs-CZ"/>
    </w:rPr>
  </w:style>
  <w:style w:type="paragraph" w:customStyle="1" w:styleId="Nadpis10">
    <w:name w:val="Nadpis 10"/>
    <w:basedOn w:val="Normln"/>
    <w:next w:val="Zkladntext"/>
    <w:uiPriority w:val="99"/>
    <w:qFormat/>
    <w:rsid w:val="00DF7D73"/>
    <w:pPr>
      <w:keepNext/>
      <w:suppressAutoHyphens/>
      <w:spacing w:before="240" w:after="120"/>
      <w:ind w:left="3240" w:hanging="360"/>
      <w:outlineLvl w:val="8"/>
    </w:pPr>
    <w:rPr>
      <w:rFonts w:ascii="Arial" w:eastAsia="Microsoft YaHei" w:hAnsi="Arial" w:cs="Arial"/>
      <w:b/>
      <w:bCs/>
      <w:sz w:val="21"/>
      <w:szCs w:val="21"/>
      <w:lang w:eastAsia="ar-SA"/>
    </w:rPr>
  </w:style>
  <w:style w:type="paragraph" w:customStyle="1" w:styleId="Default">
    <w:name w:val="Default"/>
    <w:rsid w:val="00DF7D73"/>
    <w:pPr>
      <w:autoSpaceDE w:val="0"/>
      <w:autoSpaceDN w:val="0"/>
      <w:adjustRightInd w:val="0"/>
      <w:spacing w:after="0" w:line="240" w:lineRule="auto"/>
    </w:pPr>
    <w:rPr>
      <w:rFonts w:ascii="Arial" w:eastAsia="Calibri" w:hAnsi="Arial" w:cs="Arial"/>
      <w:color w:val="000000"/>
      <w:sz w:val="24"/>
      <w:szCs w:val="24"/>
      <w:lang w:eastAsia="cs-CZ"/>
    </w:rPr>
  </w:style>
  <w:style w:type="character" w:customStyle="1" w:styleId="NadpisvolnChar">
    <w:name w:val="Nadpis volný Char"/>
    <w:link w:val="Nadpisvoln"/>
    <w:qFormat/>
    <w:rsid w:val="00DF7D73"/>
    <w:rPr>
      <w:rFonts w:ascii="Arial" w:hAnsi="Arial"/>
      <w:b/>
    </w:rPr>
  </w:style>
  <w:style w:type="paragraph" w:customStyle="1" w:styleId="Nadpisvoln">
    <w:name w:val="Nadpis volný"/>
    <w:basedOn w:val="Styl2"/>
    <w:link w:val="NadpisvolnChar"/>
    <w:qFormat/>
    <w:rsid w:val="00DF7D73"/>
    <w:pPr>
      <w:spacing w:before="120" w:line="240" w:lineRule="auto"/>
      <w:ind w:left="357" w:hanging="357"/>
    </w:pPr>
    <w:rPr>
      <w:b/>
    </w:rPr>
  </w:style>
  <w:style w:type="paragraph" w:styleId="Seznam">
    <w:name w:val="List"/>
    <w:basedOn w:val="Normln"/>
    <w:uiPriority w:val="99"/>
    <w:unhideWhenUsed/>
    <w:rsid w:val="00DF7D73"/>
    <w:pPr>
      <w:ind w:left="283" w:hanging="283"/>
      <w:contextualSpacing/>
    </w:pPr>
    <w:rPr>
      <w:rFonts w:asciiTheme="minorHAnsi" w:eastAsiaTheme="minorHAnsi" w:hAnsiTheme="minorHAnsi" w:cstheme="minorBidi"/>
      <w:lang w:eastAsia="cs-CZ"/>
    </w:rPr>
  </w:style>
  <w:style w:type="paragraph" w:styleId="Textvysvtlivek">
    <w:name w:val="endnote text"/>
    <w:basedOn w:val="Normln"/>
    <w:link w:val="TextvysvtlivekChar"/>
    <w:uiPriority w:val="99"/>
    <w:semiHidden/>
    <w:unhideWhenUsed/>
    <w:rsid w:val="00DF7D73"/>
    <w:pPr>
      <w:spacing w:after="0" w:line="240" w:lineRule="auto"/>
    </w:pPr>
    <w:rPr>
      <w:rFonts w:asciiTheme="minorHAnsi" w:eastAsiaTheme="minorHAnsi" w:hAnsiTheme="minorHAnsi" w:cstheme="minorBidi"/>
      <w:sz w:val="20"/>
      <w:szCs w:val="20"/>
      <w:lang w:eastAsia="cs-CZ"/>
    </w:rPr>
  </w:style>
  <w:style w:type="character" w:customStyle="1" w:styleId="TextvysvtlivekChar">
    <w:name w:val="Text vysvětlivek Char"/>
    <w:basedOn w:val="Standardnpsmoodstavce"/>
    <w:link w:val="Textvysvtlivek"/>
    <w:uiPriority w:val="99"/>
    <w:semiHidden/>
    <w:rsid w:val="00DF7D73"/>
    <w:rPr>
      <w:sz w:val="20"/>
      <w:szCs w:val="20"/>
      <w:lang w:eastAsia="cs-CZ"/>
    </w:rPr>
  </w:style>
  <w:style w:type="character" w:customStyle="1" w:styleId="PodtitulChar1">
    <w:name w:val="Podtitul Char1"/>
    <w:aliases w:val="Titulek tabulky Char1"/>
    <w:basedOn w:val="Standardnpsmoodstavce"/>
    <w:uiPriority w:val="11"/>
    <w:rsid w:val="00DF7D73"/>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Standardnpsmoodstavce"/>
    <w:rsid w:val="00DF7D73"/>
  </w:style>
  <w:style w:type="character" w:customStyle="1" w:styleId="zvyrazneni">
    <w:name w:val="zvyrazneni"/>
    <w:basedOn w:val="Standardnpsmoodstavce"/>
    <w:rsid w:val="00DF7D73"/>
  </w:style>
  <w:style w:type="paragraph" w:customStyle="1" w:styleId="Odstavec">
    <w:name w:val="Odstavec"/>
    <w:basedOn w:val="Normln"/>
    <w:link w:val="OdstavecChar"/>
    <w:qFormat/>
    <w:rsid w:val="000E5E5B"/>
    <w:pPr>
      <w:spacing w:before="120" w:after="120" w:line="312" w:lineRule="auto"/>
      <w:ind w:firstLine="397"/>
    </w:pPr>
    <w:rPr>
      <w:rFonts w:eastAsia="Times New Roman"/>
      <w:sz w:val="20"/>
      <w:szCs w:val="20"/>
      <w:lang w:eastAsia="cs-CZ"/>
    </w:rPr>
  </w:style>
  <w:style w:type="character" w:customStyle="1" w:styleId="OdstavecChar">
    <w:name w:val="Odstavec Char"/>
    <w:link w:val="Odstavec"/>
    <w:rsid w:val="000E5E5B"/>
    <w:rPr>
      <w:rFonts w:ascii="Times New Roman" w:eastAsia="Times New Roman" w:hAnsi="Times New Roman" w:cs="Times New Roman"/>
      <w:sz w:val="20"/>
      <w:szCs w:val="20"/>
      <w:lang w:eastAsia="cs-CZ"/>
    </w:rPr>
  </w:style>
  <w:style w:type="paragraph" w:customStyle="1" w:styleId="Textbodu">
    <w:name w:val="Text bodu"/>
    <w:basedOn w:val="Normln"/>
    <w:rsid w:val="0072488D"/>
    <w:pPr>
      <w:numPr>
        <w:ilvl w:val="2"/>
        <w:numId w:val="3"/>
      </w:numPr>
      <w:spacing w:after="0" w:line="240" w:lineRule="auto"/>
      <w:outlineLvl w:val="8"/>
    </w:pPr>
    <w:rPr>
      <w:rFonts w:eastAsia="Times New Roman"/>
      <w:sz w:val="24"/>
      <w:szCs w:val="20"/>
      <w:lang w:eastAsia="cs-CZ"/>
    </w:rPr>
  </w:style>
  <w:style w:type="paragraph" w:customStyle="1" w:styleId="Textpsmene">
    <w:name w:val="Text písmene"/>
    <w:basedOn w:val="Normln"/>
    <w:rsid w:val="0072488D"/>
    <w:pPr>
      <w:numPr>
        <w:ilvl w:val="1"/>
        <w:numId w:val="3"/>
      </w:numPr>
      <w:spacing w:after="0" w:line="240" w:lineRule="auto"/>
      <w:outlineLvl w:val="7"/>
    </w:pPr>
    <w:rPr>
      <w:rFonts w:eastAsia="Times New Roman"/>
      <w:sz w:val="24"/>
      <w:szCs w:val="20"/>
      <w:lang w:eastAsia="cs-CZ"/>
    </w:rPr>
  </w:style>
  <w:style w:type="paragraph" w:customStyle="1" w:styleId="Textodstavce">
    <w:name w:val="Text odstavce"/>
    <w:basedOn w:val="Normln"/>
    <w:rsid w:val="0072488D"/>
    <w:pPr>
      <w:numPr>
        <w:numId w:val="3"/>
      </w:numPr>
      <w:tabs>
        <w:tab w:val="left" w:pos="851"/>
      </w:tabs>
      <w:spacing w:before="120" w:after="120" w:line="240" w:lineRule="auto"/>
      <w:outlineLvl w:val="6"/>
    </w:pPr>
    <w:rPr>
      <w:rFonts w:eastAsia="Times New Roman"/>
      <w:sz w:val="24"/>
      <w:szCs w:val="20"/>
      <w:lang w:eastAsia="cs-CZ"/>
    </w:rPr>
  </w:style>
  <w:style w:type="character" w:customStyle="1" w:styleId="link-external">
    <w:name w:val="link-external"/>
    <w:basedOn w:val="Standardnpsmoodstavce"/>
    <w:rsid w:val="009875FF"/>
  </w:style>
  <w:style w:type="paragraph" w:customStyle="1" w:styleId="zdroj0">
    <w:name w:val="zdroj"/>
    <w:basedOn w:val="Normln"/>
    <w:link w:val="zdrojChar0"/>
    <w:qFormat/>
    <w:rsid w:val="007E323F"/>
    <w:pPr>
      <w:spacing w:after="0" w:line="312" w:lineRule="auto"/>
      <w:jc w:val="center"/>
    </w:pPr>
    <w:rPr>
      <w:rFonts w:eastAsia="Times New Roman"/>
      <w:i/>
      <w:sz w:val="18"/>
      <w:lang w:eastAsia="cs-CZ"/>
    </w:rPr>
  </w:style>
  <w:style w:type="character" w:customStyle="1" w:styleId="zdrojChar0">
    <w:name w:val="zdroj Char"/>
    <w:link w:val="zdroj0"/>
    <w:rsid w:val="007E323F"/>
    <w:rPr>
      <w:rFonts w:ascii="Times New Roman" w:eastAsia="Times New Roman" w:hAnsi="Times New Roman" w:cs="Times New Roman"/>
      <w:i/>
      <w:sz w:val="18"/>
      <w:lang w:eastAsia="cs-CZ"/>
    </w:rPr>
  </w:style>
  <w:style w:type="paragraph" w:customStyle="1" w:styleId="Tabulka">
    <w:name w:val="Tabulka"/>
    <w:basedOn w:val="Titulek"/>
    <w:qFormat/>
    <w:rsid w:val="007E323F"/>
    <w:pPr>
      <w:spacing w:before="120" w:after="120" w:line="312" w:lineRule="auto"/>
    </w:pPr>
    <w:rPr>
      <w:rFonts w:ascii="Arial" w:eastAsia="Times New Roman" w:hAnsi="Arial"/>
      <w:color w:val="000000"/>
      <w:sz w:val="16"/>
      <w:lang w:eastAsia="cs-CZ"/>
    </w:rPr>
  </w:style>
  <w:style w:type="paragraph" w:customStyle="1" w:styleId="dektabulky">
    <w:name w:val="Řádek tabulky"/>
    <w:basedOn w:val="Normln"/>
    <w:uiPriority w:val="1"/>
    <w:qFormat/>
    <w:rsid w:val="00096E49"/>
    <w:pPr>
      <w:spacing w:after="0" w:line="240" w:lineRule="auto"/>
    </w:pPr>
    <w:rPr>
      <w:rFonts w:ascii="Calibri" w:eastAsiaTheme="minorHAnsi" w:hAnsi="Calibri" w:cstheme="minorBidi"/>
    </w:rPr>
  </w:style>
  <w:style w:type="paragraph" w:customStyle="1" w:styleId="Zhlavtabulky">
    <w:name w:val="Záhlaví tabulky"/>
    <w:basedOn w:val="Normln"/>
    <w:uiPriority w:val="1"/>
    <w:qFormat/>
    <w:rsid w:val="00096E49"/>
    <w:pPr>
      <w:spacing w:before="60" w:after="60" w:line="240" w:lineRule="auto"/>
      <w:jc w:val="center"/>
    </w:pPr>
    <w:rPr>
      <w:rFonts w:ascii="Calibri" w:eastAsiaTheme="minorHAnsi" w:hAnsi="Calibri" w:cstheme="minorBidi"/>
      <w:b/>
      <w:color w:val="000000" w:themeColor="text1"/>
    </w:rPr>
  </w:style>
  <w:style w:type="paragraph" w:customStyle="1" w:styleId="Zdrojobrzku">
    <w:name w:val="Zdroj obrázku"/>
    <w:basedOn w:val="Normln"/>
    <w:link w:val="ZdrojobrzkuChar"/>
    <w:uiPriority w:val="2"/>
    <w:qFormat/>
    <w:rsid w:val="00690FC0"/>
    <w:pPr>
      <w:spacing w:before="60" w:after="360"/>
      <w:jc w:val="center"/>
    </w:pPr>
    <w:rPr>
      <w:rFonts w:ascii="Calibri" w:eastAsiaTheme="minorHAnsi" w:hAnsi="Calibri" w:cstheme="minorBidi"/>
      <w:i/>
    </w:rPr>
  </w:style>
  <w:style w:type="character" w:customStyle="1" w:styleId="ZdrojobrzkuChar">
    <w:name w:val="Zdroj obrázku Char"/>
    <w:basedOn w:val="Standardnpsmoodstavce"/>
    <w:link w:val="Zdrojobrzku"/>
    <w:uiPriority w:val="2"/>
    <w:rsid w:val="00690FC0"/>
    <w:rPr>
      <w:rFonts w:ascii="Calibri" w:hAnsi="Calibri"/>
      <w:i/>
    </w:rPr>
  </w:style>
  <w:style w:type="paragraph" w:styleId="Revize">
    <w:name w:val="Revision"/>
    <w:hidden/>
    <w:uiPriority w:val="99"/>
    <w:semiHidden/>
    <w:rsid w:val="00E30DD5"/>
    <w:pPr>
      <w:spacing w:after="0" w:line="240" w:lineRule="auto"/>
    </w:pPr>
    <w:rPr>
      <w:rFonts w:ascii="Times New Roman" w:eastAsia="Calibri" w:hAnsi="Times New Roman" w:cs="Times New Roman"/>
    </w:rPr>
  </w:style>
  <w:style w:type="character" w:customStyle="1" w:styleId="eop">
    <w:name w:val="eop"/>
    <w:basedOn w:val="Standardnpsmoodstavce"/>
    <w:rsid w:val="005675FC"/>
  </w:style>
  <w:style w:type="paragraph" w:customStyle="1" w:styleId="paragraph">
    <w:name w:val="paragraph"/>
    <w:basedOn w:val="Normln"/>
    <w:rsid w:val="00942A1F"/>
    <w:pPr>
      <w:spacing w:before="100" w:beforeAutospacing="1" w:after="100" w:afterAutospacing="1" w:line="240" w:lineRule="auto"/>
      <w:jc w:val="left"/>
    </w:pPr>
    <w:rPr>
      <w:rFonts w:eastAsia="Times New Roman"/>
      <w:sz w:val="24"/>
      <w:szCs w:val="24"/>
      <w:lang w:eastAsia="cs-CZ"/>
    </w:rPr>
  </w:style>
  <w:style w:type="character" w:customStyle="1" w:styleId="contextualspellingandgrammarerror">
    <w:name w:val="contextualspellingandgrammarerror"/>
    <w:basedOn w:val="Standardnpsmoodstavce"/>
    <w:rsid w:val="00942A1F"/>
  </w:style>
  <w:style w:type="character" w:customStyle="1" w:styleId="spellingerror">
    <w:name w:val="spellingerror"/>
    <w:basedOn w:val="Standardnpsmoodstavce"/>
    <w:rsid w:val="00E4590D"/>
  </w:style>
  <w:style w:type="character" w:customStyle="1" w:styleId="scxw169166305">
    <w:name w:val="scxw169166305"/>
    <w:basedOn w:val="Standardnpsmoodstavce"/>
    <w:rsid w:val="00E4590D"/>
  </w:style>
  <w:style w:type="character" w:customStyle="1" w:styleId="scxw111614694">
    <w:name w:val="scxw111614694"/>
    <w:basedOn w:val="Standardnpsmoodstavce"/>
    <w:rsid w:val="00B77B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C76A0"/>
    <w:pPr>
      <w:jc w:val="both"/>
    </w:pPr>
    <w:rPr>
      <w:rFonts w:ascii="Times New Roman" w:eastAsia="Calibri" w:hAnsi="Times New Roman" w:cs="Times New Roman"/>
    </w:rPr>
  </w:style>
  <w:style w:type="paragraph" w:styleId="Nadpis1">
    <w:name w:val="heading 1"/>
    <w:aliases w:val=" Char,a Nadpis 1,Heading 1 Char,Nadpis 1_AF"/>
    <w:basedOn w:val="Normln"/>
    <w:next w:val="Normln"/>
    <w:link w:val="Nadpis1Char"/>
    <w:uiPriority w:val="9"/>
    <w:qFormat/>
    <w:rsid w:val="005C76A0"/>
    <w:pPr>
      <w:keepNext/>
      <w:numPr>
        <w:numId w:val="1"/>
      </w:numPr>
      <w:spacing w:before="120" w:after="60" w:line="240" w:lineRule="auto"/>
      <w:outlineLvl w:val="0"/>
    </w:pPr>
    <w:rPr>
      <w:rFonts w:ascii="Cambria" w:eastAsia="Times New Roman" w:hAnsi="Cambria"/>
      <w:b/>
      <w:bCs/>
      <w:smallCaps/>
      <w:kern w:val="32"/>
      <w:sz w:val="30"/>
      <w:szCs w:val="32"/>
    </w:rPr>
  </w:style>
  <w:style w:type="paragraph" w:styleId="Nadpis2">
    <w:name w:val="heading 2"/>
    <w:aliases w:val="a Nadpis 2,Heading 2 Char,Nadpis 2_AF"/>
    <w:basedOn w:val="Normln"/>
    <w:next w:val="Normln"/>
    <w:link w:val="Nadpis2Char"/>
    <w:qFormat/>
    <w:rsid w:val="006E74DB"/>
    <w:pPr>
      <w:keepNext/>
      <w:numPr>
        <w:ilvl w:val="1"/>
        <w:numId w:val="1"/>
      </w:numPr>
      <w:spacing w:before="240" w:after="60" w:line="240" w:lineRule="auto"/>
      <w:ind w:left="578" w:hanging="578"/>
      <w:outlineLvl w:val="1"/>
    </w:pPr>
    <w:rPr>
      <w:rFonts w:ascii="Cambria" w:eastAsia="MS Mincho" w:hAnsi="Cambria"/>
      <w:b/>
      <w:bCs/>
      <w:iCs/>
      <w:sz w:val="26"/>
      <w:szCs w:val="28"/>
    </w:rPr>
  </w:style>
  <w:style w:type="paragraph" w:styleId="Nadpis3">
    <w:name w:val="heading 3"/>
    <w:aliases w:val="Heading 3 Char,Nadpis 3_AF"/>
    <w:basedOn w:val="Normln"/>
    <w:next w:val="Normln"/>
    <w:link w:val="Nadpis3Char"/>
    <w:qFormat/>
    <w:rsid w:val="005C76A0"/>
    <w:pPr>
      <w:keepNext/>
      <w:numPr>
        <w:ilvl w:val="2"/>
        <w:numId w:val="1"/>
      </w:numPr>
      <w:spacing w:before="240" w:after="60" w:line="240" w:lineRule="auto"/>
      <w:outlineLvl w:val="2"/>
    </w:pPr>
    <w:rPr>
      <w:rFonts w:ascii="Cambria" w:eastAsia="Times New Roman" w:hAnsi="Cambria"/>
      <w:b/>
      <w:bCs/>
      <w:sz w:val="24"/>
      <w:szCs w:val="26"/>
    </w:rPr>
  </w:style>
  <w:style w:type="paragraph" w:styleId="Nadpis4">
    <w:name w:val="heading 4"/>
    <w:aliases w:val="1-1,Nadpis 4_AF"/>
    <w:basedOn w:val="Normln"/>
    <w:next w:val="Normln"/>
    <w:link w:val="Nadpis4Char"/>
    <w:uiPriority w:val="9"/>
    <w:unhideWhenUsed/>
    <w:qFormat/>
    <w:rsid w:val="005C76A0"/>
    <w:pPr>
      <w:keepNext/>
      <w:numPr>
        <w:ilvl w:val="3"/>
        <w:numId w:val="1"/>
      </w:numPr>
      <w:spacing w:before="240" w:after="60"/>
      <w:outlineLvl w:val="3"/>
    </w:pPr>
    <w:rPr>
      <w:rFonts w:ascii="Cambria" w:eastAsia="Times New Roman" w:hAnsi="Cambria"/>
      <w:b/>
      <w:bCs/>
      <w:sz w:val="24"/>
      <w:szCs w:val="28"/>
    </w:rPr>
  </w:style>
  <w:style w:type="paragraph" w:styleId="Nadpis5">
    <w:name w:val="heading 5"/>
    <w:basedOn w:val="Normln"/>
    <w:next w:val="Normln"/>
    <w:link w:val="Nadpis5Char"/>
    <w:uiPriority w:val="9"/>
    <w:unhideWhenUsed/>
    <w:qFormat/>
    <w:rsid w:val="005C76A0"/>
    <w:pPr>
      <w:numPr>
        <w:ilvl w:val="4"/>
        <w:numId w:val="1"/>
      </w:numPr>
      <w:spacing w:before="240" w:after="60"/>
      <w:outlineLvl w:val="4"/>
    </w:pPr>
    <w:rPr>
      <w:rFonts w:ascii="Cambria" w:eastAsia="Times New Roman" w:hAnsi="Cambria"/>
      <w:b/>
      <w:bCs/>
      <w:iCs/>
      <w:sz w:val="24"/>
      <w:szCs w:val="26"/>
    </w:rPr>
  </w:style>
  <w:style w:type="paragraph" w:styleId="Nadpis6">
    <w:name w:val="heading 6"/>
    <w:basedOn w:val="Normln"/>
    <w:next w:val="Normln"/>
    <w:link w:val="Nadpis6Char"/>
    <w:unhideWhenUsed/>
    <w:qFormat/>
    <w:rsid w:val="005C76A0"/>
    <w:pPr>
      <w:numPr>
        <w:ilvl w:val="5"/>
        <w:numId w:val="1"/>
      </w:numPr>
      <w:spacing w:before="240" w:after="60"/>
      <w:outlineLvl w:val="5"/>
    </w:pPr>
    <w:rPr>
      <w:rFonts w:ascii="Calibri" w:eastAsia="Times New Roman" w:hAnsi="Calibri"/>
      <w:b/>
      <w:bCs/>
    </w:rPr>
  </w:style>
  <w:style w:type="paragraph" w:styleId="Nadpis7">
    <w:name w:val="heading 7"/>
    <w:basedOn w:val="Normln"/>
    <w:next w:val="Normln"/>
    <w:link w:val="Nadpis7Char"/>
    <w:uiPriority w:val="9"/>
    <w:unhideWhenUsed/>
    <w:qFormat/>
    <w:rsid w:val="005C76A0"/>
    <w:pPr>
      <w:numPr>
        <w:ilvl w:val="6"/>
        <w:numId w:val="1"/>
      </w:numPr>
      <w:spacing w:before="240" w:after="60"/>
      <w:outlineLvl w:val="6"/>
    </w:pPr>
    <w:rPr>
      <w:rFonts w:ascii="Calibri" w:eastAsia="Times New Roman" w:hAnsi="Calibri"/>
      <w:sz w:val="24"/>
      <w:szCs w:val="24"/>
    </w:rPr>
  </w:style>
  <w:style w:type="paragraph" w:styleId="Nadpis8">
    <w:name w:val="heading 8"/>
    <w:basedOn w:val="Normln"/>
    <w:next w:val="Normln"/>
    <w:link w:val="Nadpis8Char"/>
    <w:uiPriority w:val="9"/>
    <w:unhideWhenUsed/>
    <w:qFormat/>
    <w:rsid w:val="005C76A0"/>
    <w:pPr>
      <w:numPr>
        <w:ilvl w:val="7"/>
        <w:numId w:val="1"/>
      </w:numPr>
      <w:spacing w:before="240" w:after="60"/>
      <w:outlineLvl w:val="7"/>
    </w:pPr>
    <w:rPr>
      <w:rFonts w:ascii="Calibri" w:eastAsia="Times New Roman" w:hAnsi="Calibri"/>
      <w:i/>
      <w:iCs/>
      <w:sz w:val="24"/>
      <w:szCs w:val="24"/>
    </w:rPr>
  </w:style>
  <w:style w:type="paragraph" w:styleId="Nadpis9">
    <w:name w:val="heading 9"/>
    <w:basedOn w:val="Normln"/>
    <w:next w:val="Normln"/>
    <w:link w:val="Nadpis9Char"/>
    <w:uiPriority w:val="9"/>
    <w:unhideWhenUsed/>
    <w:qFormat/>
    <w:rsid w:val="005C76A0"/>
    <w:pPr>
      <w:numPr>
        <w:ilvl w:val="8"/>
        <w:numId w:val="1"/>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 Char Char,a Nadpis 1 Char,Heading 1 Char Char,Nadpis 1_AF Char"/>
    <w:basedOn w:val="Standardnpsmoodstavce"/>
    <w:link w:val="Nadpis1"/>
    <w:uiPriority w:val="9"/>
    <w:rsid w:val="005C76A0"/>
    <w:rPr>
      <w:rFonts w:ascii="Cambria" w:eastAsia="Times New Roman" w:hAnsi="Cambria" w:cs="Times New Roman"/>
      <w:b/>
      <w:bCs/>
      <w:smallCaps/>
      <w:kern w:val="32"/>
      <w:sz w:val="30"/>
      <w:szCs w:val="32"/>
    </w:rPr>
  </w:style>
  <w:style w:type="character" w:customStyle="1" w:styleId="Nadpis2Char">
    <w:name w:val="Nadpis 2 Char"/>
    <w:aliases w:val="a Nadpis 2 Char,Heading 2 Char Char,Nadpis 2_AF Char"/>
    <w:basedOn w:val="Standardnpsmoodstavce"/>
    <w:link w:val="Nadpis2"/>
    <w:rsid w:val="006E74DB"/>
    <w:rPr>
      <w:rFonts w:ascii="Cambria" w:eastAsia="MS Mincho" w:hAnsi="Cambria" w:cs="Times New Roman"/>
      <w:b/>
      <w:bCs/>
      <w:iCs/>
      <w:sz w:val="26"/>
      <w:szCs w:val="28"/>
    </w:rPr>
  </w:style>
  <w:style w:type="character" w:customStyle="1" w:styleId="Nadpis3Char">
    <w:name w:val="Nadpis 3 Char"/>
    <w:aliases w:val="Heading 3 Char Char,Nadpis 3_AF Char"/>
    <w:basedOn w:val="Standardnpsmoodstavce"/>
    <w:link w:val="Nadpis3"/>
    <w:rsid w:val="005C76A0"/>
    <w:rPr>
      <w:rFonts w:ascii="Cambria" w:eastAsia="Times New Roman" w:hAnsi="Cambria" w:cs="Times New Roman"/>
      <w:b/>
      <w:bCs/>
      <w:sz w:val="24"/>
      <w:szCs w:val="26"/>
    </w:rPr>
  </w:style>
  <w:style w:type="character" w:customStyle="1" w:styleId="Nadpis4Char">
    <w:name w:val="Nadpis 4 Char"/>
    <w:aliases w:val="1-1 Char,Nadpis 4_AF Char"/>
    <w:basedOn w:val="Standardnpsmoodstavce"/>
    <w:link w:val="Nadpis4"/>
    <w:uiPriority w:val="9"/>
    <w:rsid w:val="005C76A0"/>
    <w:rPr>
      <w:rFonts w:ascii="Cambria" w:eastAsia="Times New Roman" w:hAnsi="Cambria" w:cs="Times New Roman"/>
      <w:b/>
      <w:bCs/>
      <w:sz w:val="24"/>
      <w:szCs w:val="28"/>
    </w:rPr>
  </w:style>
  <w:style w:type="character" w:customStyle="1" w:styleId="Nadpis5Char">
    <w:name w:val="Nadpis 5 Char"/>
    <w:basedOn w:val="Standardnpsmoodstavce"/>
    <w:link w:val="Nadpis5"/>
    <w:uiPriority w:val="9"/>
    <w:qFormat/>
    <w:rsid w:val="005C76A0"/>
    <w:rPr>
      <w:rFonts w:ascii="Cambria" w:eastAsia="Times New Roman" w:hAnsi="Cambria" w:cs="Times New Roman"/>
      <w:b/>
      <w:bCs/>
      <w:iCs/>
      <w:sz w:val="24"/>
      <w:szCs w:val="26"/>
    </w:rPr>
  </w:style>
  <w:style w:type="character" w:customStyle="1" w:styleId="Nadpis6Char">
    <w:name w:val="Nadpis 6 Char"/>
    <w:basedOn w:val="Standardnpsmoodstavce"/>
    <w:link w:val="Nadpis6"/>
    <w:rsid w:val="005C76A0"/>
    <w:rPr>
      <w:rFonts w:ascii="Calibri" w:eastAsia="Times New Roman" w:hAnsi="Calibri" w:cs="Times New Roman"/>
      <w:b/>
      <w:bCs/>
    </w:rPr>
  </w:style>
  <w:style w:type="character" w:customStyle="1" w:styleId="Nadpis7Char">
    <w:name w:val="Nadpis 7 Char"/>
    <w:basedOn w:val="Standardnpsmoodstavce"/>
    <w:link w:val="Nadpis7"/>
    <w:uiPriority w:val="9"/>
    <w:rsid w:val="005C76A0"/>
    <w:rPr>
      <w:rFonts w:ascii="Calibri" w:eastAsia="Times New Roman" w:hAnsi="Calibri" w:cs="Times New Roman"/>
      <w:sz w:val="24"/>
      <w:szCs w:val="24"/>
    </w:rPr>
  </w:style>
  <w:style w:type="character" w:customStyle="1" w:styleId="Nadpis8Char">
    <w:name w:val="Nadpis 8 Char"/>
    <w:basedOn w:val="Standardnpsmoodstavce"/>
    <w:link w:val="Nadpis8"/>
    <w:uiPriority w:val="9"/>
    <w:rsid w:val="005C76A0"/>
    <w:rPr>
      <w:rFonts w:ascii="Calibri" w:eastAsia="Times New Roman" w:hAnsi="Calibri" w:cs="Times New Roman"/>
      <w:i/>
      <w:iCs/>
      <w:sz w:val="24"/>
      <w:szCs w:val="24"/>
    </w:rPr>
  </w:style>
  <w:style w:type="character" w:customStyle="1" w:styleId="Nadpis9Char">
    <w:name w:val="Nadpis 9 Char"/>
    <w:basedOn w:val="Standardnpsmoodstavce"/>
    <w:link w:val="Nadpis9"/>
    <w:uiPriority w:val="9"/>
    <w:rsid w:val="005C76A0"/>
    <w:rPr>
      <w:rFonts w:ascii="Cambria" w:eastAsia="Times New Roman" w:hAnsi="Cambria" w:cs="Times New Roman"/>
    </w:rPr>
  </w:style>
  <w:style w:type="paragraph" w:styleId="Bezmezer">
    <w:name w:val="No Spacing"/>
    <w:link w:val="BezmezerChar"/>
    <w:qFormat/>
    <w:rsid w:val="005C76A0"/>
    <w:pPr>
      <w:spacing w:after="0" w:line="240" w:lineRule="auto"/>
    </w:pPr>
    <w:rPr>
      <w:rFonts w:ascii="Calibri" w:eastAsia="Times New Roman" w:hAnsi="Calibri" w:cs="Times New Roman"/>
    </w:rPr>
  </w:style>
  <w:style w:type="character" w:customStyle="1" w:styleId="BezmezerChar">
    <w:name w:val="Bez mezer Char"/>
    <w:link w:val="Bezmezer"/>
    <w:rsid w:val="005C76A0"/>
    <w:rPr>
      <w:rFonts w:ascii="Calibri" w:eastAsia="Times New Roman" w:hAnsi="Calibri" w:cs="Times New Roman"/>
    </w:rPr>
  </w:style>
  <w:style w:type="paragraph" w:styleId="Zpat">
    <w:name w:val="footer"/>
    <w:basedOn w:val="Normln"/>
    <w:link w:val="ZpatChar"/>
    <w:uiPriority w:val="99"/>
    <w:rsid w:val="005C76A0"/>
    <w:pPr>
      <w:tabs>
        <w:tab w:val="center" w:pos="4536"/>
        <w:tab w:val="right" w:pos="9072"/>
      </w:tabs>
    </w:pPr>
  </w:style>
  <w:style w:type="character" w:customStyle="1" w:styleId="ZpatChar">
    <w:name w:val="Zápatí Char"/>
    <w:basedOn w:val="Standardnpsmoodstavce"/>
    <w:link w:val="Zpat"/>
    <w:uiPriority w:val="99"/>
    <w:qFormat/>
    <w:rsid w:val="005C76A0"/>
    <w:rPr>
      <w:rFonts w:ascii="Times New Roman" w:eastAsia="Calibri" w:hAnsi="Times New Roman" w:cs="Times New Roman"/>
    </w:rPr>
  </w:style>
  <w:style w:type="character" w:styleId="slostrnky">
    <w:name w:val="page number"/>
    <w:basedOn w:val="Standardnpsmoodstavce"/>
    <w:rsid w:val="005C76A0"/>
  </w:style>
  <w:style w:type="paragraph" w:styleId="Obsah1">
    <w:name w:val="toc 1"/>
    <w:basedOn w:val="Normln"/>
    <w:next w:val="Normln"/>
    <w:autoRedefine/>
    <w:uiPriority w:val="39"/>
    <w:unhideWhenUsed/>
    <w:qFormat/>
    <w:rsid w:val="005C76A0"/>
    <w:pPr>
      <w:tabs>
        <w:tab w:val="left" w:pos="440"/>
        <w:tab w:val="right" w:leader="dot" w:pos="9062"/>
      </w:tabs>
      <w:spacing w:after="60"/>
      <w:jc w:val="left"/>
    </w:pPr>
    <w:rPr>
      <w:rFonts w:ascii="Cambria" w:hAnsi="Cambria"/>
      <w:bCs/>
      <w:caps/>
      <w:szCs w:val="24"/>
    </w:rPr>
  </w:style>
  <w:style w:type="paragraph" w:styleId="Obsah2">
    <w:name w:val="toc 2"/>
    <w:basedOn w:val="Normln"/>
    <w:next w:val="Normln"/>
    <w:autoRedefine/>
    <w:uiPriority w:val="39"/>
    <w:unhideWhenUsed/>
    <w:qFormat/>
    <w:rsid w:val="005C76A0"/>
    <w:pPr>
      <w:tabs>
        <w:tab w:val="left" w:pos="993"/>
        <w:tab w:val="right" w:leader="dot" w:pos="9062"/>
      </w:tabs>
      <w:spacing w:after="0"/>
      <w:ind w:left="284"/>
    </w:pPr>
    <w:rPr>
      <w:rFonts w:ascii="Cambria" w:hAnsi="Cambria"/>
      <w:bCs/>
      <w:szCs w:val="20"/>
    </w:rPr>
  </w:style>
  <w:style w:type="character" w:styleId="Hypertextovodkaz">
    <w:name w:val="Hyperlink"/>
    <w:uiPriority w:val="99"/>
    <w:unhideWhenUsed/>
    <w:rsid w:val="005C76A0"/>
    <w:rPr>
      <w:color w:val="0000FF"/>
      <w:u w:val="single"/>
    </w:rPr>
  </w:style>
  <w:style w:type="paragraph" w:styleId="Odstavecseseznamem">
    <w:name w:val="List Paragraph"/>
    <w:basedOn w:val="Normln"/>
    <w:link w:val="OdstavecseseznamemChar"/>
    <w:uiPriority w:val="34"/>
    <w:qFormat/>
    <w:rsid w:val="005C76A0"/>
    <w:pPr>
      <w:ind w:left="720"/>
      <w:contextualSpacing/>
    </w:pPr>
  </w:style>
  <w:style w:type="character" w:styleId="Zvraznn">
    <w:name w:val="Emphasis"/>
    <w:uiPriority w:val="20"/>
    <w:qFormat/>
    <w:rsid w:val="005C76A0"/>
    <w:rPr>
      <w:i/>
      <w:iCs/>
    </w:rPr>
  </w:style>
  <w:style w:type="paragraph" w:styleId="Zhlav">
    <w:name w:val="header"/>
    <w:basedOn w:val="Normln"/>
    <w:link w:val="ZhlavChar"/>
    <w:uiPriority w:val="99"/>
    <w:unhideWhenUsed/>
    <w:rsid w:val="005C76A0"/>
    <w:pPr>
      <w:tabs>
        <w:tab w:val="center" w:pos="4536"/>
        <w:tab w:val="right" w:pos="9072"/>
      </w:tabs>
      <w:spacing w:after="0" w:line="240" w:lineRule="auto"/>
    </w:pPr>
  </w:style>
  <w:style w:type="character" w:customStyle="1" w:styleId="ZhlavChar">
    <w:name w:val="Záhlaví Char"/>
    <w:basedOn w:val="Standardnpsmoodstavce"/>
    <w:link w:val="Zhlav"/>
    <w:uiPriority w:val="99"/>
    <w:qFormat/>
    <w:rsid w:val="005C76A0"/>
    <w:rPr>
      <w:rFonts w:ascii="Times New Roman" w:eastAsia="Calibri" w:hAnsi="Times New Roman" w:cs="Times New Roman"/>
    </w:rPr>
  </w:style>
  <w:style w:type="paragraph" w:styleId="Textbubliny">
    <w:name w:val="Balloon Text"/>
    <w:basedOn w:val="Normln"/>
    <w:link w:val="TextbublinyChar"/>
    <w:uiPriority w:val="99"/>
    <w:semiHidden/>
    <w:unhideWhenUsed/>
    <w:rsid w:val="005C76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C76A0"/>
    <w:rPr>
      <w:rFonts w:ascii="Tahoma" w:eastAsia="Calibri" w:hAnsi="Tahoma" w:cs="Tahoma"/>
      <w:sz w:val="16"/>
      <w:szCs w:val="16"/>
    </w:rPr>
  </w:style>
  <w:style w:type="paragraph" w:styleId="Obsah3">
    <w:name w:val="toc 3"/>
    <w:basedOn w:val="Normln"/>
    <w:next w:val="Normln"/>
    <w:autoRedefine/>
    <w:uiPriority w:val="39"/>
    <w:unhideWhenUsed/>
    <w:qFormat/>
    <w:rsid w:val="005C76A0"/>
    <w:pPr>
      <w:spacing w:after="100"/>
      <w:ind w:left="440"/>
    </w:pPr>
  </w:style>
  <w:style w:type="paragraph" w:styleId="Obsah4">
    <w:name w:val="toc 4"/>
    <w:basedOn w:val="Normln"/>
    <w:next w:val="Normln"/>
    <w:autoRedefine/>
    <w:uiPriority w:val="39"/>
    <w:unhideWhenUsed/>
    <w:rsid w:val="005C76A0"/>
    <w:pPr>
      <w:spacing w:after="100"/>
      <w:ind w:left="660"/>
    </w:pPr>
  </w:style>
  <w:style w:type="paragraph" w:styleId="Titulek">
    <w:name w:val="caption"/>
    <w:basedOn w:val="Normln"/>
    <w:next w:val="Normln"/>
    <w:link w:val="TitulekChar"/>
    <w:unhideWhenUsed/>
    <w:qFormat/>
    <w:rsid w:val="0010163A"/>
    <w:pPr>
      <w:spacing w:after="0" w:line="240" w:lineRule="auto"/>
    </w:pPr>
    <w:rPr>
      <w:rFonts w:ascii="Cambria" w:hAnsi="Cambria"/>
      <w:b/>
      <w:bCs/>
      <w:szCs w:val="18"/>
    </w:rPr>
  </w:style>
  <w:style w:type="character" w:customStyle="1" w:styleId="OdstavecseseznamemChar">
    <w:name w:val="Odstavec se seznamem Char"/>
    <w:basedOn w:val="Standardnpsmoodstavce"/>
    <w:link w:val="Odstavecseseznamem"/>
    <w:uiPriority w:val="34"/>
    <w:qFormat/>
    <w:locked/>
    <w:rsid w:val="00314975"/>
    <w:rPr>
      <w:rFonts w:ascii="Times New Roman" w:eastAsia="Calibri" w:hAnsi="Times New Roman" w:cs="Times New Roman"/>
    </w:rPr>
  </w:style>
  <w:style w:type="character" w:customStyle="1" w:styleId="TitulekChar">
    <w:name w:val="Titulek Char"/>
    <w:link w:val="Titulek"/>
    <w:qFormat/>
    <w:rsid w:val="0010163A"/>
    <w:rPr>
      <w:rFonts w:ascii="Cambria" w:eastAsia="Calibri" w:hAnsi="Cambria" w:cs="Times New Roman"/>
      <w:b/>
      <w:bCs/>
      <w:szCs w:val="18"/>
    </w:rPr>
  </w:style>
  <w:style w:type="paragraph" w:styleId="Normlnweb">
    <w:name w:val="Normal (Web)"/>
    <w:basedOn w:val="Normln"/>
    <w:uiPriority w:val="99"/>
    <w:rsid w:val="00314975"/>
    <w:pPr>
      <w:spacing w:after="0"/>
    </w:pPr>
    <w:rPr>
      <w:rFonts w:eastAsia="Times New Roman"/>
      <w:sz w:val="24"/>
      <w:lang w:eastAsia="cs-CZ"/>
    </w:rPr>
  </w:style>
  <w:style w:type="paragraph" w:customStyle="1" w:styleId="Zdroj">
    <w:name w:val="Zdroj"/>
    <w:basedOn w:val="Normln"/>
    <w:link w:val="ZdrojChar"/>
    <w:qFormat/>
    <w:rsid w:val="00DF7D73"/>
    <w:pPr>
      <w:tabs>
        <w:tab w:val="left" w:pos="787"/>
      </w:tabs>
      <w:spacing w:before="60" w:after="360"/>
    </w:pPr>
    <w:rPr>
      <w:rFonts w:ascii="Calibri" w:hAnsi="Calibri"/>
      <w:i/>
    </w:rPr>
  </w:style>
  <w:style w:type="character" w:customStyle="1" w:styleId="ZdrojChar">
    <w:name w:val="Zdroj Char"/>
    <w:link w:val="Zdroj"/>
    <w:qFormat/>
    <w:rsid w:val="00DF7D73"/>
    <w:rPr>
      <w:rFonts w:ascii="Calibri" w:eastAsia="Calibri" w:hAnsi="Calibri" w:cs="Times New Roman"/>
      <w:i/>
    </w:rPr>
  </w:style>
  <w:style w:type="paragraph" w:customStyle="1" w:styleId="Velknadpis">
    <w:name w:val="Velký nadpis"/>
    <w:basedOn w:val="Normln"/>
    <w:link w:val="VelknadpisChar"/>
    <w:qFormat/>
    <w:rsid w:val="00DF7D73"/>
    <w:pPr>
      <w:spacing w:after="360"/>
    </w:pPr>
    <w:rPr>
      <w:rFonts w:asciiTheme="minorHAnsi" w:eastAsiaTheme="minorHAnsi" w:hAnsiTheme="minorHAnsi" w:cstheme="minorBidi"/>
      <w:b/>
      <w:sz w:val="36"/>
      <w:szCs w:val="36"/>
      <w:lang w:eastAsia="cs-CZ"/>
    </w:rPr>
  </w:style>
  <w:style w:type="character" w:customStyle="1" w:styleId="VelknadpisChar">
    <w:name w:val="Velký nadpis Char"/>
    <w:basedOn w:val="Standardnpsmoodstavce"/>
    <w:link w:val="Velknadpis"/>
    <w:rsid w:val="00DF7D73"/>
    <w:rPr>
      <w:b/>
      <w:sz w:val="36"/>
      <w:szCs w:val="36"/>
      <w:lang w:eastAsia="cs-CZ"/>
    </w:rPr>
  </w:style>
  <w:style w:type="table" w:styleId="Mkatabulky">
    <w:name w:val="Table Grid"/>
    <w:basedOn w:val="Normlntabulka"/>
    <w:uiPriority w:val="59"/>
    <w:rsid w:val="00DF7D73"/>
    <w:pPr>
      <w:spacing w:after="0" w:line="240" w:lineRule="auto"/>
    </w:pPr>
    <w:rPr>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ovodkaz">
    <w:name w:val="Internetový odkaz"/>
    <w:uiPriority w:val="99"/>
    <w:rsid w:val="00DF7D73"/>
    <w:rPr>
      <w:color w:val="0000FF"/>
      <w:u w:val="single"/>
    </w:rPr>
  </w:style>
  <w:style w:type="paragraph" w:styleId="Seznamobrzk">
    <w:name w:val="table of figures"/>
    <w:basedOn w:val="Normln"/>
    <w:next w:val="Normln"/>
    <w:autoRedefine/>
    <w:uiPriority w:val="99"/>
    <w:unhideWhenUsed/>
    <w:rsid w:val="00DF7D73"/>
    <w:pPr>
      <w:spacing w:after="0"/>
    </w:pPr>
    <w:rPr>
      <w:rFonts w:ascii="Calibri" w:eastAsiaTheme="minorHAnsi" w:hAnsi="Calibri" w:cstheme="minorBidi"/>
    </w:rPr>
  </w:style>
  <w:style w:type="paragraph" w:customStyle="1" w:styleId="tab-zhlav">
    <w:name w:val="tab - záhlaví"/>
    <w:basedOn w:val="Normln"/>
    <w:link w:val="tab-zhlavChar"/>
    <w:qFormat/>
    <w:rsid w:val="00DF7D73"/>
    <w:pPr>
      <w:spacing w:after="0" w:line="240" w:lineRule="auto"/>
      <w:jc w:val="center"/>
    </w:pPr>
    <w:rPr>
      <w:rFonts w:asciiTheme="minorHAnsi" w:eastAsiaTheme="minorHAnsi" w:hAnsiTheme="minorHAnsi" w:cstheme="minorBidi"/>
      <w:b/>
      <w:lang w:eastAsia="cs-CZ"/>
    </w:rPr>
  </w:style>
  <w:style w:type="character" w:customStyle="1" w:styleId="tab-zhlavChar">
    <w:name w:val="tab - záhlaví Char"/>
    <w:basedOn w:val="Standardnpsmoodstavce"/>
    <w:link w:val="tab-zhlav"/>
    <w:rsid w:val="00DF7D73"/>
    <w:rPr>
      <w:b/>
      <w:lang w:eastAsia="cs-CZ"/>
    </w:rPr>
  </w:style>
  <w:style w:type="paragraph" w:customStyle="1" w:styleId="tab-text">
    <w:name w:val="tab - text"/>
    <w:basedOn w:val="Normln"/>
    <w:link w:val="tab-textChar"/>
    <w:qFormat/>
    <w:rsid w:val="00DF7D73"/>
    <w:pPr>
      <w:spacing w:after="0" w:line="240" w:lineRule="auto"/>
      <w:jc w:val="left"/>
    </w:pPr>
    <w:rPr>
      <w:rFonts w:asciiTheme="minorHAnsi" w:eastAsiaTheme="minorHAnsi" w:hAnsiTheme="minorHAnsi" w:cstheme="minorBidi"/>
      <w:lang w:eastAsia="cs-CZ"/>
    </w:rPr>
  </w:style>
  <w:style w:type="character" w:customStyle="1" w:styleId="tab-textChar">
    <w:name w:val="tab - text Char"/>
    <w:basedOn w:val="Standardnpsmoodstavce"/>
    <w:link w:val="tab-text"/>
    <w:rsid w:val="00DF7D73"/>
    <w:rPr>
      <w:lang w:eastAsia="cs-CZ"/>
    </w:rPr>
  </w:style>
  <w:style w:type="paragraph" w:customStyle="1" w:styleId="tab-sla">
    <w:name w:val="tab - čísla"/>
    <w:basedOn w:val="Normln"/>
    <w:link w:val="tab-slaChar"/>
    <w:qFormat/>
    <w:rsid w:val="00DF7D73"/>
    <w:pPr>
      <w:spacing w:after="0" w:line="240" w:lineRule="auto"/>
      <w:jc w:val="right"/>
    </w:pPr>
    <w:rPr>
      <w:rFonts w:asciiTheme="minorHAnsi" w:eastAsiaTheme="minorHAnsi" w:hAnsiTheme="minorHAnsi" w:cstheme="minorBidi"/>
      <w:lang w:eastAsia="cs-CZ"/>
    </w:rPr>
  </w:style>
  <w:style w:type="character" w:customStyle="1" w:styleId="tab-slaChar">
    <w:name w:val="tab - čísla Char"/>
    <w:basedOn w:val="Standardnpsmoodstavce"/>
    <w:link w:val="tab-sla"/>
    <w:rsid w:val="00DF7D73"/>
    <w:rPr>
      <w:lang w:eastAsia="cs-CZ"/>
    </w:rPr>
  </w:style>
  <w:style w:type="paragraph" w:styleId="Textpoznpodarou">
    <w:name w:val="footnote text"/>
    <w:basedOn w:val="Normln"/>
    <w:link w:val="TextpoznpodarouChar"/>
    <w:uiPriority w:val="99"/>
    <w:unhideWhenUsed/>
    <w:rsid w:val="00DF7D73"/>
    <w:pPr>
      <w:spacing w:after="0" w:line="240" w:lineRule="auto"/>
    </w:pPr>
    <w:rPr>
      <w:rFonts w:asciiTheme="minorHAnsi" w:eastAsiaTheme="minorHAnsi" w:hAnsiTheme="minorHAnsi" w:cstheme="minorBidi"/>
      <w:sz w:val="20"/>
      <w:szCs w:val="20"/>
      <w:lang w:eastAsia="cs-CZ"/>
    </w:rPr>
  </w:style>
  <w:style w:type="character" w:customStyle="1" w:styleId="TextpoznpodarouChar">
    <w:name w:val="Text pozn. pod čarou Char"/>
    <w:basedOn w:val="Standardnpsmoodstavce"/>
    <w:link w:val="Textpoznpodarou"/>
    <w:uiPriority w:val="99"/>
    <w:qFormat/>
    <w:rsid w:val="00DF7D73"/>
    <w:rPr>
      <w:sz w:val="20"/>
      <w:szCs w:val="20"/>
      <w:lang w:eastAsia="cs-CZ"/>
    </w:rPr>
  </w:style>
  <w:style w:type="character" w:styleId="Znakapoznpodarou">
    <w:name w:val="footnote reference"/>
    <w:basedOn w:val="Standardnpsmoodstavce"/>
    <w:uiPriority w:val="99"/>
    <w:unhideWhenUsed/>
    <w:qFormat/>
    <w:rsid w:val="00DF7D73"/>
    <w:rPr>
      <w:vertAlign w:val="superscript"/>
    </w:rPr>
  </w:style>
  <w:style w:type="character" w:styleId="Siln">
    <w:name w:val="Strong"/>
    <w:aliases w:val="Nadpis 3 Ekotoxa,Text Silný"/>
    <w:uiPriority w:val="22"/>
    <w:qFormat/>
    <w:rsid w:val="00DF7D73"/>
    <w:rPr>
      <w:rFonts w:ascii="Calibri" w:hAnsi="Calibri"/>
      <w:sz w:val="24"/>
      <w:szCs w:val="24"/>
      <w:u w:val="none"/>
    </w:rPr>
  </w:style>
  <w:style w:type="paragraph" w:customStyle="1" w:styleId="TABULKAobr">
    <w:name w:val="TABULKA_obr"/>
    <w:basedOn w:val="Normln"/>
    <w:qFormat/>
    <w:rsid w:val="00DF7D73"/>
    <w:pPr>
      <w:spacing w:before="40" w:after="40" w:line="240" w:lineRule="auto"/>
    </w:pPr>
    <w:rPr>
      <w:rFonts w:ascii="Calibri" w:hAnsi="Calibri"/>
      <w:sz w:val="20"/>
      <w:lang w:eastAsia="cs-CZ"/>
    </w:rPr>
  </w:style>
  <w:style w:type="character" w:customStyle="1" w:styleId="Styl1Char">
    <w:name w:val="Styl1 Char"/>
    <w:link w:val="Styl1"/>
    <w:qFormat/>
    <w:rsid w:val="00DF7D73"/>
    <w:rPr>
      <w:rFonts w:ascii="Arial" w:hAnsi="Arial" w:cs="Arial"/>
    </w:rPr>
  </w:style>
  <w:style w:type="paragraph" w:customStyle="1" w:styleId="Styl1">
    <w:name w:val="Styl1"/>
    <w:basedOn w:val="Normln"/>
    <w:link w:val="Styl1Char"/>
    <w:rsid w:val="00DF7D73"/>
    <w:pPr>
      <w:spacing w:after="0"/>
    </w:pPr>
    <w:rPr>
      <w:rFonts w:ascii="Arial" w:eastAsiaTheme="minorHAnsi" w:hAnsi="Arial" w:cs="Arial"/>
    </w:rPr>
  </w:style>
  <w:style w:type="character" w:customStyle="1" w:styleId="Styl2Char">
    <w:name w:val="Styl2 Char"/>
    <w:link w:val="Styl2"/>
    <w:qFormat/>
    <w:rsid w:val="00DF7D73"/>
    <w:rPr>
      <w:rFonts w:ascii="Arial" w:hAnsi="Arial"/>
    </w:rPr>
  </w:style>
  <w:style w:type="paragraph" w:customStyle="1" w:styleId="Styl2">
    <w:name w:val="Styl2"/>
    <w:basedOn w:val="Styl1"/>
    <w:next w:val="Styl1"/>
    <w:link w:val="Styl2Char"/>
    <w:rsid w:val="00DF7D73"/>
    <w:pPr>
      <w:spacing w:after="60" w:line="240" w:lineRule="atLeast"/>
    </w:pPr>
    <w:rPr>
      <w:rFonts w:cstheme="minorBidi"/>
    </w:rPr>
  </w:style>
  <w:style w:type="paragraph" w:customStyle="1" w:styleId="Normln2">
    <w:name w:val="Normální2"/>
    <w:uiPriority w:val="99"/>
    <w:rsid w:val="00DF7D73"/>
    <w:pPr>
      <w:jc w:val="both"/>
    </w:pPr>
    <w:rPr>
      <w:rFonts w:ascii="Arial" w:eastAsia="Arial" w:hAnsi="Arial" w:cs="Arial"/>
      <w:color w:val="000000"/>
      <w:szCs w:val="20"/>
      <w:lang w:eastAsia="cs-CZ"/>
    </w:rPr>
  </w:style>
  <w:style w:type="character" w:customStyle="1" w:styleId="Ukotvenpoznmkypodarou">
    <w:name w:val="Ukotvení poznámky pod čarou"/>
    <w:rsid w:val="00DF7D73"/>
    <w:rPr>
      <w:vertAlign w:val="superscript"/>
    </w:rPr>
  </w:style>
  <w:style w:type="character" w:customStyle="1" w:styleId="NormlnpodtrenChar">
    <w:name w:val="Normální_podtržený Char"/>
    <w:link w:val="Normlnpodtren"/>
    <w:qFormat/>
    <w:rsid w:val="00DF7D73"/>
    <w:rPr>
      <w:rFonts w:ascii="Arial" w:hAnsi="Arial"/>
    </w:rPr>
  </w:style>
  <w:style w:type="paragraph" w:customStyle="1" w:styleId="Normlnpodtren">
    <w:name w:val="Normální_podtržený"/>
    <w:basedOn w:val="Normln"/>
    <w:link w:val="NormlnpodtrenChar"/>
    <w:rsid w:val="00DF7D73"/>
    <w:pPr>
      <w:spacing w:after="0"/>
    </w:pPr>
    <w:rPr>
      <w:rFonts w:ascii="Arial" w:eastAsiaTheme="minorHAnsi" w:hAnsi="Arial" w:cstheme="minorBidi"/>
    </w:rPr>
  </w:style>
  <w:style w:type="paragraph" w:customStyle="1" w:styleId="xl25">
    <w:name w:val="xl25"/>
    <w:basedOn w:val="Normln"/>
    <w:uiPriority w:val="99"/>
    <w:rsid w:val="00DF7D73"/>
    <w:pPr>
      <w:pBdr>
        <w:left w:val="single" w:sz="4" w:space="0" w:color="00000A"/>
        <w:bottom w:val="double" w:sz="6" w:space="0" w:color="00000A"/>
        <w:right w:val="single" w:sz="4" w:space="0" w:color="00000A"/>
      </w:pBdr>
      <w:spacing w:beforeAutospacing="1" w:after="0" w:afterAutospacing="1"/>
      <w:jc w:val="center"/>
      <w:textAlignment w:val="center"/>
    </w:pPr>
    <w:rPr>
      <w:rFonts w:ascii="Arial" w:eastAsia="Times New Roman" w:hAnsi="Arial" w:cs="Arial"/>
      <w:sz w:val="16"/>
      <w:szCs w:val="16"/>
      <w:lang w:eastAsia="cs-CZ"/>
    </w:rPr>
  </w:style>
  <w:style w:type="character" w:styleId="CittHTML">
    <w:name w:val="HTML Cite"/>
    <w:uiPriority w:val="99"/>
    <w:rsid w:val="00DF7D73"/>
    <w:rPr>
      <w:i/>
      <w:iCs/>
    </w:rPr>
  </w:style>
  <w:style w:type="character" w:customStyle="1" w:styleId="ZkladntextChar1">
    <w:name w:val="Základní text Char1"/>
    <w:link w:val="Zkladntext"/>
    <w:qFormat/>
    <w:rsid w:val="00DF7D73"/>
    <w:rPr>
      <w:rFonts w:eastAsia="Times New Roman"/>
      <w:szCs w:val="24"/>
    </w:rPr>
  </w:style>
  <w:style w:type="paragraph" w:styleId="Zkladntext">
    <w:name w:val="Body Text"/>
    <w:basedOn w:val="Normln"/>
    <w:link w:val="ZkladntextChar1"/>
    <w:uiPriority w:val="99"/>
    <w:rsid w:val="00DF7D73"/>
    <w:pPr>
      <w:spacing w:after="0"/>
    </w:pPr>
    <w:rPr>
      <w:rFonts w:asciiTheme="minorHAnsi" w:eastAsia="Times New Roman" w:hAnsiTheme="minorHAnsi" w:cstheme="minorBidi"/>
      <w:szCs w:val="24"/>
    </w:rPr>
  </w:style>
  <w:style w:type="character" w:customStyle="1" w:styleId="ZkladntextChar">
    <w:name w:val="Základní text Char"/>
    <w:basedOn w:val="Standardnpsmoodstavce"/>
    <w:uiPriority w:val="99"/>
    <w:semiHidden/>
    <w:rsid w:val="00DF7D73"/>
    <w:rPr>
      <w:rFonts w:ascii="Times New Roman" w:eastAsia="Calibri" w:hAnsi="Times New Roman" w:cs="Times New Roman"/>
    </w:rPr>
  </w:style>
  <w:style w:type="paragraph" w:customStyle="1" w:styleId="grafik">
    <w:name w:val="grafik"/>
    <w:basedOn w:val="Normln"/>
    <w:uiPriority w:val="99"/>
    <w:rsid w:val="00DF7D73"/>
    <w:pPr>
      <w:spacing w:before="120" w:after="120"/>
      <w:ind w:left="357" w:hanging="357"/>
      <w:jc w:val="left"/>
    </w:pPr>
    <w:rPr>
      <w:rFonts w:ascii="Calibri" w:eastAsia="Times New Roman" w:hAnsi="Calibri"/>
      <w:i/>
      <w:sz w:val="20"/>
      <w:szCs w:val="20"/>
      <w:lang w:eastAsia="cs-CZ"/>
    </w:rPr>
  </w:style>
  <w:style w:type="paragraph" w:styleId="Obsah5">
    <w:name w:val="toc 5"/>
    <w:basedOn w:val="Normln"/>
    <w:next w:val="Normln"/>
    <w:autoRedefine/>
    <w:uiPriority w:val="39"/>
    <w:unhideWhenUsed/>
    <w:rsid w:val="00DF7D73"/>
    <w:pPr>
      <w:spacing w:after="100"/>
      <w:ind w:left="880"/>
      <w:jc w:val="left"/>
    </w:pPr>
    <w:rPr>
      <w:rFonts w:asciiTheme="minorHAnsi" w:eastAsiaTheme="minorEastAsia" w:hAnsiTheme="minorHAnsi" w:cstheme="minorBidi"/>
      <w:lang w:eastAsia="cs-CZ"/>
    </w:rPr>
  </w:style>
  <w:style w:type="paragraph" w:styleId="Obsah6">
    <w:name w:val="toc 6"/>
    <w:basedOn w:val="Normln"/>
    <w:next w:val="Normln"/>
    <w:autoRedefine/>
    <w:uiPriority w:val="39"/>
    <w:unhideWhenUsed/>
    <w:rsid w:val="00DF7D73"/>
    <w:pPr>
      <w:spacing w:after="100"/>
      <w:ind w:left="1100"/>
      <w:jc w:val="left"/>
    </w:pPr>
    <w:rPr>
      <w:rFonts w:asciiTheme="minorHAnsi" w:eastAsiaTheme="minorEastAsia" w:hAnsiTheme="minorHAnsi" w:cstheme="minorBidi"/>
      <w:lang w:eastAsia="cs-CZ"/>
    </w:rPr>
  </w:style>
  <w:style w:type="paragraph" w:styleId="Obsah7">
    <w:name w:val="toc 7"/>
    <w:basedOn w:val="Normln"/>
    <w:next w:val="Normln"/>
    <w:autoRedefine/>
    <w:uiPriority w:val="39"/>
    <w:unhideWhenUsed/>
    <w:rsid w:val="00DF7D73"/>
    <w:pPr>
      <w:spacing w:after="100"/>
      <w:ind w:left="1320"/>
      <w:jc w:val="left"/>
    </w:pPr>
    <w:rPr>
      <w:rFonts w:asciiTheme="minorHAnsi" w:eastAsiaTheme="minorEastAsia" w:hAnsiTheme="minorHAnsi" w:cstheme="minorBidi"/>
      <w:lang w:eastAsia="cs-CZ"/>
    </w:rPr>
  </w:style>
  <w:style w:type="paragraph" w:styleId="Obsah8">
    <w:name w:val="toc 8"/>
    <w:basedOn w:val="Normln"/>
    <w:next w:val="Normln"/>
    <w:autoRedefine/>
    <w:uiPriority w:val="39"/>
    <w:unhideWhenUsed/>
    <w:rsid w:val="00DF7D73"/>
    <w:pPr>
      <w:spacing w:after="100"/>
      <w:ind w:left="1540"/>
      <w:jc w:val="left"/>
    </w:pPr>
    <w:rPr>
      <w:rFonts w:asciiTheme="minorHAnsi" w:eastAsiaTheme="minorEastAsia" w:hAnsiTheme="minorHAnsi" w:cstheme="minorBidi"/>
      <w:lang w:eastAsia="cs-CZ"/>
    </w:rPr>
  </w:style>
  <w:style w:type="paragraph" w:styleId="Obsah9">
    <w:name w:val="toc 9"/>
    <w:basedOn w:val="Normln"/>
    <w:next w:val="Normln"/>
    <w:autoRedefine/>
    <w:uiPriority w:val="39"/>
    <w:unhideWhenUsed/>
    <w:rsid w:val="00DF7D73"/>
    <w:pPr>
      <w:spacing w:after="100"/>
      <w:ind w:left="1760"/>
      <w:jc w:val="left"/>
    </w:pPr>
    <w:rPr>
      <w:rFonts w:asciiTheme="minorHAnsi" w:eastAsiaTheme="minorEastAsia" w:hAnsiTheme="minorHAnsi" w:cstheme="minorBidi"/>
      <w:lang w:eastAsia="cs-CZ"/>
    </w:rPr>
  </w:style>
  <w:style w:type="paragraph" w:styleId="Textkomente">
    <w:name w:val="annotation text"/>
    <w:basedOn w:val="Normln"/>
    <w:link w:val="TextkomenteChar"/>
    <w:uiPriority w:val="99"/>
    <w:unhideWhenUsed/>
    <w:rsid w:val="00DF7D73"/>
    <w:pPr>
      <w:spacing w:line="240" w:lineRule="auto"/>
    </w:pPr>
    <w:rPr>
      <w:rFonts w:asciiTheme="minorHAnsi" w:eastAsiaTheme="minorHAnsi" w:hAnsiTheme="minorHAnsi" w:cstheme="minorBidi"/>
      <w:sz w:val="20"/>
      <w:szCs w:val="20"/>
      <w:lang w:eastAsia="cs-CZ"/>
    </w:rPr>
  </w:style>
  <w:style w:type="character" w:customStyle="1" w:styleId="TextkomenteChar">
    <w:name w:val="Text komentáře Char"/>
    <w:basedOn w:val="Standardnpsmoodstavce"/>
    <w:link w:val="Textkomente"/>
    <w:uiPriority w:val="99"/>
    <w:rsid w:val="00DF7D73"/>
    <w:rPr>
      <w:sz w:val="20"/>
      <w:szCs w:val="20"/>
      <w:lang w:eastAsia="cs-CZ"/>
    </w:rPr>
  </w:style>
  <w:style w:type="character" w:styleId="Odkaznakoment">
    <w:name w:val="annotation reference"/>
    <w:basedOn w:val="Standardnpsmoodstavce"/>
    <w:uiPriority w:val="99"/>
    <w:unhideWhenUsed/>
    <w:rsid w:val="00DF7D73"/>
    <w:rPr>
      <w:sz w:val="16"/>
      <w:szCs w:val="16"/>
    </w:rPr>
  </w:style>
  <w:style w:type="paragraph" w:customStyle="1" w:styleId="Tabulkax-sodrazkou">
    <w:name w:val="_Tabulka x -s odrazkou"/>
    <w:basedOn w:val="Normln"/>
    <w:autoRedefine/>
    <w:uiPriority w:val="99"/>
    <w:rsid w:val="00DF7D73"/>
    <w:pPr>
      <w:numPr>
        <w:numId w:val="2"/>
      </w:numPr>
      <w:tabs>
        <w:tab w:val="left" w:pos="1620"/>
      </w:tabs>
      <w:spacing w:after="0"/>
      <w:jc w:val="left"/>
    </w:pPr>
    <w:rPr>
      <w:rFonts w:eastAsia="Times New Roman"/>
      <w:b/>
      <w:lang w:eastAsia="cs-CZ"/>
    </w:rPr>
  </w:style>
  <w:style w:type="character" w:customStyle="1" w:styleId="PedmtkomenteChar">
    <w:name w:val="Předmět komentáře Char"/>
    <w:basedOn w:val="TextkomenteChar"/>
    <w:link w:val="Pedmtkomente"/>
    <w:uiPriority w:val="99"/>
    <w:semiHidden/>
    <w:rsid w:val="00DF7D73"/>
    <w:rPr>
      <w:b/>
      <w:bCs/>
      <w:sz w:val="20"/>
      <w:szCs w:val="20"/>
      <w:lang w:eastAsia="cs-CZ"/>
    </w:rPr>
  </w:style>
  <w:style w:type="paragraph" w:styleId="Pedmtkomente">
    <w:name w:val="annotation subject"/>
    <w:basedOn w:val="Textkomente"/>
    <w:next w:val="Textkomente"/>
    <w:link w:val="PedmtkomenteChar"/>
    <w:uiPriority w:val="99"/>
    <w:semiHidden/>
    <w:unhideWhenUsed/>
    <w:rsid w:val="00DF7D73"/>
    <w:rPr>
      <w:b/>
      <w:bCs/>
    </w:rPr>
  </w:style>
  <w:style w:type="character" w:customStyle="1" w:styleId="PedmtkomenteChar1">
    <w:name w:val="Předmět komentáře Char1"/>
    <w:basedOn w:val="TextkomenteChar"/>
    <w:uiPriority w:val="99"/>
    <w:semiHidden/>
    <w:rsid w:val="00DF7D73"/>
    <w:rPr>
      <w:b/>
      <w:bCs/>
      <w:sz w:val="20"/>
      <w:szCs w:val="20"/>
      <w:lang w:eastAsia="cs-CZ"/>
    </w:rPr>
  </w:style>
  <w:style w:type="paragraph" w:styleId="Nzev">
    <w:name w:val="Title"/>
    <w:basedOn w:val="Normln"/>
    <w:next w:val="Normln"/>
    <w:link w:val="NzevChar"/>
    <w:uiPriority w:val="99"/>
    <w:qFormat/>
    <w:rsid w:val="00DF7D73"/>
    <w:pPr>
      <w:keepNext/>
      <w:keepLines/>
      <w:pBdr>
        <w:top w:val="nil"/>
        <w:left w:val="nil"/>
        <w:bottom w:val="nil"/>
        <w:right w:val="nil"/>
        <w:between w:val="nil"/>
      </w:pBdr>
      <w:spacing w:after="0"/>
      <w:ind w:left="720" w:hanging="360"/>
      <w:contextualSpacing/>
      <w:jc w:val="left"/>
    </w:pPr>
    <w:rPr>
      <w:rFonts w:ascii="Arial" w:eastAsia="Arial" w:hAnsi="Arial" w:cs="Arial"/>
      <w:b/>
      <w:smallCaps/>
      <w:color w:val="000000"/>
      <w:sz w:val="24"/>
      <w:szCs w:val="24"/>
      <w:lang w:eastAsia="cs-CZ"/>
    </w:rPr>
  </w:style>
  <w:style w:type="character" w:customStyle="1" w:styleId="NzevChar">
    <w:name w:val="Název Char"/>
    <w:basedOn w:val="Standardnpsmoodstavce"/>
    <w:link w:val="Nzev"/>
    <w:uiPriority w:val="99"/>
    <w:rsid w:val="00DF7D73"/>
    <w:rPr>
      <w:rFonts w:ascii="Arial" w:eastAsia="Arial" w:hAnsi="Arial" w:cs="Arial"/>
      <w:b/>
      <w:smallCaps/>
      <w:color w:val="000000"/>
      <w:sz w:val="24"/>
      <w:szCs w:val="24"/>
      <w:lang w:eastAsia="cs-CZ"/>
    </w:rPr>
  </w:style>
  <w:style w:type="paragraph" w:styleId="Podtitul">
    <w:name w:val="Subtitle"/>
    <w:aliases w:val="Titulek tabulky"/>
    <w:basedOn w:val="Normln"/>
    <w:next w:val="Normln"/>
    <w:link w:val="PodtitulChar"/>
    <w:uiPriority w:val="11"/>
    <w:qFormat/>
    <w:rsid w:val="00DF7D73"/>
    <w:pPr>
      <w:keepNext/>
      <w:keepLines/>
      <w:pBdr>
        <w:top w:val="nil"/>
        <w:left w:val="nil"/>
        <w:bottom w:val="nil"/>
        <w:right w:val="nil"/>
        <w:between w:val="nil"/>
      </w:pBdr>
      <w:jc w:val="left"/>
    </w:pPr>
    <w:rPr>
      <w:rFonts w:ascii="Arial" w:eastAsia="Arial" w:hAnsi="Arial" w:cs="Arial"/>
      <w:i/>
      <w:color w:val="000000"/>
      <w:sz w:val="20"/>
      <w:szCs w:val="20"/>
      <w:lang w:eastAsia="cs-CZ"/>
    </w:rPr>
  </w:style>
  <w:style w:type="character" w:customStyle="1" w:styleId="PodtitulChar">
    <w:name w:val="Podtitul Char"/>
    <w:aliases w:val="Titulek tabulky Char"/>
    <w:basedOn w:val="Standardnpsmoodstavce"/>
    <w:link w:val="Podtitul"/>
    <w:uiPriority w:val="11"/>
    <w:rsid w:val="00DF7D73"/>
    <w:rPr>
      <w:rFonts w:ascii="Arial" w:eastAsia="Arial" w:hAnsi="Arial" w:cs="Arial"/>
      <w:i/>
      <w:color w:val="000000"/>
      <w:sz w:val="20"/>
      <w:szCs w:val="20"/>
      <w:lang w:eastAsia="cs-CZ"/>
    </w:rPr>
  </w:style>
  <w:style w:type="paragraph" w:customStyle="1" w:styleId="xmsolistparagraph">
    <w:name w:val="x_msolistparagraph"/>
    <w:basedOn w:val="Normln"/>
    <w:rsid w:val="00DF7D73"/>
    <w:pPr>
      <w:spacing w:before="100" w:beforeAutospacing="1" w:after="100" w:afterAutospacing="1" w:line="240" w:lineRule="auto"/>
      <w:jc w:val="left"/>
    </w:pPr>
    <w:rPr>
      <w:rFonts w:eastAsia="Times New Roman"/>
      <w:sz w:val="24"/>
      <w:szCs w:val="24"/>
      <w:lang w:eastAsia="cs-CZ"/>
    </w:rPr>
  </w:style>
  <w:style w:type="character" w:customStyle="1" w:styleId="Nadpis1Char1">
    <w:name w:val="Nadpis 1 Char1"/>
    <w:aliases w:val="Heading 1 Char Char1,Nadpis 1_AF Char1"/>
    <w:basedOn w:val="Standardnpsmoodstavce"/>
    <w:uiPriority w:val="9"/>
    <w:rsid w:val="00DF7D73"/>
    <w:rPr>
      <w:rFonts w:asciiTheme="majorHAnsi" w:eastAsiaTheme="majorEastAsia" w:hAnsiTheme="majorHAnsi" w:cstheme="majorBidi"/>
      <w:b/>
      <w:bCs/>
      <w:color w:val="365F91" w:themeColor="accent1" w:themeShade="BF"/>
      <w:sz w:val="28"/>
      <w:szCs w:val="28"/>
    </w:rPr>
  </w:style>
  <w:style w:type="paragraph" w:customStyle="1" w:styleId="Normlnneodsazen">
    <w:name w:val="Normální neodsazený"/>
    <w:basedOn w:val="Normln"/>
    <w:rsid w:val="00DF7D73"/>
    <w:pPr>
      <w:spacing w:after="0"/>
    </w:pPr>
    <w:rPr>
      <w:rFonts w:ascii="Tahoma" w:hAnsi="Tahoma"/>
      <w:sz w:val="20"/>
    </w:rPr>
  </w:style>
  <w:style w:type="paragraph" w:customStyle="1" w:styleId="zkon">
    <w:name w:val="zákon"/>
    <w:basedOn w:val="Normln"/>
    <w:uiPriority w:val="99"/>
    <w:qFormat/>
    <w:rsid w:val="00DF7D73"/>
    <w:pPr>
      <w:spacing w:after="100" w:line="240" w:lineRule="auto"/>
    </w:pPr>
    <w:rPr>
      <w:rFonts w:ascii="Calibri" w:hAnsi="Calibri" w:cs="Calibri"/>
      <w:i/>
      <w:sz w:val="20"/>
    </w:rPr>
  </w:style>
  <w:style w:type="character" w:customStyle="1" w:styleId="normaltextrun">
    <w:name w:val="normaltextrun"/>
    <w:basedOn w:val="Standardnpsmoodstavce"/>
    <w:rsid w:val="00DF7D73"/>
  </w:style>
  <w:style w:type="paragraph" w:styleId="Zkladntextodsazen">
    <w:name w:val="Body Text Indent"/>
    <w:basedOn w:val="Normln"/>
    <w:link w:val="ZkladntextodsazenChar"/>
    <w:uiPriority w:val="99"/>
    <w:semiHidden/>
    <w:unhideWhenUsed/>
    <w:rsid w:val="00DF7D73"/>
    <w:pPr>
      <w:spacing w:after="120"/>
      <w:ind w:left="283"/>
    </w:pPr>
    <w:rPr>
      <w:rFonts w:asciiTheme="minorHAnsi" w:eastAsiaTheme="minorHAnsi" w:hAnsiTheme="minorHAnsi" w:cstheme="minorBidi"/>
      <w:lang w:eastAsia="cs-CZ"/>
    </w:rPr>
  </w:style>
  <w:style w:type="character" w:customStyle="1" w:styleId="ZkladntextodsazenChar">
    <w:name w:val="Základní text odsazený Char"/>
    <w:basedOn w:val="Standardnpsmoodstavce"/>
    <w:link w:val="Zkladntextodsazen"/>
    <w:uiPriority w:val="99"/>
    <w:semiHidden/>
    <w:rsid w:val="00DF7D73"/>
    <w:rPr>
      <w:lang w:eastAsia="cs-CZ"/>
    </w:rPr>
  </w:style>
  <w:style w:type="paragraph" w:styleId="Zkladntext-prvnodsazen2">
    <w:name w:val="Body Text First Indent 2"/>
    <w:basedOn w:val="Zkladntextodsazen"/>
    <w:link w:val="Zkladntext-prvnodsazen2Char"/>
    <w:uiPriority w:val="99"/>
    <w:unhideWhenUsed/>
    <w:rsid w:val="00DF7D73"/>
    <w:pPr>
      <w:spacing w:after="200"/>
      <w:ind w:left="360" w:firstLine="360"/>
    </w:pPr>
  </w:style>
  <w:style w:type="character" w:customStyle="1" w:styleId="Zkladntext-prvnodsazen2Char">
    <w:name w:val="Základní text - první odsazený 2 Char"/>
    <w:basedOn w:val="ZkladntextodsazenChar"/>
    <w:link w:val="Zkladntext-prvnodsazen2"/>
    <w:uiPriority w:val="99"/>
    <w:rsid w:val="00DF7D73"/>
    <w:rPr>
      <w:lang w:eastAsia="cs-CZ"/>
    </w:rPr>
  </w:style>
  <w:style w:type="paragraph" w:customStyle="1" w:styleId="Nadpis10">
    <w:name w:val="Nadpis 10"/>
    <w:basedOn w:val="Normln"/>
    <w:next w:val="Zkladntext"/>
    <w:uiPriority w:val="99"/>
    <w:qFormat/>
    <w:rsid w:val="00DF7D73"/>
    <w:pPr>
      <w:keepNext/>
      <w:suppressAutoHyphens/>
      <w:spacing w:before="240" w:after="120"/>
      <w:ind w:left="3240" w:hanging="360"/>
      <w:outlineLvl w:val="8"/>
    </w:pPr>
    <w:rPr>
      <w:rFonts w:ascii="Arial" w:eastAsia="Microsoft YaHei" w:hAnsi="Arial" w:cs="Arial"/>
      <w:b/>
      <w:bCs/>
      <w:sz w:val="21"/>
      <w:szCs w:val="21"/>
      <w:lang w:eastAsia="ar-SA"/>
    </w:rPr>
  </w:style>
  <w:style w:type="paragraph" w:customStyle="1" w:styleId="Default">
    <w:name w:val="Default"/>
    <w:rsid w:val="00DF7D73"/>
    <w:pPr>
      <w:autoSpaceDE w:val="0"/>
      <w:autoSpaceDN w:val="0"/>
      <w:adjustRightInd w:val="0"/>
      <w:spacing w:after="0" w:line="240" w:lineRule="auto"/>
    </w:pPr>
    <w:rPr>
      <w:rFonts w:ascii="Arial" w:eastAsia="Calibri" w:hAnsi="Arial" w:cs="Arial"/>
      <w:color w:val="000000"/>
      <w:sz w:val="24"/>
      <w:szCs w:val="24"/>
      <w:lang w:eastAsia="cs-CZ"/>
    </w:rPr>
  </w:style>
  <w:style w:type="character" w:customStyle="1" w:styleId="NadpisvolnChar">
    <w:name w:val="Nadpis volný Char"/>
    <w:link w:val="Nadpisvoln"/>
    <w:qFormat/>
    <w:rsid w:val="00DF7D73"/>
    <w:rPr>
      <w:rFonts w:ascii="Arial" w:hAnsi="Arial"/>
      <w:b/>
    </w:rPr>
  </w:style>
  <w:style w:type="paragraph" w:customStyle="1" w:styleId="Nadpisvoln">
    <w:name w:val="Nadpis volný"/>
    <w:basedOn w:val="Styl2"/>
    <w:link w:val="NadpisvolnChar"/>
    <w:qFormat/>
    <w:rsid w:val="00DF7D73"/>
    <w:pPr>
      <w:spacing w:before="120" w:line="240" w:lineRule="auto"/>
      <w:ind w:left="357" w:hanging="357"/>
    </w:pPr>
    <w:rPr>
      <w:b/>
    </w:rPr>
  </w:style>
  <w:style w:type="paragraph" w:styleId="Seznam">
    <w:name w:val="List"/>
    <w:basedOn w:val="Normln"/>
    <w:uiPriority w:val="99"/>
    <w:unhideWhenUsed/>
    <w:rsid w:val="00DF7D73"/>
    <w:pPr>
      <w:ind w:left="283" w:hanging="283"/>
      <w:contextualSpacing/>
    </w:pPr>
    <w:rPr>
      <w:rFonts w:asciiTheme="minorHAnsi" w:eastAsiaTheme="minorHAnsi" w:hAnsiTheme="minorHAnsi" w:cstheme="minorBidi"/>
      <w:lang w:eastAsia="cs-CZ"/>
    </w:rPr>
  </w:style>
  <w:style w:type="paragraph" w:styleId="Textvysvtlivek">
    <w:name w:val="endnote text"/>
    <w:basedOn w:val="Normln"/>
    <w:link w:val="TextvysvtlivekChar"/>
    <w:uiPriority w:val="99"/>
    <w:semiHidden/>
    <w:unhideWhenUsed/>
    <w:rsid w:val="00DF7D73"/>
    <w:pPr>
      <w:spacing w:after="0" w:line="240" w:lineRule="auto"/>
    </w:pPr>
    <w:rPr>
      <w:rFonts w:asciiTheme="minorHAnsi" w:eastAsiaTheme="minorHAnsi" w:hAnsiTheme="minorHAnsi" w:cstheme="minorBidi"/>
      <w:sz w:val="20"/>
      <w:szCs w:val="20"/>
      <w:lang w:eastAsia="cs-CZ"/>
    </w:rPr>
  </w:style>
  <w:style w:type="character" w:customStyle="1" w:styleId="TextvysvtlivekChar">
    <w:name w:val="Text vysvětlivek Char"/>
    <w:basedOn w:val="Standardnpsmoodstavce"/>
    <w:link w:val="Textvysvtlivek"/>
    <w:uiPriority w:val="99"/>
    <w:semiHidden/>
    <w:rsid w:val="00DF7D73"/>
    <w:rPr>
      <w:sz w:val="20"/>
      <w:szCs w:val="20"/>
      <w:lang w:eastAsia="cs-CZ"/>
    </w:rPr>
  </w:style>
  <w:style w:type="character" w:customStyle="1" w:styleId="PodtitulChar1">
    <w:name w:val="Podtitul Char1"/>
    <w:aliases w:val="Titulek tabulky Char1"/>
    <w:basedOn w:val="Standardnpsmoodstavce"/>
    <w:uiPriority w:val="11"/>
    <w:rsid w:val="00DF7D73"/>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Standardnpsmoodstavce"/>
    <w:rsid w:val="00DF7D73"/>
  </w:style>
  <w:style w:type="character" w:customStyle="1" w:styleId="zvyrazneni">
    <w:name w:val="zvyrazneni"/>
    <w:basedOn w:val="Standardnpsmoodstavce"/>
    <w:rsid w:val="00DF7D73"/>
  </w:style>
  <w:style w:type="paragraph" w:customStyle="1" w:styleId="Odstavec">
    <w:name w:val="Odstavec"/>
    <w:basedOn w:val="Normln"/>
    <w:link w:val="OdstavecChar"/>
    <w:qFormat/>
    <w:rsid w:val="000E5E5B"/>
    <w:pPr>
      <w:spacing w:before="120" w:after="120" w:line="312" w:lineRule="auto"/>
      <w:ind w:firstLine="397"/>
    </w:pPr>
    <w:rPr>
      <w:rFonts w:eastAsia="Times New Roman"/>
      <w:sz w:val="20"/>
      <w:szCs w:val="20"/>
      <w:lang w:eastAsia="cs-CZ"/>
    </w:rPr>
  </w:style>
  <w:style w:type="character" w:customStyle="1" w:styleId="OdstavecChar">
    <w:name w:val="Odstavec Char"/>
    <w:link w:val="Odstavec"/>
    <w:rsid w:val="000E5E5B"/>
    <w:rPr>
      <w:rFonts w:ascii="Times New Roman" w:eastAsia="Times New Roman" w:hAnsi="Times New Roman" w:cs="Times New Roman"/>
      <w:sz w:val="20"/>
      <w:szCs w:val="20"/>
      <w:lang w:eastAsia="cs-CZ"/>
    </w:rPr>
  </w:style>
  <w:style w:type="paragraph" w:customStyle="1" w:styleId="Textbodu">
    <w:name w:val="Text bodu"/>
    <w:basedOn w:val="Normln"/>
    <w:rsid w:val="0072488D"/>
    <w:pPr>
      <w:numPr>
        <w:ilvl w:val="2"/>
        <w:numId w:val="3"/>
      </w:numPr>
      <w:spacing w:after="0" w:line="240" w:lineRule="auto"/>
      <w:outlineLvl w:val="8"/>
    </w:pPr>
    <w:rPr>
      <w:rFonts w:eastAsia="Times New Roman"/>
      <w:sz w:val="24"/>
      <w:szCs w:val="20"/>
      <w:lang w:eastAsia="cs-CZ"/>
    </w:rPr>
  </w:style>
  <w:style w:type="paragraph" w:customStyle="1" w:styleId="Textpsmene">
    <w:name w:val="Text písmene"/>
    <w:basedOn w:val="Normln"/>
    <w:rsid w:val="0072488D"/>
    <w:pPr>
      <w:numPr>
        <w:ilvl w:val="1"/>
        <w:numId w:val="3"/>
      </w:numPr>
      <w:spacing w:after="0" w:line="240" w:lineRule="auto"/>
      <w:outlineLvl w:val="7"/>
    </w:pPr>
    <w:rPr>
      <w:rFonts w:eastAsia="Times New Roman"/>
      <w:sz w:val="24"/>
      <w:szCs w:val="20"/>
      <w:lang w:eastAsia="cs-CZ"/>
    </w:rPr>
  </w:style>
  <w:style w:type="paragraph" w:customStyle="1" w:styleId="Textodstavce">
    <w:name w:val="Text odstavce"/>
    <w:basedOn w:val="Normln"/>
    <w:rsid w:val="0072488D"/>
    <w:pPr>
      <w:numPr>
        <w:numId w:val="3"/>
      </w:numPr>
      <w:tabs>
        <w:tab w:val="left" w:pos="851"/>
      </w:tabs>
      <w:spacing w:before="120" w:after="120" w:line="240" w:lineRule="auto"/>
      <w:outlineLvl w:val="6"/>
    </w:pPr>
    <w:rPr>
      <w:rFonts w:eastAsia="Times New Roman"/>
      <w:sz w:val="24"/>
      <w:szCs w:val="20"/>
      <w:lang w:eastAsia="cs-CZ"/>
    </w:rPr>
  </w:style>
  <w:style w:type="character" w:customStyle="1" w:styleId="link-external">
    <w:name w:val="link-external"/>
    <w:basedOn w:val="Standardnpsmoodstavce"/>
    <w:rsid w:val="009875FF"/>
  </w:style>
  <w:style w:type="paragraph" w:customStyle="1" w:styleId="zdroj0">
    <w:name w:val="zdroj"/>
    <w:basedOn w:val="Normln"/>
    <w:link w:val="zdrojChar0"/>
    <w:qFormat/>
    <w:rsid w:val="007E323F"/>
    <w:pPr>
      <w:spacing w:after="0" w:line="312" w:lineRule="auto"/>
      <w:jc w:val="center"/>
    </w:pPr>
    <w:rPr>
      <w:rFonts w:eastAsia="Times New Roman"/>
      <w:i/>
      <w:sz w:val="18"/>
      <w:lang w:eastAsia="cs-CZ"/>
    </w:rPr>
  </w:style>
  <w:style w:type="character" w:customStyle="1" w:styleId="zdrojChar0">
    <w:name w:val="zdroj Char"/>
    <w:link w:val="zdroj0"/>
    <w:rsid w:val="007E323F"/>
    <w:rPr>
      <w:rFonts w:ascii="Times New Roman" w:eastAsia="Times New Roman" w:hAnsi="Times New Roman" w:cs="Times New Roman"/>
      <w:i/>
      <w:sz w:val="18"/>
      <w:lang w:eastAsia="cs-CZ"/>
    </w:rPr>
  </w:style>
  <w:style w:type="paragraph" w:customStyle="1" w:styleId="Tabulka">
    <w:name w:val="Tabulka"/>
    <w:basedOn w:val="Titulek"/>
    <w:qFormat/>
    <w:rsid w:val="007E323F"/>
    <w:pPr>
      <w:spacing w:before="120" w:after="120" w:line="312" w:lineRule="auto"/>
    </w:pPr>
    <w:rPr>
      <w:rFonts w:ascii="Arial" w:eastAsia="Times New Roman" w:hAnsi="Arial"/>
      <w:color w:val="000000"/>
      <w:sz w:val="16"/>
      <w:lang w:eastAsia="cs-CZ"/>
    </w:rPr>
  </w:style>
  <w:style w:type="paragraph" w:customStyle="1" w:styleId="dektabulky">
    <w:name w:val="Řádek tabulky"/>
    <w:basedOn w:val="Normln"/>
    <w:uiPriority w:val="1"/>
    <w:qFormat/>
    <w:rsid w:val="00096E49"/>
    <w:pPr>
      <w:spacing w:after="0" w:line="240" w:lineRule="auto"/>
    </w:pPr>
    <w:rPr>
      <w:rFonts w:ascii="Calibri" w:eastAsiaTheme="minorHAnsi" w:hAnsi="Calibri" w:cstheme="minorBidi"/>
    </w:rPr>
  </w:style>
  <w:style w:type="paragraph" w:customStyle="1" w:styleId="Zhlavtabulky">
    <w:name w:val="Záhlaví tabulky"/>
    <w:basedOn w:val="Normln"/>
    <w:uiPriority w:val="1"/>
    <w:qFormat/>
    <w:rsid w:val="00096E49"/>
    <w:pPr>
      <w:spacing w:before="60" w:after="60" w:line="240" w:lineRule="auto"/>
      <w:jc w:val="center"/>
    </w:pPr>
    <w:rPr>
      <w:rFonts w:ascii="Calibri" w:eastAsiaTheme="minorHAnsi" w:hAnsi="Calibri" w:cstheme="minorBidi"/>
      <w:b/>
      <w:color w:val="000000" w:themeColor="text1"/>
    </w:rPr>
  </w:style>
  <w:style w:type="paragraph" w:customStyle="1" w:styleId="Zdrojobrzku">
    <w:name w:val="Zdroj obrázku"/>
    <w:basedOn w:val="Normln"/>
    <w:link w:val="ZdrojobrzkuChar"/>
    <w:uiPriority w:val="2"/>
    <w:qFormat/>
    <w:rsid w:val="00690FC0"/>
    <w:pPr>
      <w:spacing w:before="60" w:after="360"/>
      <w:jc w:val="center"/>
    </w:pPr>
    <w:rPr>
      <w:rFonts w:ascii="Calibri" w:eastAsiaTheme="minorHAnsi" w:hAnsi="Calibri" w:cstheme="minorBidi"/>
      <w:i/>
    </w:rPr>
  </w:style>
  <w:style w:type="character" w:customStyle="1" w:styleId="ZdrojobrzkuChar">
    <w:name w:val="Zdroj obrázku Char"/>
    <w:basedOn w:val="Standardnpsmoodstavce"/>
    <w:link w:val="Zdrojobrzku"/>
    <w:uiPriority w:val="2"/>
    <w:rsid w:val="00690FC0"/>
    <w:rPr>
      <w:rFonts w:ascii="Calibri" w:hAnsi="Calibri"/>
      <w:i/>
    </w:rPr>
  </w:style>
  <w:style w:type="paragraph" w:styleId="Revize">
    <w:name w:val="Revision"/>
    <w:hidden/>
    <w:uiPriority w:val="99"/>
    <w:semiHidden/>
    <w:rsid w:val="00E30DD5"/>
    <w:pPr>
      <w:spacing w:after="0" w:line="240" w:lineRule="auto"/>
    </w:pPr>
    <w:rPr>
      <w:rFonts w:ascii="Times New Roman" w:eastAsia="Calibri" w:hAnsi="Times New Roman" w:cs="Times New Roman"/>
    </w:rPr>
  </w:style>
  <w:style w:type="character" w:customStyle="1" w:styleId="eop">
    <w:name w:val="eop"/>
    <w:basedOn w:val="Standardnpsmoodstavce"/>
    <w:rsid w:val="005675FC"/>
  </w:style>
  <w:style w:type="paragraph" w:customStyle="1" w:styleId="paragraph">
    <w:name w:val="paragraph"/>
    <w:basedOn w:val="Normln"/>
    <w:rsid w:val="00942A1F"/>
    <w:pPr>
      <w:spacing w:before="100" w:beforeAutospacing="1" w:after="100" w:afterAutospacing="1" w:line="240" w:lineRule="auto"/>
      <w:jc w:val="left"/>
    </w:pPr>
    <w:rPr>
      <w:rFonts w:eastAsia="Times New Roman"/>
      <w:sz w:val="24"/>
      <w:szCs w:val="24"/>
      <w:lang w:eastAsia="cs-CZ"/>
    </w:rPr>
  </w:style>
  <w:style w:type="character" w:customStyle="1" w:styleId="contextualspellingandgrammarerror">
    <w:name w:val="contextualspellingandgrammarerror"/>
    <w:basedOn w:val="Standardnpsmoodstavce"/>
    <w:rsid w:val="00942A1F"/>
  </w:style>
  <w:style w:type="character" w:customStyle="1" w:styleId="spellingerror">
    <w:name w:val="spellingerror"/>
    <w:basedOn w:val="Standardnpsmoodstavce"/>
    <w:rsid w:val="00E4590D"/>
  </w:style>
  <w:style w:type="character" w:customStyle="1" w:styleId="scxw169166305">
    <w:name w:val="scxw169166305"/>
    <w:basedOn w:val="Standardnpsmoodstavce"/>
    <w:rsid w:val="00E4590D"/>
  </w:style>
  <w:style w:type="character" w:customStyle="1" w:styleId="scxw111614694">
    <w:name w:val="scxw111614694"/>
    <w:basedOn w:val="Standardnpsmoodstavce"/>
    <w:rsid w:val="00B77B95"/>
  </w:style>
</w:styles>
</file>

<file path=word/webSettings.xml><?xml version="1.0" encoding="utf-8"?>
<w:webSettings xmlns:r="http://schemas.openxmlformats.org/officeDocument/2006/relationships" xmlns:w="http://schemas.openxmlformats.org/wordprocessingml/2006/main">
  <w:divs>
    <w:div w:id="243496423">
      <w:bodyDiv w:val="1"/>
      <w:marLeft w:val="0"/>
      <w:marRight w:val="0"/>
      <w:marTop w:val="0"/>
      <w:marBottom w:val="0"/>
      <w:divBdr>
        <w:top w:val="none" w:sz="0" w:space="0" w:color="auto"/>
        <w:left w:val="none" w:sz="0" w:space="0" w:color="auto"/>
        <w:bottom w:val="none" w:sz="0" w:space="0" w:color="auto"/>
        <w:right w:val="none" w:sz="0" w:space="0" w:color="auto"/>
      </w:divBdr>
    </w:div>
    <w:div w:id="315451036">
      <w:bodyDiv w:val="1"/>
      <w:marLeft w:val="0"/>
      <w:marRight w:val="0"/>
      <w:marTop w:val="0"/>
      <w:marBottom w:val="0"/>
      <w:divBdr>
        <w:top w:val="none" w:sz="0" w:space="0" w:color="auto"/>
        <w:left w:val="none" w:sz="0" w:space="0" w:color="auto"/>
        <w:bottom w:val="none" w:sz="0" w:space="0" w:color="auto"/>
        <w:right w:val="none" w:sz="0" w:space="0" w:color="auto"/>
      </w:divBdr>
    </w:div>
    <w:div w:id="418328321">
      <w:bodyDiv w:val="1"/>
      <w:marLeft w:val="0"/>
      <w:marRight w:val="0"/>
      <w:marTop w:val="0"/>
      <w:marBottom w:val="0"/>
      <w:divBdr>
        <w:top w:val="none" w:sz="0" w:space="0" w:color="auto"/>
        <w:left w:val="none" w:sz="0" w:space="0" w:color="auto"/>
        <w:bottom w:val="none" w:sz="0" w:space="0" w:color="auto"/>
        <w:right w:val="none" w:sz="0" w:space="0" w:color="auto"/>
      </w:divBdr>
    </w:div>
    <w:div w:id="469859264">
      <w:bodyDiv w:val="1"/>
      <w:marLeft w:val="0"/>
      <w:marRight w:val="0"/>
      <w:marTop w:val="0"/>
      <w:marBottom w:val="0"/>
      <w:divBdr>
        <w:top w:val="none" w:sz="0" w:space="0" w:color="auto"/>
        <w:left w:val="none" w:sz="0" w:space="0" w:color="auto"/>
        <w:bottom w:val="none" w:sz="0" w:space="0" w:color="auto"/>
        <w:right w:val="none" w:sz="0" w:space="0" w:color="auto"/>
      </w:divBdr>
    </w:div>
    <w:div w:id="599921291">
      <w:bodyDiv w:val="1"/>
      <w:marLeft w:val="0"/>
      <w:marRight w:val="0"/>
      <w:marTop w:val="0"/>
      <w:marBottom w:val="0"/>
      <w:divBdr>
        <w:top w:val="none" w:sz="0" w:space="0" w:color="auto"/>
        <w:left w:val="none" w:sz="0" w:space="0" w:color="auto"/>
        <w:bottom w:val="none" w:sz="0" w:space="0" w:color="auto"/>
        <w:right w:val="none" w:sz="0" w:space="0" w:color="auto"/>
      </w:divBdr>
      <w:divsChild>
        <w:div w:id="2019648726">
          <w:marLeft w:val="0"/>
          <w:marRight w:val="0"/>
          <w:marTop w:val="0"/>
          <w:marBottom w:val="0"/>
          <w:divBdr>
            <w:top w:val="none" w:sz="0" w:space="0" w:color="auto"/>
            <w:left w:val="none" w:sz="0" w:space="0" w:color="auto"/>
            <w:bottom w:val="none" w:sz="0" w:space="0" w:color="auto"/>
            <w:right w:val="none" w:sz="0" w:space="0" w:color="auto"/>
          </w:divBdr>
        </w:div>
        <w:div w:id="122161102">
          <w:marLeft w:val="0"/>
          <w:marRight w:val="0"/>
          <w:marTop w:val="0"/>
          <w:marBottom w:val="0"/>
          <w:divBdr>
            <w:top w:val="none" w:sz="0" w:space="0" w:color="auto"/>
            <w:left w:val="none" w:sz="0" w:space="0" w:color="auto"/>
            <w:bottom w:val="none" w:sz="0" w:space="0" w:color="auto"/>
            <w:right w:val="none" w:sz="0" w:space="0" w:color="auto"/>
          </w:divBdr>
        </w:div>
        <w:div w:id="63065774">
          <w:marLeft w:val="0"/>
          <w:marRight w:val="0"/>
          <w:marTop w:val="0"/>
          <w:marBottom w:val="0"/>
          <w:divBdr>
            <w:top w:val="none" w:sz="0" w:space="0" w:color="auto"/>
            <w:left w:val="none" w:sz="0" w:space="0" w:color="auto"/>
            <w:bottom w:val="none" w:sz="0" w:space="0" w:color="auto"/>
            <w:right w:val="none" w:sz="0" w:space="0" w:color="auto"/>
          </w:divBdr>
          <w:divsChild>
            <w:div w:id="1287542363">
              <w:marLeft w:val="-75"/>
              <w:marRight w:val="0"/>
              <w:marTop w:val="30"/>
              <w:marBottom w:val="30"/>
              <w:divBdr>
                <w:top w:val="none" w:sz="0" w:space="0" w:color="auto"/>
                <w:left w:val="none" w:sz="0" w:space="0" w:color="auto"/>
                <w:bottom w:val="none" w:sz="0" w:space="0" w:color="auto"/>
                <w:right w:val="none" w:sz="0" w:space="0" w:color="auto"/>
              </w:divBdr>
              <w:divsChild>
                <w:div w:id="1040740082">
                  <w:marLeft w:val="0"/>
                  <w:marRight w:val="0"/>
                  <w:marTop w:val="0"/>
                  <w:marBottom w:val="0"/>
                  <w:divBdr>
                    <w:top w:val="none" w:sz="0" w:space="0" w:color="auto"/>
                    <w:left w:val="none" w:sz="0" w:space="0" w:color="auto"/>
                    <w:bottom w:val="none" w:sz="0" w:space="0" w:color="auto"/>
                    <w:right w:val="none" w:sz="0" w:space="0" w:color="auto"/>
                  </w:divBdr>
                  <w:divsChild>
                    <w:div w:id="2018993534">
                      <w:marLeft w:val="0"/>
                      <w:marRight w:val="0"/>
                      <w:marTop w:val="0"/>
                      <w:marBottom w:val="0"/>
                      <w:divBdr>
                        <w:top w:val="none" w:sz="0" w:space="0" w:color="auto"/>
                        <w:left w:val="none" w:sz="0" w:space="0" w:color="auto"/>
                        <w:bottom w:val="none" w:sz="0" w:space="0" w:color="auto"/>
                        <w:right w:val="none" w:sz="0" w:space="0" w:color="auto"/>
                      </w:divBdr>
                    </w:div>
                  </w:divsChild>
                </w:div>
                <w:div w:id="1543639885">
                  <w:marLeft w:val="0"/>
                  <w:marRight w:val="0"/>
                  <w:marTop w:val="0"/>
                  <w:marBottom w:val="0"/>
                  <w:divBdr>
                    <w:top w:val="none" w:sz="0" w:space="0" w:color="auto"/>
                    <w:left w:val="none" w:sz="0" w:space="0" w:color="auto"/>
                    <w:bottom w:val="none" w:sz="0" w:space="0" w:color="auto"/>
                    <w:right w:val="none" w:sz="0" w:space="0" w:color="auto"/>
                  </w:divBdr>
                  <w:divsChild>
                    <w:div w:id="1904218649">
                      <w:marLeft w:val="0"/>
                      <w:marRight w:val="0"/>
                      <w:marTop w:val="0"/>
                      <w:marBottom w:val="0"/>
                      <w:divBdr>
                        <w:top w:val="none" w:sz="0" w:space="0" w:color="auto"/>
                        <w:left w:val="none" w:sz="0" w:space="0" w:color="auto"/>
                        <w:bottom w:val="none" w:sz="0" w:space="0" w:color="auto"/>
                        <w:right w:val="none" w:sz="0" w:space="0" w:color="auto"/>
                      </w:divBdr>
                    </w:div>
                  </w:divsChild>
                </w:div>
                <w:div w:id="218593403">
                  <w:marLeft w:val="0"/>
                  <w:marRight w:val="0"/>
                  <w:marTop w:val="0"/>
                  <w:marBottom w:val="0"/>
                  <w:divBdr>
                    <w:top w:val="none" w:sz="0" w:space="0" w:color="auto"/>
                    <w:left w:val="none" w:sz="0" w:space="0" w:color="auto"/>
                    <w:bottom w:val="none" w:sz="0" w:space="0" w:color="auto"/>
                    <w:right w:val="none" w:sz="0" w:space="0" w:color="auto"/>
                  </w:divBdr>
                  <w:divsChild>
                    <w:div w:id="250117596">
                      <w:marLeft w:val="0"/>
                      <w:marRight w:val="0"/>
                      <w:marTop w:val="0"/>
                      <w:marBottom w:val="0"/>
                      <w:divBdr>
                        <w:top w:val="none" w:sz="0" w:space="0" w:color="auto"/>
                        <w:left w:val="none" w:sz="0" w:space="0" w:color="auto"/>
                        <w:bottom w:val="none" w:sz="0" w:space="0" w:color="auto"/>
                        <w:right w:val="none" w:sz="0" w:space="0" w:color="auto"/>
                      </w:divBdr>
                    </w:div>
                  </w:divsChild>
                </w:div>
                <w:div w:id="27069911">
                  <w:marLeft w:val="0"/>
                  <w:marRight w:val="0"/>
                  <w:marTop w:val="0"/>
                  <w:marBottom w:val="0"/>
                  <w:divBdr>
                    <w:top w:val="none" w:sz="0" w:space="0" w:color="auto"/>
                    <w:left w:val="none" w:sz="0" w:space="0" w:color="auto"/>
                    <w:bottom w:val="none" w:sz="0" w:space="0" w:color="auto"/>
                    <w:right w:val="none" w:sz="0" w:space="0" w:color="auto"/>
                  </w:divBdr>
                  <w:divsChild>
                    <w:div w:id="947472866">
                      <w:marLeft w:val="0"/>
                      <w:marRight w:val="0"/>
                      <w:marTop w:val="0"/>
                      <w:marBottom w:val="0"/>
                      <w:divBdr>
                        <w:top w:val="none" w:sz="0" w:space="0" w:color="auto"/>
                        <w:left w:val="none" w:sz="0" w:space="0" w:color="auto"/>
                        <w:bottom w:val="none" w:sz="0" w:space="0" w:color="auto"/>
                        <w:right w:val="none" w:sz="0" w:space="0" w:color="auto"/>
                      </w:divBdr>
                    </w:div>
                  </w:divsChild>
                </w:div>
                <w:div w:id="1569462692">
                  <w:marLeft w:val="0"/>
                  <w:marRight w:val="0"/>
                  <w:marTop w:val="0"/>
                  <w:marBottom w:val="0"/>
                  <w:divBdr>
                    <w:top w:val="none" w:sz="0" w:space="0" w:color="auto"/>
                    <w:left w:val="none" w:sz="0" w:space="0" w:color="auto"/>
                    <w:bottom w:val="none" w:sz="0" w:space="0" w:color="auto"/>
                    <w:right w:val="none" w:sz="0" w:space="0" w:color="auto"/>
                  </w:divBdr>
                  <w:divsChild>
                    <w:div w:id="1928075525">
                      <w:marLeft w:val="0"/>
                      <w:marRight w:val="0"/>
                      <w:marTop w:val="0"/>
                      <w:marBottom w:val="0"/>
                      <w:divBdr>
                        <w:top w:val="none" w:sz="0" w:space="0" w:color="auto"/>
                        <w:left w:val="none" w:sz="0" w:space="0" w:color="auto"/>
                        <w:bottom w:val="none" w:sz="0" w:space="0" w:color="auto"/>
                        <w:right w:val="none" w:sz="0" w:space="0" w:color="auto"/>
                      </w:divBdr>
                    </w:div>
                  </w:divsChild>
                </w:div>
                <w:div w:id="320697775">
                  <w:marLeft w:val="0"/>
                  <w:marRight w:val="0"/>
                  <w:marTop w:val="0"/>
                  <w:marBottom w:val="0"/>
                  <w:divBdr>
                    <w:top w:val="none" w:sz="0" w:space="0" w:color="auto"/>
                    <w:left w:val="none" w:sz="0" w:space="0" w:color="auto"/>
                    <w:bottom w:val="none" w:sz="0" w:space="0" w:color="auto"/>
                    <w:right w:val="none" w:sz="0" w:space="0" w:color="auto"/>
                  </w:divBdr>
                  <w:divsChild>
                    <w:div w:id="741172939">
                      <w:marLeft w:val="0"/>
                      <w:marRight w:val="0"/>
                      <w:marTop w:val="0"/>
                      <w:marBottom w:val="0"/>
                      <w:divBdr>
                        <w:top w:val="none" w:sz="0" w:space="0" w:color="auto"/>
                        <w:left w:val="none" w:sz="0" w:space="0" w:color="auto"/>
                        <w:bottom w:val="none" w:sz="0" w:space="0" w:color="auto"/>
                        <w:right w:val="none" w:sz="0" w:space="0" w:color="auto"/>
                      </w:divBdr>
                    </w:div>
                  </w:divsChild>
                </w:div>
                <w:div w:id="405616282">
                  <w:marLeft w:val="0"/>
                  <w:marRight w:val="0"/>
                  <w:marTop w:val="0"/>
                  <w:marBottom w:val="0"/>
                  <w:divBdr>
                    <w:top w:val="none" w:sz="0" w:space="0" w:color="auto"/>
                    <w:left w:val="none" w:sz="0" w:space="0" w:color="auto"/>
                    <w:bottom w:val="none" w:sz="0" w:space="0" w:color="auto"/>
                    <w:right w:val="none" w:sz="0" w:space="0" w:color="auto"/>
                  </w:divBdr>
                  <w:divsChild>
                    <w:div w:id="1628049670">
                      <w:marLeft w:val="0"/>
                      <w:marRight w:val="0"/>
                      <w:marTop w:val="0"/>
                      <w:marBottom w:val="0"/>
                      <w:divBdr>
                        <w:top w:val="none" w:sz="0" w:space="0" w:color="auto"/>
                        <w:left w:val="none" w:sz="0" w:space="0" w:color="auto"/>
                        <w:bottom w:val="none" w:sz="0" w:space="0" w:color="auto"/>
                        <w:right w:val="none" w:sz="0" w:space="0" w:color="auto"/>
                      </w:divBdr>
                    </w:div>
                  </w:divsChild>
                </w:div>
                <w:div w:id="1493452031">
                  <w:marLeft w:val="0"/>
                  <w:marRight w:val="0"/>
                  <w:marTop w:val="0"/>
                  <w:marBottom w:val="0"/>
                  <w:divBdr>
                    <w:top w:val="none" w:sz="0" w:space="0" w:color="auto"/>
                    <w:left w:val="none" w:sz="0" w:space="0" w:color="auto"/>
                    <w:bottom w:val="none" w:sz="0" w:space="0" w:color="auto"/>
                    <w:right w:val="none" w:sz="0" w:space="0" w:color="auto"/>
                  </w:divBdr>
                  <w:divsChild>
                    <w:div w:id="1152520959">
                      <w:marLeft w:val="0"/>
                      <w:marRight w:val="0"/>
                      <w:marTop w:val="0"/>
                      <w:marBottom w:val="0"/>
                      <w:divBdr>
                        <w:top w:val="none" w:sz="0" w:space="0" w:color="auto"/>
                        <w:left w:val="none" w:sz="0" w:space="0" w:color="auto"/>
                        <w:bottom w:val="none" w:sz="0" w:space="0" w:color="auto"/>
                        <w:right w:val="none" w:sz="0" w:space="0" w:color="auto"/>
                      </w:divBdr>
                    </w:div>
                  </w:divsChild>
                </w:div>
                <w:div w:id="339965437">
                  <w:marLeft w:val="0"/>
                  <w:marRight w:val="0"/>
                  <w:marTop w:val="0"/>
                  <w:marBottom w:val="0"/>
                  <w:divBdr>
                    <w:top w:val="none" w:sz="0" w:space="0" w:color="auto"/>
                    <w:left w:val="none" w:sz="0" w:space="0" w:color="auto"/>
                    <w:bottom w:val="none" w:sz="0" w:space="0" w:color="auto"/>
                    <w:right w:val="none" w:sz="0" w:space="0" w:color="auto"/>
                  </w:divBdr>
                  <w:divsChild>
                    <w:div w:id="25952740">
                      <w:marLeft w:val="0"/>
                      <w:marRight w:val="0"/>
                      <w:marTop w:val="0"/>
                      <w:marBottom w:val="0"/>
                      <w:divBdr>
                        <w:top w:val="none" w:sz="0" w:space="0" w:color="auto"/>
                        <w:left w:val="none" w:sz="0" w:space="0" w:color="auto"/>
                        <w:bottom w:val="none" w:sz="0" w:space="0" w:color="auto"/>
                        <w:right w:val="none" w:sz="0" w:space="0" w:color="auto"/>
                      </w:divBdr>
                    </w:div>
                  </w:divsChild>
                </w:div>
                <w:div w:id="1175144820">
                  <w:marLeft w:val="0"/>
                  <w:marRight w:val="0"/>
                  <w:marTop w:val="0"/>
                  <w:marBottom w:val="0"/>
                  <w:divBdr>
                    <w:top w:val="none" w:sz="0" w:space="0" w:color="auto"/>
                    <w:left w:val="none" w:sz="0" w:space="0" w:color="auto"/>
                    <w:bottom w:val="none" w:sz="0" w:space="0" w:color="auto"/>
                    <w:right w:val="none" w:sz="0" w:space="0" w:color="auto"/>
                  </w:divBdr>
                  <w:divsChild>
                    <w:div w:id="512183106">
                      <w:marLeft w:val="0"/>
                      <w:marRight w:val="0"/>
                      <w:marTop w:val="0"/>
                      <w:marBottom w:val="0"/>
                      <w:divBdr>
                        <w:top w:val="none" w:sz="0" w:space="0" w:color="auto"/>
                        <w:left w:val="none" w:sz="0" w:space="0" w:color="auto"/>
                        <w:bottom w:val="none" w:sz="0" w:space="0" w:color="auto"/>
                        <w:right w:val="none" w:sz="0" w:space="0" w:color="auto"/>
                      </w:divBdr>
                    </w:div>
                  </w:divsChild>
                </w:div>
                <w:div w:id="1695497282">
                  <w:marLeft w:val="0"/>
                  <w:marRight w:val="0"/>
                  <w:marTop w:val="0"/>
                  <w:marBottom w:val="0"/>
                  <w:divBdr>
                    <w:top w:val="none" w:sz="0" w:space="0" w:color="auto"/>
                    <w:left w:val="none" w:sz="0" w:space="0" w:color="auto"/>
                    <w:bottom w:val="none" w:sz="0" w:space="0" w:color="auto"/>
                    <w:right w:val="none" w:sz="0" w:space="0" w:color="auto"/>
                  </w:divBdr>
                  <w:divsChild>
                    <w:div w:id="73743537">
                      <w:marLeft w:val="0"/>
                      <w:marRight w:val="0"/>
                      <w:marTop w:val="0"/>
                      <w:marBottom w:val="0"/>
                      <w:divBdr>
                        <w:top w:val="none" w:sz="0" w:space="0" w:color="auto"/>
                        <w:left w:val="none" w:sz="0" w:space="0" w:color="auto"/>
                        <w:bottom w:val="none" w:sz="0" w:space="0" w:color="auto"/>
                        <w:right w:val="none" w:sz="0" w:space="0" w:color="auto"/>
                      </w:divBdr>
                    </w:div>
                  </w:divsChild>
                </w:div>
                <w:div w:id="864054785">
                  <w:marLeft w:val="0"/>
                  <w:marRight w:val="0"/>
                  <w:marTop w:val="0"/>
                  <w:marBottom w:val="0"/>
                  <w:divBdr>
                    <w:top w:val="none" w:sz="0" w:space="0" w:color="auto"/>
                    <w:left w:val="none" w:sz="0" w:space="0" w:color="auto"/>
                    <w:bottom w:val="none" w:sz="0" w:space="0" w:color="auto"/>
                    <w:right w:val="none" w:sz="0" w:space="0" w:color="auto"/>
                  </w:divBdr>
                  <w:divsChild>
                    <w:div w:id="989872657">
                      <w:marLeft w:val="0"/>
                      <w:marRight w:val="0"/>
                      <w:marTop w:val="0"/>
                      <w:marBottom w:val="0"/>
                      <w:divBdr>
                        <w:top w:val="none" w:sz="0" w:space="0" w:color="auto"/>
                        <w:left w:val="none" w:sz="0" w:space="0" w:color="auto"/>
                        <w:bottom w:val="none" w:sz="0" w:space="0" w:color="auto"/>
                        <w:right w:val="none" w:sz="0" w:space="0" w:color="auto"/>
                      </w:divBdr>
                    </w:div>
                  </w:divsChild>
                </w:div>
                <w:div w:id="1962955096">
                  <w:marLeft w:val="0"/>
                  <w:marRight w:val="0"/>
                  <w:marTop w:val="0"/>
                  <w:marBottom w:val="0"/>
                  <w:divBdr>
                    <w:top w:val="none" w:sz="0" w:space="0" w:color="auto"/>
                    <w:left w:val="none" w:sz="0" w:space="0" w:color="auto"/>
                    <w:bottom w:val="none" w:sz="0" w:space="0" w:color="auto"/>
                    <w:right w:val="none" w:sz="0" w:space="0" w:color="auto"/>
                  </w:divBdr>
                  <w:divsChild>
                    <w:div w:id="1223522762">
                      <w:marLeft w:val="0"/>
                      <w:marRight w:val="0"/>
                      <w:marTop w:val="0"/>
                      <w:marBottom w:val="0"/>
                      <w:divBdr>
                        <w:top w:val="none" w:sz="0" w:space="0" w:color="auto"/>
                        <w:left w:val="none" w:sz="0" w:space="0" w:color="auto"/>
                        <w:bottom w:val="none" w:sz="0" w:space="0" w:color="auto"/>
                        <w:right w:val="none" w:sz="0" w:space="0" w:color="auto"/>
                      </w:divBdr>
                    </w:div>
                  </w:divsChild>
                </w:div>
                <w:div w:id="541794811">
                  <w:marLeft w:val="0"/>
                  <w:marRight w:val="0"/>
                  <w:marTop w:val="0"/>
                  <w:marBottom w:val="0"/>
                  <w:divBdr>
                    <w:top w:val="none" w:sz="0" w:space="0" w:color="auto"/>
                    <w:left w:val="none" w:sz="0" w:space="0" w:color="auto"/>
                    <w:bottom w:val="none" w:sz="0" w:space="0" w:color="auto"/>
                    <w:right w:val="none" w:sz="0" w:space="0" w:color="auto"/>
                  </w:divBdr>
                  <w:divsChild>
                    <w:div w:id="986518747">
                      <w:marLeft w:val="0"/>
                      <w:marRight w:val="0"/>
                      <w:marTop w:val="0"/>
                      <w:marBottom w:val="0"/>
                      <w:divBdr>
                        <w:top w:val="none" w:sz="0" w:space="0" w:color="auto"/>
                        <w:left w:val="none" w:sz="0" w:space="0" w:color="auto"/>
                        <w:bottom w:val="none" w:sz="0" w:space="0" w:color="auto"/>
                        <w:right w:val="none" w:sz="0" w:space="0" w:color="auto"/>
                      </w:divBdr>
                    </w:div>
                  </w:divsChild>
                </w:div>
                <w:div w:id="1910728794">
                  <w:marLeft w:val="0"/>
                  <w:marRight w:val="0"/>
                  <w:marTop w:val="0"/>
                  <w:marBottom w:val="0"/>
                  <w:divBdr>
                    <w:top w:val="none" w:sz="0" w:space="0" w:color="auto"/>
                    <w:left w:val="none" w:sz="0" w:space="0" w:color="auto"/>
                    <w:bottom w:val="none" w:sz="0" w:space="0" w:color="auto"/>
                    <w:right w:val="none" w:sz="0" w:space="0" w:color="auto"/>
                  </w:divBdr>
                  <w:divsChild>
                    <w:div w:id="873734790">
                      <w:marLeft w:val="0"/>
                      <w:marRight w:val="0"/>
                      <w:marTop w:val="0"/>
                      <w:marBottom w:val="0"/>
                      <w:divBdr>
                        <w:top w:val="none" w:sz="0" w:space="0" w:color="auto"/>
                        <w:left w:val="none" w:sz="0" w:space="0" w:color="auto"/>
                        <w:bottom w:val="none" w:sz="0" w:space="0" w:color="auto"/>
                        <w:right w:val="none" w:sz="0" w:space="0" w:color="auto"/>
                      </w:divBdr>
                    </w:div>
                  </w:divsChild>
                </w:div>
                <w:div w:id="1155995163">
                  <w:marLeft w:val="0"/>
                  <w:marRight w:val="0"/>
                  <w:marTop w:val="0"/>
                  <w:marBottom w:val="0"/>
                  <w:divBdr>
                    <w:top w:val="none" w:sz="0" w:space="0" w:color="auto"/>
                    <w:left w:val="none" w:sz="0" w:space="0" w:color="auto"/>
                    <w:bottom w:val="none" w:sz="0" w:space="0" w:color="auto"/>
                    <w:right w:val="none" w:sz="0" w:space="0" w:color="auto"/>
                  </w:divBdr>
                  <w:divsChild>
                    <w:div w:id="2022124178">
                      <w:marLeft w:val="0"/>
                      <w:marRight w:val="0"/>
                      <w:marTop w:val="0"/>
                      <w:marBottom w:val="0"/>
                      <w:divBdr>
                        <w:top w:val="none" w:sz="0" w:space="0" w:color="auto"/>
                        <w:left w:val="none" w:sz="0" w:space="0" w:color="auto"/>
                        <w:bottom w:val="none" w:sz="0" w:space="0" w:color="auto"/>
                        <w:right w:val="none" w:sz="0" w:space="0" w:color="auto"/>
                      </w:divBdr>
                    </w:div>
                  </w:divsChild>
                </w:div>
                <w:div w:id="580914145">
                  <w:marLeft w:val="0"/>
                  <w:marRight w:val="0"/>
                  <w:marTop w:val="0"/>
                  <w:marBottom w:val="0"/>
                  <w:divBdr>
                    <w:top w:val="none" w:sz="0" w:space="0" w:color="auto"/>
                    <w:left w:val="none" w:sz="0" w:space="0" w:color="auto"/>
                    <w:bottom w:val="none" w:sz="0" w:space="0" w:color="auto"/>
                    <w:right w:val="none" w:sz="0" w:space="0" w:color="auto"/>
                  </w:divBdr>
                  <w:divsChild>
                    <w:div w:id="699628510">
                      <w:marLeft w:val="0"/>
                      <w:marRight w:val="0"/>
                      <w:marTop w:val="0"/>
                      <w:marBottom w:val="0"/>
                      <w:divBdr>
                        <w:top w:val="none" w:sz="0" w:space="0" w:color="auto"/>
                        <w:left w:val="none" w:sz="0" w:space="0" w:color="auto"/>
                        <w:bottom w:val="none" w:sz="0" w:space="0" w:color="auto"/>
                        <w:right w:val="none" w:sz="0" w:space="0" w:color="auto"/>
                      </w:divBdr>
                    </w:div>
                  </w:divsChild>
                </w:div>
                <w:div w:id="471599044">
                  <w:marLeft w:val="0"/>
                  <w:marRight w:val="0"/>
                  <w:marTop w:val="0"/>
                  <w:marBottom w:val="0"/>
                  <w:divBdr>
                    <w:top w:val="none" w:sz="0" w:space="0" w:color="auto"/>
                    <w:left w:val="none" w:sz="0" w:space="0" w:color="auto"/>
                    <w:bottom w:val="none" w:sz="0" w:space="0" w:color="auto"/>
                    <w:right w:val="none" w:sz="0" w:space="0" w:color="auto"/>
                  </w:divBdr>
                  <w:divsChild>
                    <w:div w:id="1384794982">
                      <w:marLeft w:val="0"/>
                      <w:marRight w:val="0"/>
                      <w:marTop w:val="0"/>
                      <w:marBottom w:val="0"/>
                      <w:divBdr>
                        <w:top w:val="none" w:sz="0" w:space="0" w:color="auto"/>
                        <w:left w:val="none" w:sz="0" w:space="0" w:color="auto"/>
                        <w:bottom w:val="none" w:sz="0" w:space="0" w:color="auto"/>
                        <w:right w:val="none" w:sz="0" w:space="0" w:color="auto"/>
                      </w:divBdr>
                    </w:div>
                  </w:divsChild>
                </w:div>
                <w:div w:id="582296218">
                  <w:marLeft w:val="0"/>
                  <w:marRight w:val="0"/>
                  <w:marTop w:val="0"/>
                  <w:marBottom w:val="0"/>
                  <w:divBdr>
                    <w:top w:val="none" w:sz="0" w:space="0" w:color="auto"/>
                    <w:left w:val="none" w:sz="0" w:space="0" w:color="auto"/>
                    <w:bottom w:val="none" w:sz="0" w:space="0" w:color="auto"/>
                    <w:right w:val="none" w:sz="0" w:space="0" w:color="auto"/>
                  </w:divBdr>
                  <w:divsChild>
                    <w:div w:id="1650746182">
                      <w:marLeft w:val="0"/>
                      <w:marRight w:val="0"/>
                      <w:marTop w:val="0"/>
                      <w:marBottom w:val="0"/>
                      <w:divBdr>
                        <w:top w:val="none" w:sz="0" w:space="0" w:color="auto"/>
                        <w:left w:val="none" w:sz="0" w:space="0" w:color="auto"/>
                        <w:bottom w:val="none" w:sz="0" w:space="0" w:color="auto"/>
                        <w:right w:val="none" w:sz="0" w:space="0" w:color="auto"/>
                      </w:divBdr>
                    </w:div>
                  </w:divsChild>
                </w:div>
                <w:div w:id="772826785">
                  <w:marLeft w:val="0"/>
                  <w:marRight w:val="0"/>
                  <w:marTop w:val="0"/>
                  <w:marBottom w:val="0"/>
                  <w:divBdr>
                    <w:top w:val="none" w:sz="0" w:space="0" w:color="auto"/>
                    <w:left w:val="none" w:sz="0" w:space="0" w:color="auto"/>
                    <w:bottom w:val="none" w:sz="0" w:space="0" w:color="auto"/>
                    <w:right w:val="none" w:sz="0" w:space="0" w:color="auto"/>
                  </w:divBdr>
                  <w:divsChild>
                    <w:div w:id="16259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3403">
          <w:marLeft w:val="0"/>
          <w:marRight w:val="0"/>
          <w:marTop w:val="0"/>
          <w:marBottom w:val="0"/>
          <w:divBdr>
            <w:top w:val="none" w:sz="0" w:space="0" w:color="auto"/>
            <w:left w:val="none" w:sz="0" w:space="0" w:color="auto"/>
            <w:bottom w:val="none" w:sz="0" w:space="0" w:color="auto"/>
            <w:right w:val="none" w:sz="0" w:space="0" w:color="auto"/>
          </w:divBdr>
        </w:div>
        <w:div w:id="621231416">
          <w:marLeft w:val="0"/>
          <w:marRight w:val="0"/>
          <w:marTop w:val="0"/>
          <w:marBottom w:val="0"/>
          <w:divBdr>
            <w:top w:val="none" w:sz="0" w:space="0" w:color="auto"/>
            <w:left w:val="none" w:sz="0" w:space="0" w:color="auto"/>
            <w:bottom w:val="none" w:sz="0" w:space="0" w:color="auto"/>
            <w:right w:val="none" w:sz="0" w:space="0" w:color="auto"/>
          </w:divBdr>
        </w:div>
        <w:div w:id="627514047">
          <w:marLeft w:val="0"/>
          <w:marRight w:val="0"/>
          <w:marTop w:val="0"/>
          <w:marBottom w:val="0"/>
          <w:divBdr>
            <w:top w:val="none" w:sz="0" w:space="0" w:color="auto"/>
            <w:left w:val="none" w:sz="0" w:space="0" w:color="auto"/>
            <w:bottom w:val="none" w:sz="0" w:space="0" w:color="auto"/>
            <w:right w:val="none" w:sz="0" w:space="0" w:color="auto"/>
          </w:divBdr>
        </w:div>
        <w:div w:id="708913829">
          <w:marLeft w:val="0"/>
          <w:marRight w:val="0"/>
          <w:marTop w:val="0"/>
          <w:marBottom w:val="0"/>
          <w:divBdr>
            <w:top w:val="none" w:sz="0" w:space="0" w:color="auto"/>
            <w:left w:val="none" w:sz="0" w:space="0" w:color="auto"/>
            <w:bottom w:val="none" w:sz="0" w:space="0" w:color="auto"/>
            <w:right w:val="none" w:sz="0" w:space="0" w:color="auto"/>
          </w:divBdr>
        </w:div>
        <w:div w:id="450248973">
          <w:marLeft w:val="0"/>
          <w:marRight w:val="0"/>
          <w:marTop w:val="0"/>
          <w:marBottom w:val="0"/>
          <w:divBdr>
            <w:top w:val="none" w:sz="0" w:space="0" w:color="auto"/>
            <w:left w:val="none" w:sz="0" w:space="0" w:color="auto"/>
            <w:bottom w:val="none" w:sz="0" w:space="0" w:color="auto"/>
            <w:right w:val="none" w:sz="0" w:space="0" w:color="auto"/>
          </w:divBdr>
        </w:div>
      </w:divsChild>
    </w:div>
    <w:div w:id="604650137">
      <w:bodyDiv w:val="1"/>
      <w:marLeft w:val="0"/>
      <w:marRight w:val="0"/>
      <w:marTop w:val="0"/>
      <w:marBottom w:val="0"/>
      <w:divBdr>
        <w:top w:val="none" w:sz="0" w:space="0" w:color="auto"/>
        <w:left w:val="none" w:sz="0" w:space="0" w:color="auto"/>
        <w:bottom w:val="none" w:sz="0" w:space="0" w:color="auto"/>
        <w:right w:val="none" w:sz="0" w:space="0" w:color="auto"/>
      </w:divBdr>
      <w:divsChild>
        <w:div w:id="247618794">
          <w:marLeft w:val="0"/>
          <w:marRight w:val="0"/>
          <w:marTop w:val="0"/>
          <w:marBottom w:val="0"/>
          <w:divBdr>
            <w:top w:val="none" w:sz="0" w:space="0" w:color="auto"/>
            <w:left w:val="none" w:sz="0" w:space="0" w:color="auto"/>
            <w:bottom w:val="none" w:sz="0" w:space="0" w:color="auto"/>
            <w:right w:val="none" w:sz="0" w:space="0" w:color="auto"/>
          </w:divBdr>
        </w:div>
        <w:div w:id="1164584646">
          <w:marLeft w:val="0"/>
          <w:marRight w:val="0"/>
          <w:marTop w:val="0"/>
          <w:marBottom w:val="0"/>
          <w:divBdr>
            <w:top w:val="none" w:sz="0" w:space="0" w:color="auto"/>
            <w:left w:val="none" w:sz="0" w:space="0" w:color="auto"/>
            <w:bottom w:val="none" w:sz="0" w:space="0" w:color="auto"/>
            <w:right w:val="none" w:sz="0" w:space="0" w:color="auto"/>
          </w:divBdr>
          <w:divsChild>
            <w:div w:id="268439168">
              <w:marLeft w:val="-68"/>
              <w:marRight w:val="0"/>
              <w:marTop w:val="27"/>
              <w:marBottom w:val="27"/>
              <w:divBdr>
                <w:top w:val="none" w:sz="0" w:space="0" w:color="auto"/>
                <w:left w:val="none" w:sz="0" w:space="0" w:color="auto"/>
                <w:bottom w:val="none" w:sz="0" w:space="0" w:color="auto"/>
                <w:right w:val="none" w:sz="0" w:space="0" w:color="auto"/>
              </w:divBdr>
              <w:divsChild>
                <w:div w:id="1731882859">
                  <w:marLeft w:val="0"/>
                  <w:marRight w:val="0"/>
                  <w:marTop w:val="0"/>
                  <w:marBottom w:val="0"/>
                  <w:divBdr>
                    <w:top w:val="none" w:sz="0" w:space="0" w:color="auto"/>
                    <w:left w:val="none" w:sz="0" w:space="0" w:color="auto"/>
                    <w:bottom w:val="none" w:sz="0" w:space="0" w:color="auto"/>
                    <w:right w:val="none" w:sz="0" w:space="0" w:color="auto"/>
                  </w:divBdr>
                  <w:divsChild>
                    <w:div w:id="797142750">
                      <w:marLeft w:val="0"/>
                      <w:marRight w:val="0"/>
                      <w:marTop w:val="0"/>
                      <w:marBottom w:val="0"/>
                      <w:divBdr>
                        <w:top w:val="none" w:sz="0" w:space="0" w:color="auto"/>
                        <w:left w:val="none" w:sz="0" w:space="0" w:color="auto"/>
                        <w:bottom w:val="none" w:sz="0" w:space="0" w:color="auto"/>
                        <w:right w:val="none" w:sz="0" w:space="0" w:color="auto"/>
                      </w:divBdr>
                    </w:div>
                  </w:divsChild>
                </w:div>
                <w:div w:id="798955903">
                  <w:marLeft w:val="0"/>
                  <w:marRight w:val="0"/>
                  <w:marTop w:val="0"/>
                  <w:marBottom w:val="0"/>
                  <w:divBdr>
                    <w:top w:val="none" w:sz="0" w:space="0" w:color="auto"/>
                    <w:left w:val="none" w:sz="0" w:space="0" w:color="auto"/>
                    <w:bottom w:val="none" w:sz="0" w:space="0" w:color="auto"/>
                    <w:right w:val="none" w:sz="0" w:space="0" w:color="auto"/>
                  </w:divBdr>
                  <w:divsChild>
                    <w:div w:id="114106952">
                      <w:marLeft w:val="0"/>
                      <w:marRight w:val="0"/>
                      <w:marTop w:val="0"/>
                      <w:marBottom w:val="0"/>
                      <w:divBdr>
                        <w:top w:val="none" w:sz="0" w:space="0" w:color="auto"/>
                        <w:left w:val="none" w:sz="0" w:space="0" w:color="auto"/>
                        <w:bottom w:val="none" w:sz="0" w:space="0" w:color="auto"/>
                        <w:right w:val="none" w:sz="0" w:space="0" w:color="auto"/>
                      </w:divBdr>
                    </w:div>
                  </w:divsChild>
                </w:div>
                <w:div w:id="1094983487">
                  <w:marLeft w:val="0"/>
                  <w:marRight w:val="0"/>
                  <w:marTop w:val="0"/>
                  <w:marBottom w:val="0"/>
                  <w:divBdr>
                    <w:top w:val="none" w:sz="0" w:space="0" w:color="auto"/>
                    <w:left w:val="none" w:sz="0" w:space="0" w:color="auto"/>
                    <w:bottom w:val="none" w:sz="0" w:space="0" w:color="auto"/>
                    <w:right w:val="none" w:sz="0" w:space="0" w:color="auto"/>
                  </w:divBdr>
                  <w:divsChild>
                    <w:div w:id="552430891">
                      <w:marLeft w:val="0"/>
                      <w:marRight w:val="0"/>
                      <w:marTop w:val="0"/>
                      <w:marBottom w:val="0"/>
                      <w:divBdr>
                        <w:top w:val="none" w:sz="0" w:space="0" w:color="auto"/>
                        <w:left w:val="none" w:sz="0" w:space="0" w:color="auto"/>
                        <w:bottom w:val="none" w:sz="0" w:space="0" w:color="auto"/>
                        <w:right w:val="none" w:sz="0" w:space="0" w:color="auto"/>
                      </w:divBdr>
                    </w:div>
                  </w:divsChild>
                </w:div>
                <w:div w:id="1785464460">
                  <w:marLeft w:val="0"/>
                  <w:marRight w:val="0"/>
                  <w:marTop w:val="0"/>
                  <w:marBottom w:val="0"/>
                  <w:divBdr>
                    <w:top w:val="none" w:sz="0" w:space="0" w:color="auto"/>
                    <w:left w:val="none" w:sz="0" w:space="0" w:color="auto"/>
                    <w:bottom w:val="none" w:sz="0" w:space="0" w:color="auto"/>
                    <w:right w:val="none" w:sz="0" w:space="0" w:color="auto"/>
                  </w:divBdr>
                  <w:divsChild>
                    <w:div w:id="909846300">
                      <w:marLeft w:val="0"/>
                      <w:marRight w:val="0"/>
                      <w:marTop w:val="0"/>
                      <w:marBottom w:val="0"/>
                      <w:divBdr>
                        <w:top w:val="none" w:sz="0" w:space="0" w:color="auto"/>
                        <w:left w:val="none" w:sz="0" w:space="0" w:color="auto"/>
                        <w:bottom w:val="none" w:sz="0" w:space="0" w:color="auto"/>
                        <w:right w:val="none" w:sz="0" w:space="0" w:color="auto"/>
                      </w:divBdr>
                    </w:div>
                  </w:divsChild>
                </w:div>
                <w:div w:id="705368845">
                  <w:marLeft w:val="0"/>
                  <w:marRight w:val="0"/>
                  <w:marTop w:val="0"/>
                  <w:marBottom w:val="0"/>
                  <w:divBdr>
                    <w:top w:val="none" w:sz="0" w:space="0" w:color="auto"/>
                    <w:left w:val="none" w:sz="0" w:space="0" w:color="auto"/>
                    <w:bottom w:val="none" w:sz="0" w:space="0" w:color="auto"/>
                    <w:right w:val="none" w:sz="0" w:space="0" w:color="auto"/>
                  </w:divBdr>
                  <w:divsChild>
                    <w:div w:id="1015840174">
                      <w:marLeft w:val="0"/>
                      <w:marRight w:val="0"/>
                      <w:marTop w:val="0"/>
                      <w:marBottom w:val="0"/>
                      <w:divBdr>
                        <w:top w:val="none" w:sz="0" w:space="0" w:color="auto"/>
                        <w:left w:val="none" w:sz="0" w:space="0" w:color="auto"/>
                        <w:bottom w:val="none" w:sz="0" w:space="0" w:color="auto"/>
                        <w:right w:val="none" w:sz="0" w:space="0" w:color="auto"/>
                      </w:divBdr>
                    </w:div>
                  </w:divsChild>
                </w:div>
                <w:div w:id="1929578298">
                  <w:marLeft w:val="0"/>
                  <w:marRight w:val="0"/>
                  <w:marTop w:val="0"/>
                  <w:marBottom w:val="0"/>
                  <w:divBdr>
                    <w:top w:val="none" w:sz="0" w:space="0" w:color="auto"/>
                    <w:left w:val="none" w:sz="0" w:space="0" w:color="auto"/>
                    <w:bottom w:val="none" w:sz="0" w:space="0" w:color="auto"/>
                    <w:right w:val="none" w:sz="0" w:space="0" w:color="auto"/>
                  </w:divBdr>
                  <w:divsChild>
                    <w:div w:id="1754664400">
                      <w:marLeft w:val="0"/>
                      <w:marRight w:val="0"/>
                      <w:marTop w:val="0"/>
                      <w:marBottom w:val="0"/>
                      <w:divBdr>
                        <w:top w:val="none" w:sz="0" w:space="0" w:color="auto"/>
                        <w:left w:val="none" w:sz="0" w:space="0" w:color="auto"/>
                        <w:bottom w:val="none" w:sz="0" w:space="0" w:color="auto"/>
                        <w:right w:val="none" w:sz="0" w:space="0" w:color="auto"/>
                      </w:divBdr>
                    </w:div>
                  </w:divsChild>
                </w:div>
                <w:div w:id="1116023155">
                  <w:marLeft w:val="0"/>
                  <w:marRight w:val="0"/>
                  <w:marTop w:val="0"/>
                  <w:marBottom w:val="0"/>
                  <w:divBdr>
                    <w:top w:val="none" w:sz="0" w:space="0" w:color="auto"/>
                    <w:left w:val="none" w:sz="0" w:space="0" w:color="auto"/>
                    <w:bottom w:val="none" w:sz="0" w:space="0" w:color="auto"/>
                    <w:right w:val="none" w:sz="0" w:space="0" w:color="auto"/>
                  </w:divBdr>
                  <w:divsChild>
                    <w:div w:id="1008141381">
                      <w:marLeft w:val="0"/>
                      <w:marRight w:val="0"/>
                      <w:marTop w:val="0"/>
                      <w:marBottom w:val="0"/>
                      <w:divBdr>
                        <w:top w:val="none" w:sz="0" w:space="0" w:color="auto"/>
                        <w:left w:val="none" w:sz="0" w:space="0" w:color="auto"/>
                        <w:bottom w:val="none" w:sz="0" w:space="0" w:color="auto"/>
                        <w:right w:val="none" w:sz="0" w:space="0" w:color="auto"/>
                      </w:divBdr>
                    </w:div>
                  </w:divsChild>
                </w:div>
                <w:div w:id="2092003178">
                  <w:marLeft w:val="0"/>
                  <w:marRight w:val="0"/>
                  <w:marTop w:val="0"/>
                  <w:marBottom w:val="0"/>
                  <w:divBdr>
                    <w:top w:val="none" w:sz="0" w:space="0" w:color="auto"/>
                    <w:left w:val="none" w:sz="0" w:space="0" w:color="auto"/>
                    <w:bottom w:val="none" w:sz="0" w:space="0" w:color="auto"/>
                    <w:right w:val="none" w:sz="0" w:space="0" w:color="auto"/>
                  </w:divBdr>
                  <w:divsChild>
                    <w:div w:id="1096907571">
                      <w:marLeft w:val="0"/>
                      <w:marRight w:val="0"/>
                      <w:marTop w:val="0"/>
                      <w:marBottom w:val="0"/>
                      <w:divBdr>
                        <w:top w:val="none" w:sz="0" w:space="0" w:color="auto"/>
                        <w:left w:val="none" w:sz="0" w:space="0" w:color="auto"/>
                        <w:bottom w:val="none" w:sz="0" w:space="0" w:color="auto"/>
                        <w:right w:val="none" w:sz="0" w:space="0" w:color="auto"/>
                      </w:divBdr>
                    </w:div>
                  </w:divsChild>
                </w:div>
                <w:div w:id="1832018590">
                  <w:marLeft w:val="0"/>
                  <w:marRight w:val="0"/>
                  <w:marTop w:val="0"/>
                  <w:marBottom w:val="0"/>
                  <w:divBdr>
                    <w:top w:val="none" w:sz="0" w:space="0" w:color="auto"/>
                    <w:left w:val="none" w:sz="0" w:space="0" w:color="auto"/>
                    <w:bottom w:val="none" w:sz="0" w:space="0" w:color="auto"/>
                    <w:right w:val="none" w:sz="0" w:space="0" w:color="auto"/>
                  </w:divBdr>
                  <w:divsChild>
                    <w:div w:id="1589536718">
                      <w:marLeft w:val="0"/>
                      <w:marRight w:val="0"/>
                      <w:marTop w:val="0"/>
                      <w:marBottom w:val="0"/>
                      <w:divBdr>
                        <w:top w:val="none" w:sz="0" w:space="0" w:color="auto"/>
                        <w:left w:val="none" w:sz="0" w:space="0" w:color="auto"/>
                        <w:bottom w:val="none" w:sz="0" w:space="0" w:color="auto"/>
                        <w:right w:val="none" w:sz="0" w:space="0" w:color="auto"/>
                      </w:divBdr>
                    </w:div>
                  </w:divsChild>
                </w:div>
                <w:div w:id="1794707197">
                  <w:marLeft w:val="0"/>
                  <w:marRight w:val="0"/>
                  <w:marTop w:val="0"/>
                  <w:marBottom w:val="0"/>
                  <w:divBdr>
                    <w:top w:val="none" w:sz="0" w:space="0" w:color="auto"/>
                    <w:left w:val="none" w:sz="0" w:space="0" w:color="auto"/>
                    <w:bottom w:val="none" w:sz="0" w:space="0" w:color="auto"/>
                    <w:right w:val="none" w:sz="0" w:space="0" w:color="auto"/>
                  </w:divBdr>
                  <w:divsChild>
                    <w:div w:id="1727683917">
                      <w:marLeft w:val="0"/>
                      <w:marRight w:val="0"/>
                      <w:marTop w:val="0"/>
                      <w:marBottom w:val="0"/>
                      <w:divBdr>
                        <w:top w:val="none" w:sz="0" w:space="0" w:color="auto"/>
                        <w:left w:val="none" w:sz="0" w:space="0" w:color="auto"/>
                        <w:bottom w:val="none" w:sz="0" w:space="0" w:color="auto"/>
                        <w:right w:val="none" w:sz="0" w:space="0" w:color="auto"/>
                      </w:divBdr>
                    </w:div>
                  </w:divsChild>
                </w:div>
                <w:div w:id="1616978317">
                  <w:marLeft w:val="0"/>
                  <w:marRight w:val="0"/>
                  <w:marTop w:val="0"/>
                  <w:marBottom w:val="0"/>
                  <w:divBdr>
                    <w:top w:val="none" w:sz="0" w:space="0" w:color="auto"/>
                    <w:left w:val="none" w:sz="0" w:space="0" w:color="auto"/>
                    <w:bottom w:val="none" w:sz="0" w:space="0" w:color="auto"/>
                    <w:right w:val="none" w:sz="0" w:space="0" w:color="auto"/>
                  </w:divBdr>
                  <w:divsChild>
                    <w:div w:id="39785716">
                      <w:marLeft w:val="0"/>
                      <w:marRight w:val="0"/>
                      <w:marTop w:val="0"/>
                      <w:marBottom w:val="0"/>
                      <w:divBdr>
                        <w:top w:val="none" w:sz="0" w:space="0" w:color="auto"/>
                        <w:left w:val="none" w:sz="0" w:space="0" w:color="auto"/>
                        <w:bottom w:val="none" w:sz="0" w:space="0" w:color="auto"/>
                        <w:right w:val="none" w:sz="0" w:space="0" w:color="auto"/>
                      </w:divBdr>
                    </w:div>
                  </w:divsChild>
                </w:div>
                <w:div w:id="1601835707">
                  <w:marLeft w:val="0"/>
                  <w:marRight w:val="0"/>
                  <w:marTop w:val="0"/>
                  <w:marBottom w:val="0"/>
                  <w:divBdr>
                    <w:top w:val="none" w:sz="0" w:space="0" w:color="auto"/>
                    <w:left w:val="none" w:sz="0" w:space="0" w:color="auto"/>
                    <w:bottom w:val="none" w:sz="0" w:space="0" w:color="auto"/>
                    <w:right w:val="none" w:sz="0" w:space="0" w:color="auto"/>
                  </w:divBdr>
                  <w:divsChild>
                    <w:div w:id="9852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40973">
          <w:marLeft w:val="0"/>
          <w:marRight w:val="0"/>
          <w:marTop w:val="0"/>
          <w:marBottom w:val="0"/>
          <w:divBdr>
            <w:top w:val="none" w:sz="0" w:space="0" w:color="auto"/>
            <w:left w:val="none" w:sz="0" w:space="0" w:color="auto"/>
            <w:bottom w:val="none" w:sz="0" w:space="0" w:color="auto"/>
            <w:right w:val="none" w:sz="0" w:space="0" w:color="auto"/>
          </w:divBdr>
        </w:div>
      </w:divsChild>
    </w:div>
    <w:div w:id="648246358">
      <w:bodyDiv w:val="1"/>
      <w:marLeft w:val="0"/>
      <w:marRight w:val="0"/>
      <w:marTop w:val="0"/>
      <w:marBottom w:val="0"/>
      <w:divBdr>
        <w:top w:val="none" w:sz="0" w:space="0" w:color="auto"/>
        <w:left w:val="none" w:sz="0" w:space="0" w:color="auto"/>
        <w:bottom w:val="none" w:sz="0" w:space="0" w:color="auto"/>
        <w:right w:val="none" w:sz="0" w:space="0" w:color="auto"/>
      </w:divBdr>
      <w:divsChild>
        <w:div w:id="468085559">
          <w:marLeft w:val="0"/>
          <w:marRight w:val="0"/>
          <w:marTop w:val="0"/>
          <w:marBottom w:val="0"/>
          <w:divBdr>
            <w:top w:val="none" w:sz="0" w:space="0" w:color="auto"/>
            <w:left w:val="none" w:sz="0" w:space="0" w:color="auto"/>
            <w:bottom w:val="none" w:sz="0" w:space="0" w:color="auto"/>
            <w:right w:val="none" w:sz="0" w:space="0" w:color="auto"/>
          </w:divBdr>
        </w:div>
        <w:div w:id="955216838">
          <w:marLeft w:val="0"/>
          <w:marRight w:val="0"/>
          <w:marTop w:val="0"/>
          <w:marBottom w:val="0"/>
          <w:divBdr>
            <w:top w:val="none" w:sz="0" w:space="0" w:color="auto"/>
            <w:left w:val="none" w:sz="0" w:space="0" w:color="auto"/>
            <w:bottom w:val="none" w:sz="0" w:space="0" w:color="auto"/>
            <w:right w:val="none" w:sz="0" w:space="0" w:color="auto"/>
          </w:divBdr>
        </w:div>
        <w:div w:id="558367341">
          <w:marLeft w:val="0"/>
          <w:marRight w:val="0"/>
          <w:marTop w:val="0"/>
          <w:marBottom w:val="0"/>
          <w:divBdr>
            <w:top w:val="none" w:sz="0" w:space="0" w:color="auto"/>
            <w:left w:val="none" w:sz="0" w:space="0" w:color="auto"/>
            <w:bottom w:val="none" w:sz="0" w:space="0" w:color="auto"/>
            <w:right w:val="none" w:sz="0" w:space="0" w:color="auto"/>
          </w:divBdr>
        </w:div>
      </w:divsChild>
    </w:div>
    <w:div w:id="969701459">
      <w:bodyDiv w:val="1"/>
      <w:marLeft w:val="0"/>
      <w:marRight w:val="0"/>
      <w:marTop w:val="0"/>
      <w:marBottom w:val="0"/>
      <w:divBdr>
        <w:top w:val="none" w:sz="0" w:space="0" w:color="auto"/>
        <w:left w:val="none" w:sz="0" w:space="0" w:color="auto"/>
        <w:bottom w:val="none" w:sz="0" w:space="0" w:color="auto"/>
        <w:right w:val="none" w:sz="0" w:space="0" w:color="auto"/>
      </w:divBdr>
    </w:div>
    <w:div w:id="1124036258">
      <w:bodyDiv w:val="1"/>
      <w:marLeft w:val="0"/>
      <w:marRight w:val="0"/>
      <w:marTop w:val="0"/>
      <w:marBottom w:val="0"/>
      <w:divBdr>
        <w:top w:val="none" w:sz="0" w:space="0" w:color="auto"/>
        <w:left w:val="none" w:sz="0" w:space="0" w:color="auto"/>
        <w:bottom w:val="none" w:sz="0" w:space="0" w:color="auto"/>
        <w:right w:val="none" w:sz="0" w:space="0" w:color="auto"/>
      </w:divBdr>
      <w:divsChild>
        <w:div w:id="1143738160">
          <w:marLeft w:val="0"/>
          <w:marRight w:val="0"/>
          <w:marTop w:val="0"/>
          <w:marBottom w:val="0"/>
          <w:divBdr>
            <w:top w:val="none" w:sz="0" w:space="0" w:color="auto"/>
            <w:left w:val="none" w:sz="0" w:space="0" w:color="auto"/>
            <w:bottom w:val="none" w:sz="0" w:space="0" w:color="auto"/>
            <w:right w:val="none" w:sz="0" w:space="0" w:color="auto"/>
          </w:divBdr>
        </w:div>
        <w:div w:id="498616864">
          <w:marLeft w:val="0"/>
          <w:marRight w:val="0"/>
          <w:marTop w:val="0"/>
          <w:marBottom w:val="0"/>
          <w:divBdr>
            <w:top w:val="none" w:sz="0" w:space="0" w:color="auto"/>
            <w:left w:val="none" w:sz="0" w:space="0" w:color="auto"/>
            <w:bottom w:val="none" w:sz="0" w:space="0" w:color="auto"/>
            <w:right w:val="none" w:sz="0" w:space="0" w:color="auto"/>
          </w:divBdr>
        </w:div>
        <w:div w:id="1990015777">
          <w:marLeft w:val="0"/>
          <w:marRight w:val="0"/>
          <w:marTop w:val="0"/>
          <w:marBottom w:val="0"/>
          <w:divBdr>
            <w:top w:val="none" w:sz="0" w:space="0" w:color="auto"/>
            <w:left w:val="none" w:sz="0" w:space="0" w:color="auto"/>
            <w:bottom w:val="none" w:sz="0" w:space="0" w:color="auto"/>
            <w:right w:val="none" w:sz="0" w:space="0" w:color="auto"/>
          </w:divBdr>
        </w:div>
        <w:div w:id="1933511451">
          <w:marLeft w:val="0"/>
          <w:marRight w:val="0"/>
          <w:marTop w:val="0"/>
          <w:marBottom w:val="0"/>
          <w:divBdr>
            <w:top w:val="none" w:sz="0" w:space="0" w:color="auto"/>
            <w:left w:val="none" w:sz="0" w:space="0" w:color="auto"/>
            <w:bottom w:val="none" w:sz="0" w:space="0" w:color="auto"/>
            <w:right w:val="none" w:sz="0" w:space="0" w:color="auto"/>
          </w:divBdr>
        </w:div>
        <w:div w:id="530147841">
          <w:marLeft w:val="0"/>
          <w:marRight w:val="0"/>
          <w:marTop w:val="0"/>
          <w:marBottom w:val="0"/>
          <w:divBdr>
            <w:top w:val="none" w:sz="0" w:space="0" w:color="auto"/>
            <w:left w:val="none" w:sz="0" w:space="0" w:color="auto"/>
            <w:bottom w:val="none" w:sz="0" w:space="0" w:color="auto"/>
            <w:right w:val="none" w:sz="0" w:space="0" w:color="auto"/>
          </w:divBdr>
        </w:div>
        <w:div w:id="1446340653">
          <w:marLeft w:val="0"/>
          <w:marRight w:val="0"/>
          <w:marTop w:val="0"/>
          <w:marBottom w:val="0"/>
          <w:divBdr>
            <w:top w:val="none" w:sz="0" w:space="0" w:color="auto"/>
            <w:left w:val="none" w:sz="0" w:space="0" w:color="auto"/>
            <w:bottom w:val="none" w:sz="0" w:space="0" w:color="auto"/>
            <w:right w:val="none" w:sz="0" w:space="0" w:color="auto"/>
          </w:divBdr>
        </w:div>
        <w:div w:id="232204981">
          <w:marLeft w:val="0"/>
          <w:marRight w:val="0"/>
          <w:marTop w:val="0"/>
          <w:marBottom w:val="0"/>
          <w:divBdr>
            <w:top w:val="none" w:sz="0" w:space="0" w:color="auto"/>
            <w:left w:val="none" w:sz="0" w:space="0" w:color="auto"/>
            <w:bottom w:val="none" w:sz="0" w:space="0" w:color="auto"/>
            <w:right w:val="none" w:sz="0" w:space="0" w:color="auto"/>
          </w:divBdr>
        </w:div>
        <w:div w:id="7870743">
          <w:marLeft w:val="0"/>
          <w:marRight w:val="0"/>
          <w:marTop w:val="0"/>
          <w:marBottom w:val="0"/>
          <w:divBdr>
            <w:top w:val="none" w:sz="0" w:space="0" w:color="auto"/>
            <w:left w:val="none" w:sz="0" w:space="0" w:color="auto"/>
            <w:bottom w:val="none" w:sz="0" w:space="0" w:color="auto"/>
            <w:right w:val="none" w:sz="0" w:space="0" w:color="auto"/>
          </w:divBdr>
        </w:div>
        <w:div w:id="1779637836">
          <w:marLeft w:val="0"/>
          <w:marRight w:val="0"/>
          <w:marTop w:val="0"/>
          <w:marBottom w:val="0"/>
          <w:divBdr>
            <w:top w:val="none" w:sz="0" w:space="0" w:color="auto"/>
            <w:left w:val="none" w:sz="0" w:space="0" w:color="auto"/>
            <w:bottom w:val="none" w:sz="0" w:space="0" w:color="auto"/>
            <w:right w:val="none" w:sz="0" w:space="0" w:color="auto"/>
          </w:divBdr>
        </w:div>
        <w:div w:id="1253977515">
          <w:marLeft w:val="0"/>
          <w:marRight w:val="0"/>
          <w:marTop w:val="0"/>
          <w:marBottom w:val="0"/>
          <w:divBdr>
            <w:top w:val="none" w:sz="0" w:space="0" w:color="auto"/>
            <w:left w:val="none" w:sz="0" w:space="0" w:color="auto"/>
            <w:bottom w:val="none" w:sz="0" w:space="0" w:color="auto"/>
            <w:right w:val="none" w:sz="0" w:space="0" w:color="auto"/>
          </w:divBdr>
        </w:div>
        <w:div w:id="874466638">
          <w:marLeft w:val="0"/>
          <w:marRight w:val="0"/>
          <w:marTop w:val="0"/>
          <w:marBottom w:val="0"/>
          <w:divBdr>
            <w:top w:val="none" w:sz="0" w:space="0" w:color="auto"/>
            <w:left w:val="none" w:sz="0" w:space="0" w:color="auto"/>
            <w:bottom w:val="none" w:sz="0" w:space="0" w:color="auto"/>
            <w:right w:val="none" w:sz="0" w:space="0" w:color="auto"/>
          </w:divBdr>
        </w:div>
        <w:div w:id="1368338808">
          <w:marLeft w:val="0"/>
          <w:marRight w:val="0"/>
          <w:marTop w:val="0"/>
          <w:marBottom w:val="0"/>
          <w:divBdr>
            <w:top w:val="none" w:sz="0" w:space="0" w:color="auto"/>
            <w:left w:val="none" w:sz="0" w:space="0" w:color="auto"/>
            <w:bottom w:val="none" w:sz="0" w:space="0" w:color="auto"/>
            <w:right w:val="none" w:sz="0" w:space="0" w:color="auto"/>
          </w:divBdr>
        </w:div>
        <w:div w:id="1138109297">
          <w:marLeft w:val="0"/>
          <w:marRight w:val="0"/>
          <w:marTop w:val="0"/>
          <w:marBottom w:val="0"/>
          <w:divBdr>
            <w:top w:val="none" w:sz="0" w:space="0" w:color="auto"/>
            <w:left w:val="none" w:sz="0" w:space="0" w:color="auto"/>
            <w:bottom w:val="none" w:sz="0" w:space="0" w:color="auto"/>
            <w:right w:val="none" w:sz="0" w:space="0" w:color="auto"/>
          </w:divBdr>
        </w:div>
        <w:div w:id="727996374">
          <w:marLeft w:val="0"/>
          <w:marRight w:val="0"/>
          <w:marTop w:val="0"/>
          <w:marBottom w:val="0"/>
          <w:divBdr>
            <w:top w:val="none" w:sz="0" w:space="0" w:color="auto"/>
            <w:left w:val="none" w:sz="0" w:space="0" w:color="auto"/>
            <w:bottom w:val="none" w:sz="0" w:space="0" w:color="auto"/>
            <w:right w:val="none" w:sz="0" w:space="0" w:color="auto"/>
          </w:divBdr>
        </w:div>
        <w:div w:id="91054443">
          <w:marLeft w:val="0"/>
          <w:marRight w:val="0"/>
          <w:marTop w:val="0"/>
          <w:marBottom w:val="0"/>
          <w:divBdr>
            <w:top w:val="none" w:sz="0" w:space="0" w:color="auto"/>
            <w:left w:val="none" w:sz="0" w:space="0" w:color="auto"/>
            <w:bottom w:val="none" w:sz="0" w:space="0" w:color="auto"/>
            <w:right w:val="none" w:sz="0" w:space="0" w:color="auto"/>
          </w:divBdr>
        </w:div>
        <w:div w:id="1829058780">
          <w:marLeft w:val="0"/>
          <w:marRight w:val="0"/>
          <w:marTop w:val="0"/>
          <w:marBottom w:val="0"/>
          <w:divBdr>
            <w:top w:val="none" w:sz="0" w:space="0" w:color="auto"/>
            <w:left w:val="none" w:sz="0" w:space="0" w:color="auto"/>
            <w:bottom w:val="none" w:sz="0" w:space="0" w:color="auto"/>
            <w:right w:val="none" w:sz="0" w:space="0" w:color="auto"/>
          </w:divBdr>
        </w:div>
        <w:div w:id="2067221308">
          <w:marLeft w:val="0"/>
          <w:marRight w:val="0"/>
          <w:marTop w:val="0"/>
          <w:marBottom w:val="0"/>
          <w:divBdr>
            <w:top w:val="none" w:sz="0" w:space="0" w:color="auto"/>
            <w:left w:val="none" w:sz="0" w:space="0" w:color="auto"/>
            <w:bottom w:val="none" w:sz="0" w:space="0" w:color="auto"/>
            <w:right w:val="none" w:sz="0" w:space="0" w:color="auto"/>
          </w:divBdr>
        </w:div>
        <w:div w:id="1437096824">
          <w:marLeft w:val="0"/>
          <w:marRight w:val="0"/>
          <w:marTop w:val="0"/>
          <w:marBottom w:val="0"/>
          <w:divBdr>
            <w:top w:val="none" w:sz="0" w:space="0" w:color="auto"/>
            <w:left w:val="none" w:sz="0" w:space="0" w:color="auto"/>
            <w:bottom w:val="none" w:sz="0" w:space="0" w:color="auto"/>
            <w:right w:val="none" w:sz="0" w:space="0" w:color="auto"/>
          </w:divBdr>
        </w:div>
        <w:div w:id="1470367128">
          <w:marLeft w:val="0"/>
          <w:marRight w:val="0"/>
          <w:marTop w:val="0"/>
          <w:marBottom w:val="0"/>
          <w:divBdr>
            <w:top w:val="none" w:sz="0" w:space="0" w:color="auto"/>
            <w:left w:val="none" w:sz="0" w:space="0" w:color="auto"/>
            <w:bottom w:val="none" w:sz="0" w:space="0" w:color="auto"/>
            <w:right w:val="none" w:sz="0" w:space="0" w:color="auto"/>
          </w:divBdr>
        </w:div>
        <w:div w:id="733696299">
          <w:marLeft w:val="0"/>
          <w:marRight w:val="0"/>
          <w:marTop w:val="0"/>
          <w:marBottom w:val="0"/>
          <w:divBdr>
            <w:top w:val="none" w:sz="0" w:space="0" w:color="auto"/>
            <w:left w:val="none" w:sz="0" w:space="0" w:color="auto"/>
            <w:bottom w:val="none" w:sz="0" w:space="0" w:color="auto"/>
            <w:right w:val="none" w:sz="0" w:space="0" w:color="auto"/>
          </w:divBdr>
        </w:div>
        <w:div w:id="1351564042">
          <w:marLeft w:val="0"/>
          <w:marRight w:val="0"/>
          <w:marTop w:val="0"/>
          <w:marBottom w:val="0"/>
          <w:divBdr>
            <w:top w:val="none" w:sz="0" w:space="0" w:color="auto"/>
            <w:left w:val="none" w:sz="0" w:space="0" w:color="auto"/>
            <w:bottom w:val="none" w:sz="0" w:space="0" w:color="auto"/>
            <w:right w:val="none" w:sz="0" w:space="0" w:color="auto"/>
          </w:divBdr>
        </w:div>
        <w:div w:id="1970435961">
          <w:marLeft w:val="0"/>
          <w:marRight w:val="0"/>
          <w:marTop w:val="0"/>
          <w:marBottom w:val="0"/>
          <w:divBdr>
            <w:top w:val="none" w:sz="0" w:space="0" w:color="auto"/>
            <w:left w:val="none" w:sz="0" w:space="0" w:color="auto"/>
            <w:bottom w:val="none" w:sz="0" w:space="0" w:color="auto"/>
            <w:right w:val="none" w:sz="0" w:space="0" w:color="auto"/>
          </w:divBdr>
        </w:div>
        <w:div w:id="1809980403">
          <w:marLeft w:val="0"/>
          <w:marRight w:val="0"/>
          <w:marTop w:val="0"/>
          <w:marBottom w:val="0"/>
          <w:divBdr>
            <w:top w:val="none" w:sz="0" w:space="0" w:color="auto"/>
            <w:left w:val="none" w:sz="0" w:space="0" w:color="auto"/>
            <w:bottom w:val="none" w:sz="0" w:space="0" w:color="auto"/>
            <w:right w:val="none" w:sz="0" w:space="0" w:color="auto"/>
          </w:divBdr>
        </w:div>
        <w:div w:id="1100368091">
          <w:marLeft w:val="0"/>
          <w:marRight w:val="0"/>
          <w:marTop w:val="0"/>
          <w:marBottom w:val="0"/>
          <w:divBdr>
            <w:top w:val="none" w:sz="0" w:space="0" w:color="auto"/>
            <w:left w:val="none" w:sz="0" w:space="0" w:color="auto"/>
            <w:bottom w:val="none" w:sz="0" w:space="0" w:color="auto"/>
            <w:right w:val="none" w:sz="0" w:space="0" w:color="auto"/>
          </w:divBdr>
        </w:div>
        <w:div w:id="1882790424">
          <w:marLeft w:val="0"/>
          <w:marRight w:val="0"/>
          <w:marTop w:val="0"/>
          <w:marBottom w:val="0"/>
          <w:divBdr>
            <w:top w:val="none" w:sz="0" w:space="0" w:color="auto"/>
            <w:left w:val="none" w:sz="0" w:space="0" w:color="auto"/>
            <w:bottom w:val="none" w:sz="0" w:space="0" w:color="auto"/>
            <w:right w:val="none" w:sz="0" w:space="0" w:color="auto"/>
          </w:divBdr>
        </w:div>
        <w:div w:id="337926892">
          <w:marLeft w:val="0"/>
          <w:marRight w:val="0"/>
          <w:marTop w:val="0"/>
          <w:marBottom w:val="0"/>
          <w:divBdr>
            <w:top w:val="none" w:sz="0" w:space="0" w:color="auto"/>
            <w:left w:val="none" w:sz="0" w:space="0" w:color="auto"/>
            <w:bottom w:val="none" w:sz="0" w:space="0" w:color="auto"/>
            <w:right w:val="none" w:sz="0" w:space="0" w:color="auto"/>
          </w:divBdr>
        </w:div>
        <w:div w:id="25066893">
          <w:marLeft w:val="0"/>
          <w:marRight w:val="0"/>
          <w:marTop w:val="0"/>
          <w:marBottom w:val="0"/>
          <w:divBdr>
            <w:top w:val="none" w:sz="0" w:space="0" w:color="auto"/>
            <w:left w:val="none" w:sz="0" w:space="0" w:color="auto"/>
            <w:bottom w:val="none" w:sz="0" w:space="0" w:color="auto"/>
            <w:right w:val="none" w:sz="0" w:space="0" w:color="auto"/>
          </w:divBdr>
        </w:div>
        <w:div w:id="1164591592">
          <w:marLeft w:val="0"/>
          <w:marRight w:val="0"/>
          <w:marTop w:val="0"/>
          <w:marBottom w:val="0"/>
          <w:divBdr>
            <w:top w:val="none" w:sz="0" w:space="0" w:color="auto"/>
            <w:left w:val="none" w:sz="0" w:space="0" w:color="auto"/>
            <w:bottom w:val="none" w:sz="0" w:space="0" w:color="auto"/>
            <w:right w:val="none" w:sz="0" w:space="0" w:color="auto"/>
          </w:divBdr>
        </w:div>
        <w:div w:id="8339122">
          <w:marLeft w:val="0"/>
          <w:marRight w:val="0"/>
          <w:marTop w:val="0"/>
          <w:marBottom w:val="0"/>
          <w:divBdr>
            <w:top w:val="none" w:sz="0" w:space="0" w:color="auto"/>
            <w:left w:val="none" w:sz="0" w:space="0" w:color="auto"/>
            <w:bottom w:val="none" w:sz="0" w:space="0" w:color="auto"/>
            <w:right w:val="none" w:sz="0" w:space="0" w:color="auto"/>
          </w:divBdr>
        </w:div>
        <w:div w:id="1623923974">
          <w:marLeft w:val="0"/>
          <w:marRight w:val="0"/>
          <w:marTop w:val="0"/>
          <w:marBottom w:val="0"/>
          <w:divBdr>
            <w:top w:val="none" w:sz="0" w:space="0" w:color="auto"/>
            <w:left w:val="none" w:sz="0" w:space="0" w:color="auto"/>
            <w:bottom w:val="none" w:sz="0" w:space="0" w:color="auto"/>
            <w:right w:val="none" w:sz="0" w:space="0" w:color="auto"/>
          </w:divBdr>
        </w:div>
        <w:div w:id="199053611">
          <w:marLeft w:val="0"/>
          <w:marRight w:val="0"/>
          <w:marTop w:val="0"/>
          <w:marBottom w:val="0"/>
          <w:divBdr>
            <w:top w:val="none" w:sz="0" w:space="0" w:color="auto"/>
            <w:left w:val="none" w:sz="0" w:space="0" w:color="auto"/>
            <w:bottom w:val="none" w:sz="0" w:space="0" w:color="auto"/>
            <w:right w:val="none" w:sz="0" w:space="0" w:color="auto"/>
          </w:divBdr>
        </w:div>
        <w:div w:id="244070254">
          <w:marLeft w:val="0"/>
          <w:marRight w:val="0"/>
          <w:marTop w:val="0"/>
          <w:marBottom w:val="0"/>
          <w:divBdr>
            <w:top w:val="none" w:sz="0" w:space="0" w:color="auto"/>
            <w:left w:val="none" w:sz="0" w:space="0" w:color="auto"/>
            <w:bottom w:val="none" w:sz="0" w:space="0" w:color="auto"/>
            <w:right w:val="none" w:sz="0" w:space="0" w:color="auto"/>
          </w:divBdr>
        </w:div>
        <w:div w:id="112135590">
          <w:marLeft w:val="0"/>
          <w:marRight w:val="0"/>
          <w:marTop w:val="0"/>
          <w:marBottom w:val="0"/>
          <w:divBdr>
            <w:top w:val="none" w:sz="0" w:space="0" w:color="auto"/>
            <w:left w:val="none" w:sz="0" w:space="0" w:color="auto"/>
            <w:bottom w:val="none" w:sz="0" w:space="0" w:color="auto"/>
            <w:right w:val="none" w:sz="0" w:space="0" w:color="auto"/>
          </w:divBdr>
        </w:div>
        <w:div w:id="1174807159">
          <w:marLeft w:val="0"/>
          <w:marRight w:val="0"/>
          <w:marTop w:val="0"/>
          <w:marBottom w:val="0"/>
          <w:divBdr>
            <w:top w:val="none" w:sz="0" w:space="0" w:color="auto"/>
            <w:left w:val="none" w:sz="0" w:space="0" w:color="auto"/>
            <w:bottom w:val="none" w:sz="0" w:space="0" w:color="auto"/>
            <w:right w:val="none" w:sz="0" w:space="0" w:color="auto"/>
          </w:divBdr>
        </w:div>
      </w:divsChild>
    </w:div>
    <w:div w:id="1138643862">
      <w:bodyDiv w:val="1"/>
      <w:marLeft w:val="0"/>
      <w:marRight w:val="0"/>
      <w:marTop w:val="0"/>
      <w:marBottom w:val="0"/>
      <w:divBdr>
        <w:top w:val="none" w:sz="0" w:space="0" w:color="auto"/>
        <w:left w:val="none" w:sz="0" w:space="0" w:color="auto"/>
        <w:bottom w:val="none" w:sz="0" w:space="0" w:color="auto"/>
        <w:right w:val="none" w:sz="0" w:space="0" w:color="auto"/>
      </w:divBdr>
    </w:div>
    <w:div w:id="1286691540">
      <w:bodyDiv w:val="1"/>
      <w:marLeft w:val="0"/>
      <w:marRight w:val="0"/>
      <w:marTop w:val="0"/>
      <w:marBottom w:val="0"/>
      <w:divBdr>
        <w:top w:val="none" w:sz="0" w:space="0" w:color="auto"/>
        <w:left w:val="none" w:sz="0" w:space="0" w:color="auto"/>
        <w:bottom w:val="none" w:sz="0" w:space="0" w:color="auto"/>
        <w:right w:val="none" w:sz="0" w:space="0" w:color="auto"/>
      </w:divBdr>
    </w:div>
    <w:div w:id="1362585542">
      <w:bodyDiv w:val="1"/>
      <w:marLeft w:val="0"/>
      <w:marRight w:val="0"/>
      <w:marTop w:val="0"/>
      <w:marBottom w:val="0"/>
      <w:divBdr>
        <w:top w:val="none" w:sz="0" w:space="0" w:color="auto"/>
        <w:left w:val="none" w:sz="0" w:space="0" w:color="auto"/>
        <w:bottom w:val="none" w:sz="0" w:space="0" w:color="auto"/>
        <w:right w:val="none" w:sz="0" w:space="0" w:color="auto"/>
      </w:divBdr>
      <w:divsChild>
        <w:div w:id="676615605">
          <w:marLeft w:val="0"/>
          <w:marRight w:val="0"/>
          <w:marTop w:val="0"/>
          <w:marBottom w:val="0"/>
          <w:divBdr>
            <w:top w:val="none" w:sz="0" w:space="0" w:color="auto"/>
            <w:left w:val="none" w:sz="0" w:space="0" w:color="auto"/>
            <w:bottom w:val="none" w:sz="0" w:space="0" w:color="auto"/>
            <w:right w:val="none" w:sz="0" w:space="0" w:color="auto"/>
          </w:divBdr>
        </w:div>
        <w:div w:id="331565954">
          <w:marLeft w:val="0"/>
          <w:marRight w:val="0"/>
          <w:marTop w:val="0"/>
          <w:marBottom w:val="0"/>
          <w:divBdr>
            <w:top w:val="none" w:sz="0" w:space="0" w:color="auto"/>
            <w:left w:val="none" w:sz="0" w:space="0" w:color="auto"/>
            <w:bottom w:val="none" w:sz="0" w:space="0" w:color="auto"/>
            <w:right w:val="none" w:sz="0" w:space="0" w:color="auto"/>
          </w:divBdr>
          <w:divsChild>
            <w:div w:id="675960798">
              <w:marLeft w:val="-75"/>
              <w:marRight w:val="0"/>
              <w:marTop w:val="30"/>
              <w:marBottom w:val="30"/>
              <w:divBdr>
                <w:top w:val="none" w:sz="0" w:space="0" w:color="auto"/>
                <w:left w:val="none" w:sz="0" w:space="0" w:color="auto"/>
                <w:bottom w:val="none" w:sz="0" w:space="0" w:color="auto"/>
                <w:right w:val="none" w:sz="0" w:space="0" w:color="auto"/>
              </w:divBdr>
              <w:divsChild>
                <w:div w:id="1403061166">
                  <w:marLeft w:val="0"/>
                  <w:marRight w:val="0"/>
                  <w:marTop w:val="0"/>
                  <w:marBottom w:val="0"/>
                  <w:divBdr>
                    <w:top w:val="none" w:sz="0" w:space="0" w:color="auto"/>
                    <w:left w:val="none" w:sz="0" w:space="0" w:color="auto"/>
                    <w:bottom w:val="none" w:sz="0" w:space="0" w:color="auto"/>
                    <w:right w:val="none" w:sz="0" w:space="0" w:color="auto"/>
                  </w:divBdr>
                  <w:divsChild>
                    <w:div w:id="340937362">
                      <w:marLeft w:val="0"/>
                      <w:marRight w:val="0"/>
                      <w:marTop w:val="0"/>
                      <w:marBottom w:val="0"/>
                      <w:divBdr>
                        <w:top w:val="none" w:sz="0" w:space="0" w:color="auto"/>
                        <w:left w:val="none" w:sz="0" w:space="0" w:color="auto"/>
                        <w:bottom w:val="none" w:sz="0" w:space="0" w:color="auto"/>
                        <w:right w:val="none" w:sz="0" w:space="0" w:color="auto"/>
                      </w:divBdr>
                    </w:div>
                  </w:divsChild>
                </w:div>
                <w:div w:id="37976857">
                  <w:marLeft w:val="0"/>
                  <w:marRight w:val="0"/>
                  <w:marTop w:val="0"/>
                  <w:marBottom w:val="0"/>
                  <w:divBdr>
                    <w:top w:val="none" w:sz="0" w:space="0" w:color="auto"/>
                    <w:left w:val="none" w:sz="0" w:space="0" w:color="auto"/>
                    <w:bottom w:val="none" w:sz="0" w:space="0" w:color="auto"/>
                    <w:right w:val="none" w:sz="0" w:space="0" w:color="auto"/>
                  </w:divBdr>
                  <w:divsChild>
                    <w:div w:id="976840778">
                      <w:marLeft w:val="0"/>
                      <w:marRight w:val="0"/>
                      <w:marTop w:val="0"/>
                      <w:marBottom w:val="0"/>
                      <w:divBdr>
                        <w:top w:val="none" w:sz="0" w:space="0" w:color="auto"/>
                        <w:left w:val="none" w:sz="0" w:space="0" w:color="auto"/>
                        <w:bottom w:val="none" w:sz="0" w:space="0" w:color="auto"/>
                        <w:right w:val="none" w:sz="0" w:space="0" w:color="auto"/>
                      </w:divBdr>
                    </w:div>
                  </w:divsChild>
                </w:div>
                <w:div w:id="436800579">
                  <w:marLeft w:val="0"/>
                  <w:marRight w:val="0"/>
                  <w:marTop w:val="0"/>
                  <w:marBottom w:val="0"/>
                  <w:divBdr>
                    <w:top w:val="none" w:sz="0" w:space="0" w:color="auto"/>
                    <w:left w:val="none" w:sz="0" w:space="0" w:color="auto"/>
                    <w:bottom w:val="none" w:sz="0" w:space="0" w:color="auto"/>
                    <w:right w:val="none" w:sz="0" w:space="0" w:color="auto"/>
                  </w:divBdr>
                  <w:divsChild>
                    <w:div w:id="423067020">
                      <w:marLeft w:val="0"/>
                      <w:marRight w:val="0"/>
                      <w:marTop w:val="0"/>
                      <w:marBottom w:val="0"/>
                      <w:divBdr>
                        <w:top w:val="none" w:sz="0" w:space="0" w:color="auto"/>
                        <w:left w:val="none" w:sz="0" w:space="0" w:color="auto"/>
                        <w:bottom w:val="none" w:sz="0" w:space="0" w:color="auto"/>
                        <w:right w:val="none" w:sz="0" w:space="0" w:color="auto"/>
                      </w:divBdr>
                    </w:div>
                  </w:divsChild>
                </w:div>
                <w:div w:id="925959992">
                  <w:marLeft w:val="0"/>
                  <w:marRight w:val="0"/>
                  <w:marTop w:val="0"/>
                  <w:marBottom w:val="0"/>
                  <w:divBdr>
                    <w:top w:val="none" w:sz="0" w:space="0" w:color="auto"/>
                    <w:left w:val="none" w:sz="0" w:space="0" w:color="auto"/>
                    <w:bottom w:val="none" w:sz="0" w:space="0" w:color="auto"/>
                    <w:right w:val="none" w:sz="0" w:space="0" w:color="auto"/>
                  </w:divBdr>
                  <w:divsChild>
                    <w:div w:id="1829318971">
                      <w:marLeft w:val="0"/>
                      <w:marRight w:val="0"/>
                      <w:marTop w:val="0"/>
                      <w:marBottom w:val="0"/>
                      <w:divBdr>
                        <w:top w:val="none" w:sz="0" w:space="0" w:color="auto"/>
                        <w:left w:val="none" w:sz="0" w:space="0" w:color="auto"/>
                        <w:bottom w:val="none" w:sz="0" w:space="0" w:color="auto"/>
                        <w:right w:val="none" w:sz="0" w:space="0" w:color="auto"/>
                      </w:divBdr>
                    </w:div>
                  </w:divsChild>
                </w:div>
                <w:div w:id="9066345">
                  <w:marLeft w:val="0"/>
                  <w:marRight w:val="0"/>
                  <w:marTop w:val="0"/>
                  <w:marBottom w:val="0"/>
                  <w:divBdr>
                    <w:top w:val="none" w:sz="0" w:space="0" w:color="auto"/>
                    <w:left w:val="none" w:sz="0" w:space="0" w:color="auto"/>
                    <w:bottom w:val="none" w:sz="0" w:space="0" w:color="auto"/>
                    <w:right w:val="none" w:sz="0" w:space="0" w:color="auto"/>
                  </w:divBdr>
                  <w:divsChild>
                    <w:div w:id="180557515">
                      <w:marLeft w:val="0"/>
                      <w:marRight w:val="0"/>
                      <w:marTop w:val="0"/>
                      <w:marBottom w:val="0"/>
                      <w:divBdr>
                        <w:top w:val="none" w:sz="0" w:space="0" w:color="auto"/>
                        <w:left w:val="none" w:sz="0" w:space="0" w:color="auto"/>
                        <w:bottom w:val="none" w:sz="0" w:space="0" w:color="auto"/>
                        <w:right w:val="none" w:sz="0" w:space="0" w:color="auto"/>
                      </w:divBdr>
                    </w:div>
                  </w:divsChild>
                </w:div>
                <w:div w:id="305357324">
                  <w:marLeft w:val="0"/>
                  <w:marRight w:val="0"/>
                  <w:marTop w:val="0"/>
                  <w:marBottom w:val="0"/>
                  <w:divBdr>
                    <w:top w:val="none" w:sz="0" w:space="0" w:color="auto"/>
                    <w:left w:val="none" w:sz="0" w:space="0" w:color="auto"/>
                    <w:bottom w:val="none" w:sz="0" w:space="0" w:color="auto"/>
                    <w:right w:val="none" w:sz="0" w:space="0" w:color="auto"/>
                  </w:divBdr>
                  <w:divsChild>
                    <w:div w:id="1952936968">
                      <w:marLeft w:val="0"/>
                      <w:marRight w:val="0"/>
                      <w:marTop w:val="0"/>
                      <w:marBottom w:val="0"/>
                      <w:divBdr>
                        <w:top w:val="none" w:sz="0" w:space="0" w:color="auto"/>
                        <w:left w:val="none" w:sz="0" w:space="0" w:color="auto"/>
                        <w:bottom w:val="none" w:sz="0" w:space="0" w:color="auto"/>
                        <w:right w:val="none" w:sz="0" w:space="0" w:color="auto"/>
                      </w:divBdr>
                    </w:div>
                  </w:divsChild>
                </w:div>
                <w:div w:id="1304116066">
                  <w:marLeft w:val="0"/>
                  <w:marRight w:val="0"/>
                  <w:marTop w:val="0"/>
                  <w:marBottom w:val="0"/>
                  <w:divBdr>
                    <w:top w:val="none" w:sz="0" w:space="0" w:color="auto"/>
                    <w:left w:val="none" w:sz="0" w:space="0" w:color="auto"/>
                    <w:bottom w:val="none" w:sz="0" w:space="0" w:color="auto"/>
                    <w:right w:val="none" w:sz="0" w:space="0" w:color="auto"/>
                  </w:divBdr>
                  <w:divsChild>
                    <w:div w:id="439957713">
                      <w:marLeft w:val="0"/>
                      <w:marRight w:val="0"/>
                      <w:marTop w:val="0"/>
                      <w:marBottom w:val="0"/>
                      <w:divBdr>
                        <w:top w:val="none" w:sz="0" w:space="0" w:color="auto"/>
                        <w:left w:val="none" w:sz="0" w:space="0" w:color="auto"/>
                        <w:bottom w:val="none" w:sz="0" w:space="0" w:color="auto"/>
                        <w:right w:val="none" w:sz="0" w:space="0" w:color="auto"/>
                      </w:divBdr>
                    </w:div>
                  </w:divsChild>
                </w:div>
                <w:div w:id="965701929">
                  <w:marLeft w:val="0"/>
                  <w:marRight w:val="0"/>
                  <w:marTop w:val="0"/>
                  <w:marBottom w:val="0"/>
                  <w:divBdr>
                    <w:top w:val="none" w:sz="0" w:space="0" w:color="auto"/>
                    <w:left w:val="none" w:sz="0" w:space="0" w:color="auto"/>
                    <w:bottom w:val="none" w:sz="0" w:space="0" w:color="auto"/>
                    <w:right w:val="none" w:sz="0" w:space="0" w:color="auto"/>
                  </w:divBdr>
                  <w:divsChild>
                    <w:div w:id="664626835">
                      <w:marLeft w:val="0"/>
                      <w:marRight w:val="0"/>
                      <w:marTop w:val="0"/>
                      <w:marBottom w:val="0"/>
                      <w:divBdr>
                        <w:top w:val="none" w:sz="0" w:space="0" w:color="auto"/>
                        <w:left w:val="none" w:sz="0" w:space="0" w:color="auto"/>
                        <w:bottom w:val="none" w:sz="0" w:space="0" w:color="auto"/>
                        <w:right w:val="none" w:sz="0" w:space="0" w:color="auto"/>
                      </w:divBdr>
                    </w:div>
                  </w:divsChild>
                </w:div>
                <w:div w:id="308563114">
                  <w:marLeft w:val="0"/>
                  <w:marRight w:val="0"/>
                  <w:marTop w:val="0"/>
                  <w:marBottom w:val="0"/>
                  <w:divBdr>
                    <w:top w:val="none" w:sz="0" w:space="0" w:color="auto"/>
                    <w:left w:val="none" w:sz="0" w:space="0" w:color="auto"/>
                    <w:bottom w:val="none" w:sz="0" w:space="0" w:color="auto"/>
                    <w:right w:val="none" w:sz="0" w:space="0" w:color="auto"/>
                  </w:divBdr>
                  <w:divsChild>
                    <w:div w:id="1220752164">
                      <w:marLeft w:val="0"/>
                      <w:marRight w:val="0"/>
                      <w:marTop w:val="0"/>
                      <w:marBottom w:val="0"/>
                      <w:divBdr>
                        <w:top w:val="none" w:sz="0" w:space="0" w:color="auto"/>
                        <w:left w:val="none" w:sz="0" w:space="0" w:color="auto"/>
                        <w:bottom w:val="none" w:sz="0" w:space="0" w:color="auto"/>
                        <w:right w:val="none" w:sz="0" w:space="0" w:color="auto"/>
                      </w:divBdr>
                    </w:div>
                  </w:divsChild>
                </w:div>
                <w:div w:id="685139465">
                  <w:marLeft w:val="0"/>
                  <w:marRight w:val="0"/>
                  <w:marTop w:val="0"/>
                  <w:marBottom w:val="0"/>
                  <w:divBdr>
                    <w:top w:val="none" w:sz="0" w:space="0" w:color="auto"/>
                    <w:left w:val="none" w:sz="0" w:space="0" w:color="auto"/>
                    <w:bottom w:val="none" w:sz="0" w:space="0" w:color="auto"/>
                    <w:right w:val="none" w:sz="0" w:space="0" w:color="auto"/>
                  </w:divBdr>
                  <w:divsChild>
                    <w:div w:id="655376603">
                      <w:marLeft w:val="0"/>
                      <w:marRight w:val="0"/>
                      <w:marTop w:val="0"/>
                      <w:marBottom w:val="0"/>
                      <w:divBdr>
                        <w:top w:val="none" w:sz="0" w:space="0" w:color="auto"/>
                        <w:left w:val="none" w:sz="0" w:space="0" w:color="auto"/>
                        <w:bottom w:val="none" w:sz="0" w:space="0" w:color="auto"/>
                        <w:right w:val="none" w:sz="0" w:space="0" w:color="auto"/>
                      </w:divBdr>
                    </w:div>
                  </w:divsChild>
                </w:div>
                <w:div w:id="1097600302">
                  <w:marLeft w:val="0"/>
                  <w:marRight w:val="0"/>
                  <w:marTop w:val="0"/>
                  <w:marBottom w:val="0"/>
                  <w:divBdr>
                    <w:top w:val="none" w:sz="0" w:space="0" w:color="auto"/>
                    <w:left w:val="none" w:sz="0" w:space="0" w:color="auto"/>
                    <w:bottom w:val="none" w:sz="0" w:space="0" w:color="auto"/>
                    <w:right w:val="none" w:sz="0" w:space="0" w:color="auto"/>
                  </w:divBdr>
                  <w:divsChild>
                    <w:div w:id="253787086">
                      <w:marLeft w:val="0"/>
                      <w:marRight w:val="0"/>
                      <w:marTop w:val="0"/>
                      <w:marBottom w:val="0"/>
                      <w:divBdr>
                        <w:top w:val="none" w:sz="0" w:space="0" w:color="auto"/>
                        <w:left w:val="none" w:sz="0" w:space="0" w:color="auto"/>
                        <w:bottom w:val="none" w:sz="0" w:space="0" w:color="auto"/>
                        <w:right w:val="none" w:sz="0" w:space="0" w:color="auto"/>
                      </w:divBdr>
                    </w:div>
                  </w:divsChild>
                </w:div>
                <w:div w:id="1552687033">
                  <w:marLeft w:val="0"/>
                  <w:marRight w:val="0"/>
                  <w:marTop w:val="0"/>
                  <w:marBottom w:val="0"/>
                  <w:divBdr>
                    <w:top w:val="none" w:sz="0" w:space="0" w:color="auto"/>
                    <w:left w:val="none" w:sz="0" w:space="0" w:color="auto"/>
                    <w:bottom w:val="none" w:sz="0" w:space="0" w:color="auto"/>
                    <w:right w:val="none" w:sz="0" w:space="0" w:color="auto"/>
                  </w:divBdr>
                  <w:divsChild>
                    <w:div w:id="988940618">
                      <w:marLeft w:val="0"/>
                      <w:marRight w:val="0"/>
                      <w:marTop w:val="0"/>
                      <w:marBottom w:val="0"/>
                      <w:divBdr>
                        <w:top w:val="none" w:sz="0" w:space="0" w:color="auto"/>
                        <w:left w:val="none" w:sz="0" w:space="0" w:color="auto"/>
                        <w:bottom w:val="none" w:sz="0" w:space="0" w:color="auto"/>
                        <w:right w:val="none" w:sz="0" w:space="0" w:color="auto"/>
                      </w:divBdr>
                    </w:div>
                  </w:divsChild>
                </w:div>
                <w:div w:id="60443873">
                  <w:marLeft w:val="0"/>
                  <w:marRight w:val="0"/>
                  <w:marTop w:val="0"/>
                  <w:marBottom w:val="0"/>
                  <w:divBdr>
                    <w:top w:val="none" w:sz="0" w:space="0" w:color="auto"/>
                    <w:left w:val="none" w:sz="0" w:space="0" w:color="auto"/>
                    <w:bottom w:val="none" w:sz="0" w:space="0" w:color="auto"/>
                    <w:right w:val="none" w:sz="0" w:space="0" w:color="auto"/>
                  </w:divBdr>
                  <w:divsChild>
                    <w:div w:id="226038538">
                      <w:marLeft w:val="0"/>
                      <w:marRight w:val="0"/>
                      <w:marTop w:val="0"/>
                      <w:marBottom w:val="0"/>
                      <w:divBdr>
                        <w:top w:val="none" w:sz="0" w:space="0" w:color="auto"/>
                        <w:left w:val="none" w:sz="0" w:space="0" w:color="auto"/>
                        <w:bottom w:val="none" w:sz="0" w:space="0" w:color="auto"/>
                        <w:right w:val="none" w:sz="0" w:space="0" w:color="auto"/>
                      </w:divBdr>
                    </w:div>
                  </w:divsChild>
                </w:div>
                <w:div w:id="1833640804">
                  <w:marLeft w:val="0"/>
                  <w:marRight w:val="0"/>
                  <w:marTop w:val="0"/>
                  <w:marBottom w:val="0"/>
                  <w:divBdr>
                    <w:top w:val="none" w:sz="0" w:space="0" w:color="auto"/>
                    <w:left w:val="none" w:sz="0" w:space="0" w:color="auto"/>
                    <w:bottom w:val="none" w:sz="0" w:space="0" w:color="auto"/>
                    <w:right w:val="none" w:sz="0" w:space="0" w:color="auto"/>
                  </w:divBdr>
                  <w:divsChild>
                    <w:div w:id="1674987107">
                      <w:marLeft w:val="0"/>
                      <w:marRight w:val="0"/>
                      <w:marTop w:val="0"/>
                      <w:marBottom w:val="0"/>
                      <w:divBdr>
                        <w:top w:val="none" w:sz="0" w:space="0" w:color="auto"/>
                        <w:left w:val="none" w:sz="0" w:space="0" w:color="auto"/>
                        <w:bottom w:val="none" w:sz="0" w:space="0" w:color="auto"/>
                        <w:right w:val="none" w:sz="0" w:space="0" w:color="auto"/>
                      </w:divBdr>
                    </w:div>
                  </w:divsChild>
                </w:div>
                <w:div w:id="1461194357">
                  <w:marLeft w:val="0"/>
                  <w:marRight w:val="0"/>
                  <w:marTop w:val="0"/>
                  <w:marBottom w:val="0"/>
                  <w:divBdr>
                    <w:top w:val="none" w:sz="0" w:space="0" w:color="auto"/>
                    <w:left w:val="none" w:sz="0" w:space="0" w:color="auto"/>
                    <w:bottom w:val="none" w:sz="0" w:space="0" w:color="auto"/>
                    <w:right w:val="none" w:sz="0" w:space="0" w:color="auto"/>
                  </w:divBdr>
                  <w:divsChild>
                    <w:div w:id="1457261851">
                      <w:marLeft w:val="0"/>
                      <w:marRight w:val="0"/>
                      <w:marTop w:val="0"/>
                      <w:marBottom w:val="0"/>
                      <w:divBdr>
                        <w:top w:val="none" w:sz="0" w:space="0" w:color="auto"/>
                        <w:left w:val="none" w:sz="0" w:space="0" w:color="auto"/>
                        <w:bottom w:val="none" w:sz="0" w:space="0" w:color="auto"/>
                        <w:right w:val="none" w:sz="0" w:space="0" w:color="auto"/>
                      </w:divBdr>
                    </w:div>
                  </w:divsChild>
                </w:div>
                <w:div w:id="202256367">
                  <w:marLeft w:val="0"/>
                  <w:marRight w:val="0"/>
                  <w:marTop w:val="0"/>
                  <w:marBottom w:val="0"/>
                  <w:divBdr>
                    <w:top w:val="none" w:sz="0" w:space="0" w:color="auto"/>
                    <w:left w:val="none" w:sz="0" w:space="0" w:color="auto"/>
                    <w:bottom w:val="none" w:sz="0" w:space="0" w:color="auto"/>
                    <w:right w:val="none" w:sz="0" w:space="0" w:color="auto"/>
                  </w:divBdr>
                  <w:divsChild>
                    <w:div w:id="728115547">
                      <w:marLeft w:val="0"/>
                      <w:marRight w:val="0"/>
                      <w:marTop w:val="0"/>
                      <w:marBottom w:val="0"/>
                      <w:divBdr>
                        <w:top w:val="none" w:sz="0" w:space="0" w:color="auto"/>
                        <w:left w:val="none" w:sz="0" w:space="0" w:color="auto"/>
                        <w:bottom w:val="none" w:sz="0" w:space="0" w:color="auto"/>
                        <w:right w:val="none" w:sz="0" w:space="0" w:color="auto"/>
                      </w:divBdr>
                    </w:div>
                  </w:divsChild>
                </w:div>
                <w:div w:id="552276700">
                  <w:marLeft w:val="0"/>
                  <w:marRight w:val="0"/>
                  <w:marTop w:val="0"/>
                  <w:marBottom w:val="0"/>
                  <w:divBdr>
                    <w:top w:val="none" w:sz="0" w:space="0" w:color="auto"/>
                    <w:left w:val="none" w:sz="0" w:space="0" w:color="auto"/>
                    <w:bottom w:val="none" w:sz="0" w:space="0" w:color="auto"/>
                    <w:right w:val="none" w:sz="0" w:space="0" w:color="auto"/>
                  </w:divBdr>
                  <w:divsChild>
                    <w:div w:id="146286309">
                      <w:marLeft w:val="0"/>
                      <w:marRight w:val="0"/>
                      <w:marTop w:val="0"/>
                      <w:marBottom w:val="0"/>
                      <w:divBdr>
                        <w:top w:val="none" w:sz="0" w:space="0" w:color="auto"/>
                        <w:left w:val="none" w:sz="0" w:space="0" w:color="auto"/>
                        <w:bottom w:val="none" w:sz="0" w:space="0" w:color="auto"/>
                        <w:right w:val="none" w:sz="0" w:space="0" w:color="auto"/>
                      </w:divBdr>
                    </w:div>
                  </w:divsChild>
                </w:div>
                <w:div w:id="1693990190">
                  <w:marLeft w:val="0"/>
                  <w:marRight w:val="0"/>
                  <w:marTop w:val="0"/>
                  <w:marBottom w:val="0"/>
                  <w:divBdr>
                    <w:top w:val="none" w:sz="0" w:space="0" w:color="auto"/>
                    <w:left w:val="none" w:sz="0" w:space="0" w:color="auto"/>
                    <w:bottom w:val="none" w:sz="0" w:space="0" w:color="auto"/>
                    <w:right w:val="none" w:sz="0" w:space="0" w:color="auto"/>
                  </w:divBdr>
                  <w:divsChild>
                    <w:div w:id="184364038">
                      <w:marLeft w:val="0"/>
                      <w:marRight w:val="0"/>
                      <w:marTop w:val="0"/>
                      <w:marBottom w:val="0"/>
                      <w:divBdr>
                        <w:top w:val="none" w:sz="0" w:space="0" w:color="auto"/>
                        <w:left w:val="none" w:sz="0" w:space="0" w:color="auto"/>
                        <w:bottom w:val="none" w:sz="0" w:space="0" w:color="auto"/>
                        <w:right w:val="none" w:sz="0" w:space="0" w:color="auto"/>
                      </w:divBdr>
                    </w:div>
                  </w:divsChild>
                </w:div>
                <w:div w:id="1175340115">
                  <w:marLeft w:val="0"/>
                  <w:marRight w:val="0"/>
                  <w:marTop w:val="0"/>
                  <w:marBottom w:val="0"/>
                  <w:divBdr>
                    <w:top w:val="none" w:sz="0" w:space="0" w:color="auto"/>
                    <w:left w:val="none" w:sz="0" w:space="0" w:color="auto"/>
                    <w:bottom w:val="none" w:sz="0" w:space="0" w:color="auto"/>
                    <w:right w:val="none" w:sz="0" w:space="0" w:color="auto"/>
                  </w:divBdr>
                  <w:divsChild>
                    <w:div w:id="940331606">
                      <w:marLeft w:val="0"/>
                      <w:marRight w:val="0"/>
                      <w:marTop w:val="0"/>
                      <w:marBottom w:val="0"/>
                      <w:divBdr>
                        <w:top w:val="none" w:sz="0" w:space="0" w:color="auto"/>
                        <w:left w:val="none" w:sz="0" w:space="0" w:color="auto"/>
                        <w:bottom w:val="none" w:sz="0" w:space="0" w:color="auto"/>
                        <w:right w:val="none" w:sz="0" w:space="0" w:color="auto"/>
                      </w:divBdr>
                    </w:div>
                  </w:divsChild>
                </w:div>
                <w:div w:id="47267050">
                  <w:marLeft w:val="0"/>
                  <w:marRight w:val="0"/>
                  <w:marTop w:val="0"/>
                  <w:marBottom w:val="0"/>
                  <w:divBdr>
                    <w:top w:val="none" w:sz="0" w:space="0" w:color="auto"/>
                    <w:left w:val="none" w:sz="0" w:space="0" w:color="auto"/>
                    <w:bottom w:val="none" w:sz="0" w:space="0" w:color="auto"/>
                    <w:right w:val="none" w:sz="0" w:space="0" w:color="auto"/>
                  </w:divBdr>
                  <w:divsChild>
                    <w:div w:id="944507875">
                      <w:marLeft w:val="0"/>
                      <w:marRight w:val="0"/>
                      <w:marTop w:val="0"/>
                      <w:marBottom w:val="0"/>
                      <w:divBdr>
                        <w:top w:val="none" w:sz="0" w:space="0" w:color="auto"/>
                        <w:left w:val="none" w:sz="0" w:space="0" w:color="auto"/>
                        <w:bottom w:val="none" w:sz="0" w:space="0" w:color="auto"/>
                        <w:right w:val="none" w:sz="0" w:space="0" w:color="auto"/>
                      </w:divBdr>
                    </w:div>
                  </w:divsChild>
                </w:div>
                <w:div w:id="2104640201">
                  <w:marLeft w:val="0"/>
                  <w:marRight w:val="0"/>
                  <w:marTop w:val="0"/>
                  <w:marBottom w:val="0"/>
                  <w:divBdr>
                    <w:top w:val="none" w:sz="0" w:space="0" w:color="auto"/>
                    <w:left w:val="none" w:sz="0" w:space="0" w:color="auto"/>
                    <w:bottom w:val="none" w:sz="0" w:space="0" w:color="auto"/>
                    <w:right w:val="none" w:sz="0" w:space="0" w:color="auto"/>
                  </w:divBdr>
                  <w:divsChild>
                    <w:div w:id="1955403807">
                      <w:marLeft w:val="0"/>
                      <w:marRight w:val="0"/>
                      <w:marTop w:val="0"/>
                      <w:marBottom w:val="0"/>
                      <w:divBdr>
                        <w:top w:val="none" w:sz="0" w:space="0" w:color="auto"/>
                        <w:left w:val="none" w:sz="0" w:space="0" w:color="auto"/>
                        <w:bottom w:val="none" w:sz="0" w:space="0" w:color="auto"/>
                        <w:right w:val="none" w:sz="0" w:space="0" w:color="auto"/>
                      </w:divBdr>
                    </w:div>
                  </w:divsChild>
                </w:div>
                <w:div w:id="2029672834">
                  <w:marLeft w:val="0"/>
                  <w:marRight w:val="0"/>
                  <w:marTop w:val="0"/>
                  <w:marBottom w:val="0"/>
                  <w:divBdr>
                    <w:top w:val="none" w:sz="0" w:space="0" w:color="auto"/>
                    <w:left w:val="none" w:sz="0" w:space="0" w:color="auto"/>
                    <w:bottom w:val="none" w:sz="0" w:space="0" w:color="auto"/>
                    <w:right w:val="none" w:sz="0" w:space="0" w:color="auto"/>
                  </w:divBdr>
                  <w:divsChild>
                    <w:div w:id="581380475">
                      <w:marLeft w:val="0"/>
                      <w:marRight w:val="0"/>
                      <w:marTop w:val="0"/>
                      <w:marBottom w:val="0"/>
                      <w:divBdr>
                        <w:top w:val="none" w:sz="0" w:space="0" w:color="auto"/>
                        <w:left w:val="none" w:sz="0" w:space="0" w:color="auto"/>
                        <w:bottom w:val="none" w:sz="0" w:space="0" w:color="auto"/>
                        <w:right w:val="none" w:sz="0" w:space="0" w:color="auto"/>
                      </w:divBdr>
                    </w:div>
                  </w:divsChild>
                </w:div>
                <w:div w:id="562955597">
                  <w:marLeft w:val="0"/>
                  <w:marRight w:val="0"/>
                  <w:marTop w:val="0"/>
                  <w:marBottom w:val="0"/>
                  <w:divBdr>
                    <w:top w:val="none" w:sz="0" w:space="0" w:color="auto"/>
                    <w:left w:val="none" w:sz="0" w:space="0" w:color="auto"/>
                    <w:bottom w:val="none" w:sz="0" w:space="0" w:color="auto"/>
                    <w:right w:val="none" w:sz="0" w:space="0" w:color="auto"/>
                  </w:divBdr>
                  <w:divsChild>
                    <w:div w:id="1902673666">
                      <w:marLeft w:val="0"/>
                      <w:marRight w:val="0"/>
                      <w:marTop w:val="0"/>
                      <w:marBottom w:val="0"/>
                      <w:divBdr>
                        <w:top w:val="none" w:sz="0" w:space="0" w:color="auto"/>
                        <w:left w:val="none" w:sz="0" w:space="0" w:color="auto"/>
                        <w:bottom w:val="none" w:sz="0" w:space="0" w:color="auto"/>
                        <w:right w:val="none" w:sz="0" w:space="0" w:color="auto"/>
                      </w:divBdr>
                    </w:div>
                  </w:divsChild>
                </w:div>
                <w:div w:id="770129270">
                  <w:marLeft w:val="0"/>
                  <w:marRight w:val="0"/>
                  <w:marTop w:val="0"/>
                  <w:marBottom w:val="0"/>
                  <w:divBdr>
                    <w:top w:val="none" w:sz="0" w:space="0" w:color="auto"/>
                    <w:left w:val="none" w:sz="0" w:space="0" w:color="auto"/>
                    <w:bottom w:val="none" w:sz="0" w:space="0" w:color="auto"/>
                    <w:right w:val="none" w:sz="0" w:space="0" w:color="auto"/>
                  </w:divBdr>
                  <w:divsChild>
                    <w:div w:id="1426609983">
                      <w:marLeft w:val="0"/>
                      <w:marRight w:val="0"/>
                      <w:marTop w:val="0"/>
                      <w:marBottom w:val="0"/>
                      <w:divBdr>
                        <w:top w:val="none" w:sz="0" w:space="0" w:color="auto"/>
                        <w:left w:val="none" w:sz="0" w:space="0" w:color="auto"/>
                        <w:bottom w:val="none" w:sz="0" w:space="0" w:color="auto"/>
                        <w:right w:val="none" w:sz="0" w:space="0" w:color="auto"/>
                      </w:divBdr>
                    </w:div>
                  </w:divsChild>
                </w:div>
                <w:div w:id="2046590795">
                  <w:marLeft w:val="0"/>
                  <w:marRight w:val="0"/>
                  <w:marTop w:val="0"/>
                  <w:marBottom w:val="0"/>
                  <w:divBdr>
                    <w:top w:val="none" w:sz="0" w:space="0" w:color="auto"/>
                    <w:left w:val="none" w:sz="0" w:space="0" w:color="auto"/>
                    <w:bottom w:val="none" w:sz="0" w:space="0" w:color="auto"/>
                    <w:right w:val="none" w:sz="0" w:space="0" w:color="auto"/>
                  </w:divBdr>
                  <w:divsChild>
                    <w:div w:id="1658612346">
                      <w:marLeft w:val="0"/>
                      <w:marRight w:val="0"/>
                      <w:marTop w:val="0"/>
                      <w:marBottom w:val="0"/>
                      <w:divBdr>
                        <w:top w:val="none" w:sz="0" w:space="0" w:color="auto"/>
                        <w:left w:val="none" w:sz="0" w:space="0" w:color="auto"/>
                        <w:bottom w:val="none" w:sz="0" w:space="0" w:color="auto"/>
                        <w:right w:val="none" w:sz="0" w:space="0" w:color="auto"/>
                      </w:divBdr>
                    </w:div>
                  </w:divsChild>
                </w:div>
                <w:div w:id="1419978842">
                  <w:marLeft w:val="0"/>
                  <w:marRight w:val="0"/>
                  <w:marTop w:val="0"/>
                  <w:marBottom w:val="0"/>
                  <w:divBdr>
                    <w:top w:val="none" w:sz="0" w:space="0" w:color="auto"/>
                    <w:left w:val="none" w:sz="0" w:space="0" w:color="auto"/>
                    <w:bottom w:val="none" w:sz="0" w:space="0" w:color="auto"/>
                    <w:right w:val="none" w:sz="0" w:space="0" w:color="auto"/>
                  </w:divBdr>
                  <w:divsChild>
                    <w:div w:id="207230162">
                      <w:marLeft w:val="0"/>
                      <w:marRight w:val="0"/>
                      <w:marTop w:val="0"/>
                      <w:marBottom w:val="0"/>
                      <w:divBdr>
                        <w:top w:val="none" w:sz="0" w:space="0" w:color="auto"/>
                        <w:left w:val="none" w:sz="0" w:space="0" w:color="auto"/>
                        <w:bottom w:val="none" w:sz="0" w:space="0" w:color="auto"/>
                        <w:right w:val="none" w:sz="0" w:space="0" w:color="auto"/>
                      </w:divBdr>
                    </w:div>
                  </w:divsChild>
                </w:div>
                <w:div w:id="441876458">
                  <w:marLeft w:val="0"/>
                  <w:marRight w:val="0"/>
                  <w:marTop w:val="0"/>
                  <w:marBottom w:val="0"/>
                  <w:divBdr>
                    <w:top w:val="none" w:sz="0" w:space="0" w:color="auto"/>
                    <w:left w:val="none" w:sz="0" w:space="0" w:color="auto"/>
                    <w:bottom w:val="none" w:sz="0" w:space="0" w:color="auto"/>
                    <w:right w:val="none" w:sz="0" w:space="0" w:color="auto"/>
                  </w:divBdr>
                  <w:divsChild>
                    <w:div w:id="122697839">
                      <w:marLeft w:val="0"/>
                      <w:marRight w:val="0"/>
                      <w:marTop w:val="0"/>
                      <w:marBottom w:val="0"/>
                      <w:divBdr>
                        <w:top w:val="none" w:sz="0" w:space="0" w:color="auto"/>
                        <w:left w:val="none" w:sz="0" w:space="0" w:color="auto"/>
                        <w:bottom w:val="none" w:sz="0" w:space="0" w:color="auto"/>
                        <w:right w:val="none" w:sz="0" w:space="0" w:color="auto"/>
                      </w:divBdr>
                    </w:div>
                  </w:divsChild>
                </w:div>
                <w:div w:id="278873185">
                  <w:marLeft w:val="0"/>
                  <w:marRight w:val="0"/>
                  <w:marTop w:val="0"/>
                  <w:marBottom w:val="0"/>
                  <w:divBdr>
                    <w:top w:val="none" w:sz="0" w:space="0" w:color="auto"/>
                    <w:left w:val="none" w:sz="0" w:space="0" w:color="auto"/>
                    <w:bottom w:val="none" w:sz="0" w:space="0" w:color="auto"/>
                    <w:right w:val="none" w:sz="0" w:space="0" w:color="auto"/>
                  </w:divBdr>
                  <w:divsChild>
                    <w:div w:id="1339818561">
                      <w:marLeft w:val="0"/>
                      <w:marRight w:val="0"/>
                      <w:marTop w:val="0"/>
                      <w:marBottom w:val="0"/>
                      <w:divBdr>
                        <w:top w:val="none" w:sz="0" w:space="0" w:color="auto"/>
                        <w:left w:val="none" w:sz="0" w:space="0" w:color="auto"/>
                        <w:bottom w:val="none" w:sz="0" w:space="0" w:color="auto"/>
                        <w:right w:val="none" w:sz="0" w:space="0" w:color="auto"/>
                      </w:divBdr>
                    </w:div>
                  </w:divsChild>
                </w:div>
                <w:div w:id="1215655076">
                  <w:marLeft w:val="0"/>
                  <w:marRight w:val="0"/>
                  <w:marTop w:val="0"/>
                  <w:marBottom w:val="0"/>
                  <w:divBdr>
                    <w:top w:val="none" w:sz="0" w:space="0" w:color="auto"/>
                    <w:left w:val="none" w:sz="0" w:space="0" w:color="auto"/>
                    <w:bottom w:val="none" w:sz="0" w:space="0" w:color="auto"/>
                    <w:right w:val="none" w:sz="0" w:space="0" w:color="auto"/>
                  </w:divBdr>
                  <w:divsChild>
                    <w:div w:id="1277180557">
                      <w:marLeft w:val="0"/>
                      <w:marRight w:val="0"/>
                      <w:marTop w:val="0"/>
                      <w:marBottom w:val="0"/>
                      <w:divBdr>
                        <w:top w:val="none" w:sz="0" w:space="0" w:color="auto"/>
                        <w:left w:val="none" w:sz="0" w:space="0" w:color="auto"/>
                        <w:bottom w:val="none" w:sz="0" w:space="0" w:color="auto"/>
                        <w:right w:val="none" w:sz="0" w:space="0" w:color="auto"/>
                      </w:divBdr>
                    </w:div>
                  </w:divsChild>
                </w:div>
                <w:div w:id="1672560121">
                  <w:marLeft w:val="0"/>
                  <w:marRight w:val="0"/>
                  <w:marTop w:val="0"/>
                  <w:marBottom w:val="0"/>
                  <w:divBdr>
                    <w:top w:val="none" w:sz="0" w:space="0" w:color="auto"/>
                    <w:left w:val="none" w:sz="0" w:space="0" w:color="auto"/>
                    <w:bottom w:val="none" w:sz="0" w:space="0" w:color="auto"/>
                    <w:right w:val="none" w:sz="0" w:space="0" w:color="auto"/>
                  </w:divBdr>
                  <w:divsChild>
                    <w:div w:id="1712531658">
                      <w:marLeft w:val="0"/>
                      <w:marRight w:val="0"/>
                      <w:marTop w:val="0"/>
                      <w:marBottom w:val="0"/>
                      <w:divBdr>
                        <w:top w:val="none" w:sz="0" w:space="0" w:color="auto"/>
                        <w:left w:val="none" w:sz="0" w:space="0" w:color="auto"/>
                        <w:bottom w:val="none" w:sz="0" w:space="0" w:color="auto"/>
                        <w:right w:val="none" w:sz="0" w:space="0" w:color="auto"/>
                      </w:divBdr>
                    </w:div>
                  </w:divsChild>
                </w:div>
                <w:div w:id="767894062">
                  <w:marLeft w:val="0"/>
                  <w:marRight w:val="0"/>
                  <w:marTop w:val="0"/>
                  <w:marBottom w:val="0"/>
                  <w:divBdr>
                    <w:top w:val="none" w:sz="0" w:space="0" w:color="auto"/>
                    <w:left w:val="none" w:sz="0" w:space="0" w:color="auto"/>
                    <w:bottom w:val="none" w:sz="0" w:space="0" w:color="auto"/>
                    <w:right w:val="none" w:sz="0" w:space="0" w:color="auto"/>
                  </w:divBdr>
                  <w:divsChild>
                    <w:div w:id="282001976">
                      <w:marLeft w:val="0"/>
                      <w:marRight w:val="0"/>
                      <w:marTop w:val="0"/>
                      <w:marBottom w:val="0"/>
                      <w:divBdr>
                        <w:top w:val="none" w:sz="0" w:space="0" w:color="auto"/>
                        <w:left w:val="none" w:sz="0" w:space="0" w:color="auto"/>
                        <w:bottom w:val="none" w:sz="0" w:space="0" w:color="auto"/>
                        <w:right w:val="none" w:sz="0" w:space="0" w:color="auto"/>
                      </w:divBdr>
                    </w:div>
                  </w:divsChild>
                </w:div>
                <w:div w:id="820388733">
                  <w:marLeft w:val="0"/>
                  <w:marRight w:val="0"/>
                  <w:marTop w:val="0"/>
                  <w:marBottom w:val="0"/>
                  <w:divBdr>
                    <w:top w:val="none" w:sz="0" w:space="0" w:color="auto"/>
                    <w:left w:val="none" w:sz="0" w:space="0" w:color="auto"/>
                    <w:bottom w:val="none" w:sz="0" w:space="0" w:color="auto"/>
                    <w:right w:val="none" w:sz="0" w:space="0" w:color="auto"/>
                  </w:divBdr>
                  <w:divsChild>
                    <w:div w:id="1168059113">
                      <w:marLeft w:val="0"/>
                      <w:marRight w:val="0"/>
                      <w:marTop w:val="0"/>
                      <w:marBottom w:val="0"/>
                      <w:divBdr>
                        <w:top w:val="none" w:sz="0" w:space="0" w:color="auto"/>
                        <w:left w:val="none" w:sz="0" w:space="0" w:color="auto"/>
                        <w:bottom w:val="none" w:sz="0" w:space="0" w:color="auto"/>
                        <w:right w:val="none" w:sz="0" w:space="0" w:color="auto"/>
                      </w:divBdr>
                    </w:div>
                  </w:divsChild>
                </w:div>
                <w:div w:id="1371298910">
                  <w:marLeft w:val="0"/>
                  <w:marRight w:val="0"/>
                  <w:marTop w:val="0"/>
                  <w:marBottom w:val="0"/>
                  <w:divBdr>
                    <w:top w:val="none" w:sz="0" w:space="0" w:color="auto"/>
                    <w:left w:val="none" w:sz="0" w:space="0" w:color="auto"/>
                    <w:bottom w:val="none" w:sz="0" w:space="0" w:color="auto"/>
                    <w:right w:val="none" w:sz="0" w:space="0" w:color="auto"/>
                  </w:divBdr>
                  <w:divsChild>
                    <w:div w:id="1917740678">
                      <w:marLeft w:val="0"/>
                      <w:marRight w:val="0"/>
                      <w:marTop w:val="0"/>
                      <w:marBottom w:val="0"/>
                      <w:divBdr>
                        <w:top w:val="none" w:sz="0" w:space="0" w:color="auto"/>
                        <w:left w:val="none" w:sz="0" w:space="0" w:color="auto"/>
                        <w:bottom w:val="none" w:sz="0" w:space="0" w:color="auto"/>
                        <w:right w:val="none" w:sz="0" w:space="0" w:color="auto"/>
                      </w:divBdr>
                    </w:div>
                  </w:divsChild>
                </w:div>
                <w:div w:id="196509180">
                  <w:marLeft w:val="0"/>
                  <w:marRight w:val="0"/>
                  <w:marTop w:val="0"/>
                  <w:marBottom w:val="0"/>
                  <w:divBdr>
                    <w:top w:val="none" w:sz="0" w:space="0" w:color="auto"/>
                    <w:left w:val="none" w:sz="0" w:space="0" w:color="auto"/>
                    <w:bottom w:val="none" w:sz="0" w:space="0" w:color="auto"/>
                    <w:right w:val="none" w:sz="0" w:space="0" w:color="auto"/>
                  </w:divBdr>
                  <w:divsChild>
                    <w:div w:id="805395059">
                      <w:marLeft w:val="0"/>
                      <w:marRight w:val="0"/>
                      <w:marTop w:val="0"/>
                      <w:marBottom w:val="0"/>
                      <w:divBdr>
                        <w:top w:val="none" w:sz="0" w:space="0" w:color="auto"/>
                        <w:left w:val="none" w:sz="0" w:space="0" w:color="auto"/>
                        <w:bottom w:val="none" w:sz="0" w:space="0" w:color="auto"/>
                        <w:right w:val="none" w:sz="0" w:space="0" w:color="auto"/>
                      </w:divBdr>
                    </w:div>
                  </w:divsChild>
                </w:div>
                <w:div w:id="367219191">
                  <w:marLeft w:val="0"/>
                  <w:marRight w:val="0"/>
                  <w:marTop w:val="0"/>
                  <w:marBottom w:val="0"/>
                  <w:divBdr>
                    <w:top w:val="none" w:sz="0" w:space="0" w:color="auto"/>
                    <w:left w:val="none" w:sz="0" w:space="0" w:color="auto"/>
                    <w:bottom w:val="none" w:sz="0" w:space="0" w:color="auto"/>
                    <w:right w:val="none" w:sz="0" w:space="0" w:color="auto"/>
                  </w:divBdr>
                  <w:divsChild>
                    <w:div w:id="1514489268">
                      <w:marLeft w:val="0"/>
                      <w:marRight w:val="0"/>
                      <w:marTop w:val="0"/>
                      <w:marBottom w:val="0"/>
                      <w:divBdr>
                        <w:top w:val="none" w:sz="0" w:space="0" w:color="auto"/>
                        <w:left w:val="none" w:sz="0" w:space="0" w:color="auto"/>
                        <w:bottom w:val="none" w:sz="0" w:space="0" w:color="auto"/>
                        <w:right w:val="none" w:sz="0" w:space="0" w:color="auto"/>
                      </w:divBdr>
                    </w:div>
                  </w:divsChild>
                </w:div>
                <w:div w:id="813723005">
                  <w:marLeft w:val="0"/>
                  <w:marRight w:val="0"/>
                  <w:marTop w:val="0"/>
                  <w:marBottom w:val="0"/>
                  <w:divBdr>
                    <w:top w:val="none" w:sz="0" w:space="0" w:color="auto"/>
                    <w:left w:val="none" w:sz="0" w:space="0" w:color="auto"/>
                    <w:bottom w:val="none" w:sz="0" w:space="0" w:color="auto"/>
                    <w:right w:val="none" w:sz="0" w:space="0" w:color="auto"/>
                  </w:divBdr>
                  <w:divsChild>
                    <w:div w:id="594168021">
                      <w:marLeft w:val="0"/>
                      <w:marRight w:val="0"/>
                      <w:marTop w:val="0"/>
                      <w:marBottom w:val="0"/>
                      <w:divBdr>
                        <w:top w:val="none" w:sz="0" w:space="0" w:color="auto"/>
                        <w:left w:val="none" w:sz="0" w:space="0" w:color="auto"/>
                        <w:bottom w:val="none" w:sz="0" w:space="0" w:color="auto"/>
                        <w:right w:val="none" w:sz="0" w:space="0" w:color="auto"/>
                      </w:divBdr>
                    </w:div>
                  </w:divsChild>
                </w:div>
                <w:div w:id="886259309">
                  <w:marLeft w:val="0"/>
                  <w:marRight w:val="0"/>
                  <w:marTop w:val="0"/>
                  <w:marBottom w:val="0"/>
                  <w:divBdr>
                    <w:top w:val="none" w:sz="0" w:space="0" w:color="auto"/>
                    <w:left w:val="none" w:sz="0" w:space="0" w:color="auto"/>
                    <w:bottom w:val="none" w:sz="0" w:space="0" w:color="auto"/>
                    <w:right w:val="none" w:sz="0" w:space="0" w:color="auto"/>
                  </w:divBdr>
                  <w:divsChild>
                    <w:div w:id="1788622633">
                      <w:marLeft w:val="0"/>
                      <w:marRight w:val="0"/>
                      <w:marTop w:val="0"/>
                      <w:marBottom w:val="0"/>
                      <w:divBdr>
                        <w:top w:val="none" w:sz="0" w:space="0" w:color="auto"/>
                        <w:left w:val="none" w:sz="0" w:space="0" w:color="auto"/>
                        <w:bottom w:val="none" w:sz="0" w:space="0" w:color="auto"/>
                        <w:right w:val="none" w:sz="0" w:space="0" w:color="auto"/>
                      </w:divBdr>
                    </w:div>
                  </w:divsChild>
                </w:div>
                <w:div w:id="1993875579">
                  <w:marLeft w:val="0"/>
                  <w:marRight w:val="0"/>
                  <w:marTop w:val="0"/>
                  <w:marBottom w:val="0"/>
                  <w:divBdr>
                    <w:top w:val="none" w:sz="0" w:space="0" w:color="auto"/>
                    <w:left w:val="none" w:sz="0" w:space="0" w:color="auto"/>
                    <w:bottom w:val="none" w:sz="0" w:space="0" w:color="auto"/>
                    <w:right w:val="none" w:sz="0" w:space="0" w:color="auto"/>
                  </w:divBdr>
                  <w:divsChild>
                    <w:div w:id="100691909">
                      <w:marLeft w:val="0"/>
                      <w:marRight w:val="0"/>
                      <w:marTop w:val="0"/>
                      <w:marBottom w:val="0"/>
                      <w:divBdr>
                        <w:top w:val="none" w:sz="0" w:space="0" w:color="auto"/>
                        <w:left w:val="none" w:sz="0" w:space="0" w:color="auto"/>
                        <w:bottom w:val="none" w:sz="0" w:space="0" w:color="auto"/>
                        <w:right w:val="none" w:sz="0" w:space="0" w:color="auto"/>
                      </w:divBdr>
                    </w:div>
                  </w:divsChild>
                </w:div>
                <w:div w:id="481772938">
                  <w:marLeft w:val="0"/>
                  <w:marRight w:val="0"/>
                  <w:marTop w:val="0"/>
                  <w:marBottom w:val="0"/>
                  <w:divBdr>
                    <w:top w:val="none" w:sz="0" w:space="0" w:color="auto"/>
                    <w:left w:val="none" w:sz="0" w:space="0" w:color="auto"/>
                    <w:bottom w:val="none" w:sz="0" w:space="0" w:color="auto"/>
                    <w:right w:val="none" w:sz="0" w:space="0" w:color="auto"/>
                  </w:divBdr>
                  <w:divsChild>
                    <w:div w:id="560988464">
                      <w:marLeft w:val="0"/>
                      <w:marRight w:val="0"/>
                      <w:marTop w:val="0"/>
                      <w:marBottom w:val="0"/>
                      <w:divBdr>
                        <w:top w:val="none" w:sz="0" w:space="0" w:color="auto"/>
                        <w:left w:val="none" w:sz="0" w:space="0" w:color="auto"/>
                        <w:bottom w:val="none" w:sz="0" w:space="0" w:color="auto"/>
                        <w:right w:val="none" w:sz="0" w:space="0" w:color="auto"/>
                      </w:divBdr>
                    </w:div>
                  </w:divsChild>
                </w:div>
                <w:div w:id="2081324054">
                  <w:marLeft w:val="0"/>
                  <w:marRight w:val="0"/>
                  <w:marTop w:val="0"/>
                  <w:marBottom w:val="0"/>
                  <w:divBdr>
                    <w:top w:val="none" w:sz="0" w:space="0" w:color="auto"/>
                    <w:left w:val="none" w:sz="0" w:space="0" w:color="auto"/>
                    <w:bottom w:val="none" w:sz="0" w:space="0" w:color="auto"/>
                    <w:right w:val="none" w:sz="0" w:space="0" w:color="auto"/>
                  </w:divBdr>
                  <w:divsChild>
                    <w:div w:id="1549880702">
                      <w:marLeft w:val="0"/>
                      <w:marRight w:val="0"/>
                      <w:marTop w:val="0"/>
                      <w:marBottom w:val="0"/>
                      <w:divBdr>
                        <w:top w:val="none" w:sz="0" w:space="0" w:color="auto"/>
                        <w:left w:val="none" w:sz="0" w:space="0" w:color="auto"/>
                        <w:bottom w:val="none" w:sz="0" w:space="0" w:color="auto"/>
                        <w:right w:val="none" w:sz="0" w:space="0" w:color="auto"/>
                      </w:divBdr>
                    </w:div>
                  </w:divsChild>
                </w:div>
                <w:div w:id="1542207184">
                  <w:marLeft w:val="0"/>
                  <w:marRight w:val="0"/>
                  <w:marTop w:val="0"/>
                  <w:marBottom w:val="0"/>
                  <w:divBdr>
                    <w:top w:val="none" w:sz="0" w:space="0" w:color="auto"/>
                    <w:left w:val="none" w:sz="0" w:space="0" w:color="auto"/>
                    <w:bottom w:val="none" w:sz="0" w:space="0" w:color="auto"/>
                    <w:right w:val="none" w:sz="0" w:space="0" w:color="auto"/>
                  </w:divBdr>
                  <w:divsChild>
                    <w:div w:id="2060782031">
                      <w:marLeft w:val="0"/>
                      <w:marRight w:val="0"/>
                      <w:marTop w:val="0"/>
                      <w:marBottom w:val="0"/>
                      <w:divBdr>
                        <w:top w:val="none" w:sz="0" w:space="0" w:color="auto"/>
                        <w:left w:val="none" w:sz="0" w:space="0" w:color="auto"/>
                        <w:bottom w:val="none" w:sz="0" w:space="0" w:color="auto"/>
                        <w:right w:val="none" w:sz="0" w:space="0" w:color="auto"/>
                      </w:divBdr>
                    </w:div>
                  </w:divsChild>
                </w:div>
                <w:div w:id="1203833645">
                  <w:marLeft w:val="0"/>
                  <w:marRight w:val="0"/>
                  <w:marTop w:val="0"/>
                  <w:marBottom w:val="0"/>
                  <w:divBdr>
                    <w:top w:val="none" w:sz="0" w:space="0" w:color="auto"/>
                    <w:left w:val="none" w:sz="0" w:space="0" w:color="auto"/>
                    <w:bottom w:val="none" w:sz="0" w:space="0" w:color="auto"/>
                    <w:right w:val="none" w:sz="0" w:space="0" w:color="auto"/>
                  </w:divBdr>
                  <w:divsChild>
                    <w:div w:id="1799839309">
                      <w:marLeft w:val="0"/>
                      <w:marRight w:val="0"/>
                      <w:marTop w:val="0"/>
                      <w:marBottom w:val="0"/>
                      <w:divBdr>
                        <w:top w:val="none" w:sz="0" w:space="0" w:color="auto"/>
                        <w:left w:val="none" w:sz="0" w:space="0" w:color="auto"/>
                        <w:bottom w:val="none" w:sz="0" w:space="0" w:color="auto"/>
                        <w:right w:val="none" w:sz="0" w:space="0" w:color="auto"/>
                      </w:divBdr>
                    </w:div>
                  </w:divsChild>
                </w:div>
                <w:div w:id="876700528">
                  <w:marLeft w:val="0"/>
                  <w:marRight w:val="0"/>
                  <w:marTop w:val="0"/>
                  <w:marBottom w:val="0"/>
                  <w:divBdr>
                    <w:top w:val="none" w:sz="0" w:space="0" w:color="auto"/>
                    <w:left w:val="none" w:sz="0" w:space="0" w:color="auto"/>
                    <w:bottom w:val="none" w:sz="0" w:space="0" w:color="auto"/>
                    <w:right w:val="none" w:sz="0" w:space="0" w:color="auto"/>
                  </w:divBdr>
                  <w:divsChild>
                    <w:div w:id="972060038">
                      <w:marLeft w:val="0"/>
                      <w:marRight w:val="0"/>
                      <w:marTop w:val="0"/>
                      <w:marBottom w:val="0"/>
                      <w:divBdr>
                        <w:top w:val="none" w:sz="0" w:space="0" w:color="auto"/>
                        <w:left w:val="none" w:sz="0" w:space="0" w:color="auto"/>
                        <w:bottom w:val="none" w:sz="0" w:space="0" w:color="auto"/>
                        <w:right w:val="none" w:sz="0" w:space="0" w:color="auto"/>
                      </w:divBdr>
                    </w:div>
                  </w:divsChild>
                </w:div>
                <w:div w:id="2109738824">
                  <w:marLeft w:val="0"/>
                  <w:marRight w:val="0"/>
                  <w:marTop w:val="0"/>
                  <w:marBottom w:val="0"/>
                  <w:divBdr>
                    <w:top w:val="none" w:sz="0" w:space="0" w:color="auto"/>
                    <w:left w:val="none" w:sz="0" w:space="0" w:color="auto"/>
                    <w:bottom w:val="none" w:sz="0" w:space="0" w:color="auto"/>
                    <w:right w:val="none" w:sz="0" w:space="0" w:color="auto"/>
                  </w:divBdr>
                  <w:divsChild>
                    <w:div w:id="1535801519">
                      <w:marLeft w:val="0"/>
                      <w:marRight w:val="0"/>
                      <w:marTop w:val="0"/>
                      <w:marBottom w:val="0"/>
                      <w:divBdr>
                        <w:top w:val="none" w:sz="0" w:space="0" w:color="auto"/>
                        <w:left w:val="none" w:sz="0" w:space="0" w:color="auto"/>
                        <w:bottom w:val="none" w:sz="0" w:space="0" w:color="auto"/>
                        <w:right w:val="none" w:sz="0" w:space="0" w:color="auto"/>
                      </w:divBdr>
                    </w:div>
                  </w:divsChild>
                </w:div>
                <w:div w:id="96484661">
                  <w:marLeft w:val="0"/>
                  <w:marRight w:val="0"/>
                  <w:marTop w:val="0"/>
                  <w:marBottom w:val="0"/>
                  <w:divBdr>
                    <w:top w:val="none" w:sz="0" w:space="0" w:color="auto"/>
                    <w:left w:val="none" w:sz="0" w:space="0" w:color="auto"/>
                    <w:bottom w:val="none" w:sz="0" w:space="0" w:color="auto"/>
                    <w:right w:val="none" w:sz="0" w:space="0" w:color="auto"/>
                  </w:divBdr>
                  <w:divsChild>
                    <w:div w:id="1221403377">
                      <w:marLeft w:val="0"/>
                      <w:marRight w:val="0"/>
                      <w:marTop w:val="0"/>
                      <w:marBottom w:val="0"/>
                      <w:divBdr>
                        <w:top w:val="none" w:sz="0" w:space="0" w:color="auto"/>
                        <w:left w:val="none" w:sz="0" w:space="0" w:color="auto"/>
                        <w:bottom w:val="none" w:sz="0" w:space="0" w:color="auto"/>
                        <w:right w:val="none" w:sz="0" w:space="0" w:color="auto"/>
                      </w:divBdr>
                    </w:div>
                  </w:divsChild>
                </w:div>
                <w:div w:id="1661230045">
                  <w:marLeft w:val="0"/>
                  <w:marRight w:val="0"/>
                  <w:marTop w:val="0"/>
                  <w:marBottom w:val="0"/>
                  <w:divBdr>
                    <w:top w:val="none" w:sz="0" w:space="0" w:color="auto"/>
                    <w:left w:val="none" w:sz="0" w:space="0" w:color="auto"/>
                    <w:bottom w:val="none" w:sz="0" w:space="0" w:color="auto"/>
                    <w:right w:val="none" w:sz="0" w:space="0" w:color="auto"/>
                  </w:divBdr>
                  <w:divsChild>
                    <w:div w:id="813373534">
                      <w:marLeft w:val="0"/>
                      <w:marRight w:val="0"/>
                      <w:marTop w:val="0"/>
                      <w:marBottom w:val="0"/>
                      <w:divBdr>
                        <w:top w:val="none" w:sz="0" w:space="0" w:color="auto"/>
                        <w:left w:val="none" w:sz="0" w:space="0" w:color="auto"/>
                        <w:bottom w:val="none" w:sz="0" w:space="0" w:color="auto"/>
                        <w:right w:val="none" w:sz="0" w:space="0" w:color="auto"/>
                      </w:divBdr>
                    </w:div>
                  </w:divsChild>
                </w:div>
                <w:div w:id="205063759">
                  <w:marLeft w:val="0"/>
                  <w:marRight w:val="0"/>
                  <w:marTop w:val="0"/>
                  <w:marBottom w:val="0"/>
                  <w:divBdr>
                    <w:top w:val="none" w:sz="0" w:space="0" w:color="auto"/>
                    <w:left w:val="none" w:sz="0" w:space="0" w:color="auto"/>
                    <w:bottom w:val="none" w:sz="0" w:space="0" w:color="auto"/>
                    <w:right w:val="none" w:sz="0" w:space="0" w:color="auto"/>
                  </w:divBdr>
                  <w:divsChild>
                    <w:div w:id="1495223148">
                      <w:marLeft w:val="0"/>
                      <w:marRight w:val="0"/>
                      <w:marTop w:val="0"/>
                      <w:marBottom w:val="0"/>
                      <w:divBdr>
                        <w:top w:val="none" w:sz="0" w:space="0" w:color="auto"/>
                        <w:left w:val="none" w:sz="0" w:space="0" w:color="auto"/>
                        <w:bottom w:val="none" w:sz="0" w:space="0" w:color="auto"/>
                        <w:right w:val="none" w:sz="0" w:space="0" w:color="auto"/>
                      </w:divBdr>
                    </w:div>
                  </w:divsChild>
                </w:div>
                <w:div w:id="988826655">
                  <w:marLeft w:val="0"/>
                  <w:marRight w:val="0"/>
                  <w:marTop w:val="0"/>
                  <w:marBottom w:val="0"/>
                  <w:divBdr>
                    <w:top w:val="none" w:sz="0" w:space="0" w:color="auto"/>
                    <w:left w:val="none" w:sz="0" w:space="0" w:color="auto"/>
                    <w:bottom w:val="none" w:sz="0" w:space="0" w:color="auto"/>
                    <w:right w:val="none" w:sz="0" w:space="0" w:color="auto"/>
                  </w:divBdr>
                  <w:divsChild>
                    <w:div w:id="345861613">
                      <w:marLeft w:val="0"/>
                      <w:marRight w:val="0"/>
                      <w:marTop w:val="0"/>
                      <w:marBottom w:val="0"/>
                      <w:divBdr>
                        <w:top w:val="none" w:sz="0" w:space="0" w:color="auto"/>
                        <w:left w:val="none" w:sz="0" w:space="0" w:color="auto"/>
                        <w:bottom w:val="none" w:sz="0" w:space="0" w:color="auto"/>
                        <w:right w:val="none" w:sz="0" w:space="0" w:color="auto"/>
                      </w:divBdr>
                    </w:div>
                  </w:divsChild>
                </w:div>
                <w:div w:id="1507357787">
                  <w:marLeft w:val="0"/>
                  <w:marRight w:val="0"/>
                  <w:marTop w:val="0"/>
                  <w:marBottom w:val="0"/>
                  <w:divBdr>
                    <w:top w:val="none" w:sz="0" w:space="0" w:color="auto"/>
                    <w:left w:val="none" w:sz="0" w:space="0" w:color="auto"/>
                    <w:bottom w:val="none" w:sz="0" w:space="0" w:color="auto"/>
                    <w:right w:val="none" w:sz="0" w:space="0" w:color="auto"/>
                  </w:divBdr>
                  <w:divsChild>
                    <w:div w:id="1682658859">
                      <w:marLeft w:val="0"/>
                      <w:marRight w:val="0"/>
                      <w:marTop w:val="0"/>
                      <w:marBottom w:val="0"/>
                      <w:divBdr>
                        <w:top w:val="none" w:sz="0" w:space="0" w:color="auto"/>
                        <w:left w:val="none" w:sz="0" w:space="0" w:color="auto"/>
                        <w:bottom w:val="none" w:sz="0" w:space="0" w:color="auto"/>
                        <w:right w:val="none" w:sz="0" w:space="0" w:color="auto"/>
                      </w:divBdr>
                    </w:div>
                  </w:divsChild>
                </w:div>
                <w:div w:id="1599220365">
                  <w:marLeft w:val="0"/>
                  <w:marRight w:val="0"/>
                  <w:marTop w:val="0"/>
                  <w:marBottom w:val="0"/>
                  <w:divBdr>
                    <w:top w:val="none" w:sz="0" w:space="0" w:color="auto"/>
                    <w:left w:val="none" w:sz="0" w:space="0" w:color="auto"/>
                    <w:bottom w:val="none" w:sz="0" w:space="0" w:color="auto"/>
                    <w:right w:val="none" w:sz="0" w:space="0" w:color="auto"/>
                  </w:divBdr>
                  <w:divsChild>
                    <w:div w:id="2141334770">
                      <w:marLeft w:val="0"/>
                      <w:marRight w:val="0"/>
                      <w:marTop w:val="0"/>
                      <w:marBottom w:val="0"/>
                      <w:divBdr>
                        <w:top w:val="none" w:sz="0" w:space="0" w:color="auto"/>
                        <w:left w:val="none" w:sz="0" w:space="0" w:color="auto"/>
                        <w:bottom w:val="none" w:sz="0" w:space="0" w:color="auto"/>
                        <w:right w:val="none" w:sz="0" w:space="0" w:color="auto"/>
                      </w:divBdr>
                    </w:div>
                  </w:divsChild>
                </w:div>
                <w:div w:id="1596399698">
                  <w:marLeft w:val="0"/>
                  <w:marRight w:val="0"/>
                  <w:marTop w:val="0"/>
                  <w:marBottom w:val="0"/>
                  <w:divBdr>
                    <w:top w:val="none" w:sz="0" w:space="0" w:color="auto"/>
                    <w:left w:val="none" w:sz="0" w:space="0" w:color="auto"/>
                    <w:bottom w:val="none" w:sz="0" w:space="0" w:color="auto"/>
                    <w:right w:val="none" w:sz="0" w:space="0" w:color="auto"/>
                  </w:divBdr>
                  <w:divsChild>
                    <w:div w:id="52583546">
                      <w:marLeft w:val="0"/>
                      <w:marRight w:val="0"/>
                      <w:marTop w:val="0"/>
                      <w:marBottom w:val="0"/>
                      <w:divBdr>
                        <w:top w:val="none" w:sz="0" w:space="0" w:color="auto"/>
                        <w:left w:val="none" w:sz="0" w:space="0" w:color="auto"/>
                        <w:bottom w:val="none" w:sz="0" w:space="0" w:color="auto"/>
                        <w:right w:val="none" w:sz="0" w:space="0" w:color="auto"/>
                      </w:divBdr>
                    </w:div>
                  </w:divsChild>
                </w:div>
                <w:div w:id="157693407">
                  <w:marLeft w:val="0"/>
                  <w:marRight w:val="0"/>
                  <w:marTop w:val="0"/>
                  <w:marBottom w:val="0"/>
                  <w:divBdr>
                    <w:top w:val="none" w:sz="0" w:space="0" w:color="auto"/>
                    <w:left w:val="none" w:sz="0" w:space="0" w:color="auto"/>
                    <w:bottom w:val="none" w:sz="0" w:space="0" w:color="auto"/>
                    <w:right w:val="none" w:sz="0" w:space="0" w:color="auto"/>
                  </w:divBdr>
                  <w:divsChild>
                    <w:div w:id="1770085002">
                      <w:marLeft w:val="0"/>
                      <w:marRight w:val="0"/>
                      <w:marTop w:val="0"/>
                      <w:marBottom w:val="0"/>
                      <w:divBdr>
                        <w:top w:val="none" w:sz="0" w:space="0" w:color="auto"/>
                        <w:left w:val="none" w:sz="0" w:space="0" w:color="auto"/>
                        <w:bottom w:val="none" w:sz="0" w:space="0" w:color="auto"/>
                        <w:right w:val="none" w:sz="0" w:space="0" w:color="auto"/>
                      </w:divBdr>
                    </w:div>
                  </w:divsChild>
                </w:div>
                <w:div w:id="1050347104">
                  <w:marLeft w:val="0"/>
                  <w:marRight w:val="0"/>
                  <w:marTop w:val="0"/>
                  <w:marBottom w:val="0"/>
                  <w:divBdr>
                    <w:top w:val="none" w:sz="0" w:space="0" w:color="auto"/>
                    <w:left w:val="none" w:sz="0" w:space="0" w:color="auto"/>
                    <w:bottom w:val="none" w:sz="0" w:space="0" w:color="auto"/>
                    <w:right w:val="none" w:sz="0" w:space="0" w:color="auto"/>
                  </w:divBdr>
                  <w:divsChild>
                    <w:div w:id="1363745071">
                      <w:marLeft w:val="0"/>
                      <w:marRight w:val="0"/>
                      <w:marTop w:val="0"/>
                      <w:marBottom w:val="0"/>
                      <w:divBdr>
                        <w:top w:val="none" w:sz="0" w:space="0" w:color="auto"/>
                        <w:left w:val="none" w:sz="0" w:space="0" w:color="auto"/>
                        <w:bottom w:val="none" w:sz="0" w:space="0" w:color="auto"/>
                        <w:right w:val="none" w:sz="0" w:space="0" w:color="auto"/>
                      </w:divBdr>
                    </w:div>
                  </w:divsChild>
                </w:div>
                <w:div w:id="1283808846">
                  <w:marLeft w:val="0"/>
                  <w:marRight w:val="0"/>
                  <w:marTop w:val="0"/>
                  <w:marBottom w:val="0"/>
                  <w:divBdr>
                    <w:top w:val="none" w:sz="0" w:space="0" w:color="auto"/>
                    <w:left w:val="none" w:sz="0" w:space="0" w:color="auto"/>
                    <w:bottom w:val="none" w:sz="0" w:space="0" w:color="auto"/>
                    <w:right w:val="none" w:sz="0" w:space="0" w:color="auto"/>
                  </w:divBdr>
                  <w:divsChild>
                    <w:div w:id="377050270">
                      <w:marLeft w:val="0"/>
                      <w:marRight w:val="0"/>
                      <w:marTop w:val="0"/>
                      <w:marBottom w:val="0"/>
                      <w:divBdr>
                        <w:top w:val="none" w:sz="0" w:space="0" w:color="auto"/>
                        <w:left w:val="none" w:sz="0" w:space="0" w:color="auto"/>
                        <w:bottom w:val="none" w:sz="0" w:space="0" w:color="auto"/>
                        <w:right w:val="none" w:sz="0" w:space="0" w:color="auto"/>
                      </w:divBdr>
                    </w:div>
                  </w:divsChild>
                </w:div>
                <w:div w:id="1491944980">
                  <w:marLeft w:val="0"/>
                  <w:marRight w:val="0"/>
                  <w:marTop w:val="0"/>
                  <w:marBottom w:val="0"/>
                  <w:divBdr>
                    <w:top w:val="none" w:sz="0" w:space="0" w:color="auto"/>
                    <w:left w:val="none" w:sz="0" w:space="0" w:color="auto"/>
                    <w:bottom w:val="none" w:sz="0" w:space="0" w:color="auto"/>
                    <w:right w:val="none" w:sz="0" w:space="0" w:color="auto"/>
                  </w:divBdr>
                  <w:divsChild>
                    <w:div w:id="1971937276">
                      <w:marLeft w:val="0"/>
                      <w:marRight w:val="0"/>
                      <w:marTop w:val="0"/>
                      <w:marBottom w:val="0"/>
                      <w:divBdr>
                        <w:top w:val="none" w:sz="0" w:space="0" w:color="auto"/>
                        <w:left w:val="none" w:sz="0" w:space="0" w:color="auto"/>
                        <w:bottom w:val="none" w:sz="0" w:space="0" w:color="auto"/>
                        <w:right w:val="none" w:sz="0" w:space="0" w:color="auto"/>
                      </w:divBdr>
                    </w:div>
                  </w:divsChild>
                </w:div>
                <w:div w:id="1932199605">
                  <w:marLeft w:val="0"/>
                  <w:marRight w:val="0"/>
                  <w:marTop w:val="0"/>
                  <w:marBottom w:val="0"/>
                  <w:divBdr>
                    <w:top w:val="none" w:sz="0" w:space="0" w:color="auto"/>
                    <w:left w:val="none" w:sz="0" w:space="0" w:color="auto"/>
                    <w:bottom w:val="none" w:sz="0" w:space="0" w:color="auto"/>
                    <w:right w:val="none" w:sz="0" w:space="0" w:color="auto"/>
                  </w:divBdr>
                  <w:divsChild>
                    <w:div w:id="2101020362">
                      <w:marLeft w:val="0"/>
                      <w:marRight w:val="0"/>
                      <w:marTop w:val="0"/>
                      <w:marBottom w:val="0"/>
                      <w:divBdr>
                        <w:top w:val="none" w:sz="0" w:space="0" w:color="auto"/>
                        <w:left w:val="none" w:sz="0" w:space="0" w:color="auto"/>
                        <w:bottom w:val="none" w:sz="0" w:space="0" w:color="auto"/>
                        <w:right w:val="none" w:sz="0" w:space="0" w:color="auto"/>
                      </w:divBdr>
                    </w:div>
                  </w:divsChild>
                </w:div>
                <w:div w:id="460806730">
                  <w:marLeft w:val="0"/>
                  <w:marRight w:val="0"/>
                  <w:marTop w:val="0"/>
                  <w:marBottom w:val="0"/>
                  <w:divBdr>
                    <w:top w:val="none" w:sz="0" w:space="0" w:color="auto"/>
                    <w:left w:val="none" w:sz="0" w:space="0" w:color="auto"/>
                    <w:bottom w:val="none" w:sz="0" w:space="0" w:color="auto"/>
                    <w:right w:val="none" w:sz="0" w:space="0" w:color="auto"/>
                  </w:divBdr>
                  <w:divsChild>
                    <w:div w:id="1606426110">
                      <w:marLeft w:val="0"/>
                      <w:marRight w:val="0"/>
                      <w:marTop w:val="0"/>
                      <w:marBottom w:val="0"/>
                      <w:divBdr>
                        <w:top w:val="none" w:sz="0" w:space="0" w:color="auto"/>
                        <w:left w:val="none" w:sz="0" w:space="0" w:color="auto"/>
                        <w:bottom w:val="none" w:sz="0" w:space="0" w:color="auto"/>
                        <w:right w:val="none" w:sz="0" w:space="0" w:color="auto"/>
                      </w:divBdr>
                    </w:div>
                  </w:divsChild>
                </w:div>
                <w:div w:id="1898198909">
                  <w:marLeft w:val="0"/>
                  <w:marRight w:val="0"/>
                  <w:marTop w:val="0"/>
                  <w:marBottom w:val="0"/>
                  <w:divBdr>
                    <w:top w:val="none" w:sz="0" w:space="0" w:color="auto"/>
                    <w:left w:val="none" w:sz="0" w:space="0" w:color="auto"/>
                    <w:bottom w:val="none" w:sz="0" w:space="0" w:color="auto"/>
                    <w:right w:val="none" w:sz="0" w:space="0" w:color="auto"/>
                  </w:divBdr>
                  <w:divsChild>
                    <w:div w:id="1600600568">
                      <w:marLeft w:val="0"/>
                      <w:marRight w:val="0"/>
                      <w:marTop w:val="0"/>
                      <w:marBottom w:val="0"/>
                      <w:divBdr>
                        <w:top w:val="none" w:sz="0" w:space="0" w:color="auto"/>
                        <w:left w:val="none" w:sz="0" w:space="0" w:color="auto"/>
                        <w:bottom w:val="none" w:sz="0" w:space="0" w:color="auto"/>
                        <w:right w:val="none" w:sz="0" w:space="0" w:color="auto"/>
                      </w:divBdr>
                    </w:div>
                  </w:divsChild>
                </w:div>
                <w:div w:id="142816927">
                  <w:marLeft w:val="0"/>
                  <w:marRight w:val="0"/>
                  <w:marTop w:val="0"/>
                  <w:marBottom w:val="0"/>
                  <w:divBdr>
                    <w:top w:val="none" w:sz="0" w:space="0" w:color="auto"/>
                    <w:left w:val="none" w:sz="0" w:space="0" w:color="auto"/>
                    <w:bottom w:val="none" w:sz="0" w:space="0" w:color="auto"/>
                    <w:right w:val="none" w:sz="0" w:space="0" w:color="auto"/>
                  </w:divBdr>
                  <w:divsChild>
                    <w:div w:id="1287010054">
                      <w:marLeft w:val="0"/>
                      <w:marRight w:val="0"/>
                      <w:marTop w:val="0"/>
                      <w:marBottom w:val="0"/>
                      <w:divBdr>
                        <w:top w:val="none" w:sz="0" w:space="0" w:color="auto"/>
                        <w:left w:val="none" w:sz="0" w:space="0" w:color="auto"/>
                        <w:bottom w:val="none" w:sz="0" w:space="0" w:color="auto"/>
                        <w:right w:val="none" w:sz="0" w:space="0" w:color="auto"/>
                      </w:divBdr>
                    </w:div>
                  </w:divsChild>
                </w:div>
                <w:div w:id="1652641023">
                  <w:marLeft w:val="0"/>
                  <w:marRight w:val="0"/>
                  <w:marTop w:val="0"/>
                  <w:marBottom w:val="0"/>
                  <w:divBdr>
                    <w:top w:val="none" w:sz="0" w:space="0" w:color="auto"/>
                    <w:left w:val="none" w:sz="0" w:space="0" w:color="auto"/>
                    <w:bottom w:val="none" w:sz="0" w:space="0" w:color="auto"/>
                    <w:right w:val="none" w:sz="0" w:space="0" w:color="auto"/>
                  </w:divBdr>
                  <w:divsChild>
                    <w:div w:id="2056466428">
                      <w:marLeft w:val="0"/>
                      <w:marRight w:val="0"/>
                      <w:marTop w:val="0"/>
                      <w:marBottom w:val="0"/>
                      <w:divBdr>
                        <w:top w:val="none" w:sz="0" w:space="0" w:color="auto"/>
                        <w:left w:val="none" w:sz="0" w:space="0" w:color="auto"/>
                        <w:bottom w:val="none" w:sz="0" w:space="0" w:color="auto"/>
                        <w:right w:val="none" w:sz="0" w:space="0" w:color="auto"/>
                      </w:divBdr>
                    </w:div>
                  </w:divsChild>
                </w:div>
                <w:div w:id="1668440417">
                  <w:marLeft w:val="0"/>
                  <w:marRight w:val="0"/>
                  <w:marTop w:val="0"/>
                  <w:marBottom w:val="0"/>
                  <w:divBdr>
                    <w:top w:val="none" w:sz="0" w:space="0" w:color="auto"/>
                    <w:left w:val="none" w:sz="0" w:space="0" w:color="auto"/>
                    <w:bottom w:val="none" w:sz="0" w:space="0" w:color="auto"/>
                    <w:right w:val="none" w:sz="0" w:space="0" w:color="auto"/>
                  </w:divBdr>
                  <w:divsChild>
                    <w:div w:id="2059432300">
                      <w:marLeft w:val="0"/>
                      <w:marRight w:val="0"/>
                      <w:marTop w:val="0"/>
                      <w:marBottom w:val="0"/>
                      <w:divBdr>
                        <w:top w:val="none" w:sz="0" w:space="0" w:color="auto"/>
                        <w:left w:val="none" w:sz="0" w:space="0" w:color="auto"/>
                        <w:bottom w:val="none" w:sz="0" w:space="0" w:color="auto"/>
                        <w:right w:val="none" w:sz="0" w:space="0" w:color="auto"/>
                      </w:divBdr>
                    </w:div>
                  </w:divsChild>
                </w:div>
                <w:div w:id="605847500">
                  <w:marLeft w:val="0"/>
                  <w:marRight w:val="0"/>
                  <w:marTop w:val="0"/>
                  <w:marBottom w:val="0"/>
                  <w:divBdr>
                    <w:top w:val="none" w:sz="0" w:space="0" w:color="auto"/>
                    <w:left w:val="none" w:sz="0" w:space="0" w:color="auto"/>
                    <w:bottom w:val="none" w:sz="0" w:space="0" w:color="auto"/>
                    <w:right w:val="none" w:sz="0" w:space="0" w:color="auto"/>
                  </w:divBdr>
                  <w:divsChild>
                    <w:div w:id="1621959356">
                      <w:marLeft w:val="0"/>
                      <w:marRight w:val="0"/>
                      <w:marTop w:val="0"/>
                      <w:marBottom w:val="0"/>
                      <w:divBdr>
                        <w:top w:val="none" w:sz="0" w:space="0" w:color="auto"/>
                        <w:left w:val="none" w:sz="0" w:space="0" w:color="auto"/>
                        <w:bottom w:val="none" w:sz="0" w:space="0" w:color="auto"/>
                        <w:right w:val="none" w:sz="0" w:space="0" w:color="auto"/>
                      </w:divBdr>
                    </w:div>
                  </w:divsChild>
                </w:div>
                <w:div w:id="222526952">
                  <w:marLeft w:val="0"/>
                  <w:marRight w:val="0"/>
                  <w:marTop w:val="0"/>
                  <w:marBottom w:val="0"/>
                  <w:divBdr>
                    <w:top w:val="none" w:sz="0" w:space="0" w:color="auto"/>
                    <w:left w:val="none" w:sz="0" w:space="0" w:color="auto"/>
                    <w:bottom w:val="none" w:sz="0" w:space="0" w:color="auto"/>
                    <w:right w:val="none" w:sz="0" w:space="0" w:color="auto"/>
                  </w:divBdr>
                  <w:divsChild>
                    <w:div w:id="1881211504">
                      <w:marLeft w:val="0"/>
                      <w:marRight w:val="0"/>
                      <w:marTop w:val="0"/>
                      <w:marBottom w:val="0"/>
                      <w:divBdr>
                        <w:top w:val="none" w:sz="0" w:space="0" w:color="auto"/>
                        <w:left w:val="none" w:sz="0" w:space="0" w:color="auto"/>
                        <w:bottom w:val="none" w:sz="0" w:space="0" w:color="auto"/>
                        <w:right w:val="none" w:sz="0" w:space="0" w:color="auto"/>
                      </w:divBdr>
                    </w:div>
                  </w:divsChild>
                </w:div>
                <w:div w:id="569390378">
                  <w:marLeft w:val="0"/>
                  <w:marRight w:val="0"/>
                  <w:marTop w:val="0"/>
                  <w:marBottom w:val="0"/>
                  <w:divBdr>
                    <w:top w:val="none" w:sz="0" w:space="0" w:color="auto"/>
                    <w:left w:val="none" w:sz="0" w:space="0" w:color="auto"/>
                    <w:bottom w:val="none" w:sz="0" w:space="0" w:color="auto"/>
                    <w:right w:val="none" w:sz="0" w:space="0" w:color="auto"/>
                  </w:divBdr>
                  <w:divsChild>
                    <w:div w:id="1498691035">
                      <w:marLeft w:val="0"/>
                      <w:marRight w:val="0"/>
                      <w:marTop w:val="0"/>
                      <w:marBottom w:val="0"/>
                      <w:divBdr>
                        <w:top w:val="none" w:sz="0" w:space="0" w:color="auto"/>
                        <w:left w:val="none" w:sz="0" w:space="0" w:color="auto"/>
                        <w:bottom w:val="none" w:sz="0" w:space="0" w:color="auto"/>
                        <w:right w:val="none" w:sz="0" w:space="0" w:color="auto"/>
                      </w:divBdr>
                    </w:div>
                  </w:divsChild>
                </w:div>
                <w:div w:id="1436172958">
                  <w:marLeft w:val="0"/>
                  <w:marRight w:val="0"/>
                  <w:marTop w:val="0"/>
                  <w:marBottom w:val="0"/>
                  <w:divBdr>
                    <w:top w:val="none" w:sz="0" w:space="0" w:color="auto"/>
                    <w:left w:val="none" w:sz="0" w:space="0" w:color="auto"/>
                    <w:bottom w:val="none" w:sz="0" w:space="0" w:color="auto"/>
                    <w:right w:val="none" w:sz="0" w:space="0" w:color="auto"/>
                  </w:divBdr>
                  <w:divsChild>
                    <w:div w:id="373500603">
                      <w:marLeft w:val="0"/>
                      <w:marRight w:val="0"/>
                      <w:marTop w:val="0"/>
                      <w:marBottom w:val="0"/>
                      <w:divBdr>
                        <w:top w:val="none" w:sz="0" w:space="0" w:color="auto"/>
                        <w:left w:val="none" w:sz="0" w:space="0" w:color="auto"/>
                        <w:bottom w:val="none" w:sz="0" w:space="0" w:color="auto"/>
                        <w:right w:val="none" w:sz="0" w:space="0" w:color="auto"/>
                      </w:divBdr>
                    </w:div>
                  </w:divsChild>
                </w:div>
                <w:div w:id="325287514">
                  <w:marLeft w:val="0"/>
                  <w:marRight w:val="0"/>
                  <w:marTop w:val="0"/>
                  <w:marBottom w:val="0"/>
                  <w:divBdr>
                    <w:top w:val="none" w:sz="0" w:space="0" w:color="auto"/>
                    <w:left w:val="none" w:sz="0" w:space="0" w:color="auto"/>
                    <w:bottom w:val="none" w:sz="0" w:space="0" w:color="auto"/>
                    <w:right w:val="none" w:sz="0" w:space="0" w:color="auto"/>
                  </w:divBdr>
                  <w:divsChild>
                    <w:div w:id="1417441932">
                      <w:marLeft w:val="0"/>
                      <w:marRight w:val="0"/>
                      <w:marTop w:val="0"/>
                      <w:marBottom w:val="0"/>
                      <w:divBdr>
                        <w:top w:val="none" w:sz="0" w:space="0" w:color="auto"/>
                        <w:left w:val="none" w:sz="0" w:space="0" w:color="auto"/>
                        <w:bottom w:val="none" w:sz="0" w:space="0" w:color="auto"/>
                        <w:right w:val="none" w:sz="0" w:space="0" w:color="auto"/>
                      </w:divBdr>
                    </w:div>
                  </w:divsChild>
                </w:div>
                <w:div w:id="1571306654">
                  <w:marLeft w:val="0"/>
                  <w:marRight w:val="0"/>
                  <w:marTop w:val="0"/>
                  <w:marBottom w:val="0"/>
                  <w:divBdr>
                    <w:top w:val="none" w:sz="0" w:space="0" w:color="auto"/>
                    <w:left w:val="none" w:sz="0" w:space="0" w:color="auto"/>
                    <w:bottom w:val="none" w:sz="0" w:space="0" w:color="auto"/>
                    <w:right w:val="none" w:sz="0" w:space="0" w:color="auto"/>
                  </w:divBdr>
                  <w:divsChild>
                    <w:div w:id="1862624319">
                      <w:marLeft w:val="0"/>
                      <w:marRight w:val="0"/>
                      <w:marTop w:val="0"/>
                      <w:marBottom w:val="0"/>
                      <w:divBdr>
                        <w:top w:val="none" w:sz="0" w:space="0" w:color="auto"/>
                        <w:left w:val="none" w:sz="0" w:space="0" w:color="auto"/>
                        <w:bottom w:val="none" w:sz="0" w:space="0" w:color="auto"/>
                        <w:right w:val="none" w:sz="0" w:space="0" w:color="auto"/>
                      </w:divBdr>
                    </w:div>
                  </w:divsChild>
                </w:div>
                <w:div w:id="771753107">
                  <w:marLeft w:val="0"/>
                  <w:marRight w:val="0"/>
                  <w:marTop w:val="0"/>
                  <w:marBottom w:val="0"/>
                  <w:divBdr>
                    <w:top w:val="none" w:sz="0" w:space="0" w:color="auto"/>
                    <w:left w:val="none" w:sz="0" w:space="0" w:color="auto"/>
                    <w:bottom w:val="none" w:sz="0" w:space="0" w:color="auto"/>
                    <w:right w:val="none" w:sz="0" w:space="0" w:color="auto"/>
                  </w:divBdr>
                  <w:divsChild>
                    <w:div w:id="430273785">
                      <w:marLeft w:val="0"/>
                      <w:marRight w:val="0"/>
                      <w:marTop w:val="0"/>
                      <w:marBottom w:val="0"/>
                      <w:divBdr>
                        <w:top w:val="none" w:sz="0" w:space="0" w:color="auto"/>
                        <w:left w:val="none" w:sz="0" w:space="0" w:color="auto"/>
                        <w:bottom w:val="none" w:sz="0" w:space="0" w:color="auto"/>
                        <w:right w:val="none" w:sz="0" w:space="0" w:color="auto"/>
                      </w:divBdr>
                    </w:div>
                  </w:divsChild>
                </w:div>
                <w:div w:id="741172070">
                  <w:marLeft w:val="0"/>
                  <w:marRight w:val="0"/>
                  <w:marTop w:val="0"/>
                  <w:marBottom w:val="0"/>
                  <w:divBdr>
                    <w:top w:val="none" w:sz="0" w:space="0" w:color="auto"/>
                    <w:left w:val="none" w:sz="0" w:space="0" w:color="auto"/>
                    <w:bottom w:val="none" w:sz="0" w:space="0" w:color="auto"/>
                    <w:right w:val="none" w:sz="0" w:space="0" w:color="auto"/>
                  </w:divBdr>
                  <w:divsChild>
                    <w:div w:id="1993637284">
                      <w:marLeft w:val="0"/>
                      <w:marRight w:val="0"/>
                      <w:marTop w:val="0"/>
                      <w:marBottom w:val="0"/>
                      <w:divBdr>
                        <w:top w:val="none" w:sz="0" w:space="0" w:color="auto"/>
                        <w:left w:val="none" w:sz="0" w:space="0" w:color="auto"/>
                        <w:bottom w:val="none" w:sz="0" w:space="0" w:color="auto"/>
                        <w:right w:val="none" w:sz="0" w:space="0" w:color="auto"/>
                      </w:divBdr>
                    </w:div>
                  </w:divsChild>
                </w:div>
                <w:div w:id="731316889">
                  <w:marLeft w:val="0"/>
                  <w:marRight w:val="0"/>
                  <w:marTop w:val="0"/>
                  <w:marBottom w:val="0"/>
                  <w:divBdr>
                    <w:top w:val="none" w:sz="0" w:space="0" w:color="auto"/>
                    <w:left w:val="none" w:sz="0" w:space="0" w:color="auto"/>
                    <w:bottom w:val="none" w:sz="0" w:space="0" w:color="auto"/>
                    <w:right w:val="none" w:sz="0" w:space="0" w:color="auto"/>
                  </w:divBdr>
                  <w:divsChild>
                    <w:div w:id="1527132858">
                      <w:marLeft w:val="0"/>
                      <w:marRight w:val="0"/>
                      <w:marTop w:val="0"/>
                      <w:marBottom w:val="0"/>
                      <w:divBdr>
                        <w:top w:val="none" w:sz="0" w:space="0" w:color="auto"/>
                        <w:left w:val="none" w:sz="0" w:space="0" w:color="auto"/>
                        <w:bottom w:val="none" w:sz="0" w:space="0" w:color="auto"/>
                        <w:right w:val="none" w:sz="0" w:space="0" w:color="auto"/>
                      </w:divBdr>
                    </w:div>
                  </w:divsChild>
                </w:div>
                <w:div w:id="817454921">
                  <w:marLeft w:val="0"/>
                  <w:marRight w:val="0"/>
                  <w:marTop w:val="0"/>
                  <w:marBottom w:val="0"/>
                  <w:divBdr>
                    <w:top w:val="none" w:sz="0" w:space="0" w:color="auto"/>
                    <w:left w:val="none" w:sz="0" w:space="0" w:color="auto"/>
                    <w:bottom w:val="none" w:sz="0" w:space="0" w:color="auto"/>
                    <w:right w:val="none" w:sz="0" w:space="0" w:color="auto"/>
                  </w:divBdr>
                  <w:divsChild>
                    <w:div w:id="652295794">
                      <w:marLeft w:val="0"/>
                      <w:marRight w:val="0"/>
                      <w:marTop w:val="0"/>
                      <w:marBottom w:val="0"/>
                      <w:divBdr>
                        <w:top w:val="none" w:sz="0" w:space="0" w:color="auto"/>
                        <w:left w:val="none" w:sz="0" w:space="0" w:color="auto"/>
                        <w:bottom w:val="none" w:sz="0" w:space="0" w:color="auto"/>
                        <w:right w:val="none" w:sz="0" w:space="0" w:color="auto"/>
                      </w:divBdr>
                    </w:div>
                  </w:divsChild>
                </w:div>
                <w:div w:id="2034070680">
                  <w:marLeft w:val="0"/>
                  <w:marRight w:val="0"/>
                  <w:marTop w:val="0"/>
                  <w:marBottom w:val="0"/>
                  <w:divBdr>
                    <w:top w:val="none" w:sz="0" w:space="0" w:color="auto"/>
                    <w:left w:val="none" w:sz="0" w:space="0" w:color="auto"/>
                    <w:bottom w:val="none" w:sz="0" w:space="0" w:color="auto"/>
                    <w:right w:val="none" w:sz="0" w:space="0" w:color="auto"/>
                  </w:divBdr>
                  <w:divsChild>
                    <w:div w:id="476076071">
                      <w:marLeft w:val="0"/>
                      <w:marRight w:val="0"/>
                      <w:marTop w:val="0"/>
                      <w:marBottom w:val="0"/>
                      <w:divBdr>
                        <w:top w:val="none" w:sz="0" w:space="0" w:color="auto"/>
                        <w:left w:val="none" w:sz="0" w:space="0" w:color="auto"/>
                        <w:bottom w:val="none" w:sz="0" w:space="0" w:color="auto"/>
                        <w:right w:val="none" w:sz="0" w:space="0" w:color="auto"/>
                      </w:divBdr>
                    </w:div>
                  </w:divsChild>
                </w:div>
                <w:div w:id="1158569423">
                  <w:marLeft w:val="0"/>
                  <w:marRight w:val="0"/>
                  <w:marTop w:val="0"/>
                  <w:marBottom w:val="0"/>
                  <w:divBdr>
                    <w:top w:val="none" w:sz="0" w:space="0" w:color="auto"/>
                    <w:left w:val="none" w:sz="0" w:space="0" w:color="auto"/>
                    <w:bottom w:val="none" w:sz="0" w:space="0" w:color="auto"/>
                    <w:right w:val="none" w:sz="0" w:space="0" w:color="auto"/>
                  </w:divBdr>
                  <w:divsChild>
                    <w:div w:id="342635649">
                      <w:marLeft w:val="0"/>
                      <w:marRight w:val="0"/>
                      <w:marTop w:val="0"/>
                      <w:marBottom w:val="0"/>
                      <w:divBdr>
                        <w:top w:val="none" w:sz="0" w:space="0" w:color="auto"/>
                        <w:left w:val="none" w:sz="0" w:space="0" w:color="auto"/>
                        <w:bottom w:val="none" w:sz="0" w:space="0" w:color="auto"/>
                        <w:right w:val="none" w:sz="0" w:space="0" w:color="auto"/>
                      </w:divBdr>
                    </w:div>
                  </w:divsChild>
                </w:div>
                <w:div w:id="666252544">
                  <w:marLeft w:val="0"/>
                  <w:marRight w:val="0"/>
                  <w:marTop w:val="0"/>
                  <w:marBottom w:val="0"/>
                  <w:divBdr>
                    <w:top w:val="none" w:sz="0" w:space="0" w:color="auto"/>
                    <w:left w:val="none" w:sz="0" w:space="0" w:color="auto"/>
                    <w:bottom w:val="none" w:sz="0" w:space="0" w:color="auto"/>
                    <w:right w:val="none" w:sz="0" w:space="0" w:color="auto"/>
                  </w:divBdr>
                  <w:divsChild>
                    <w:div w:id="1967881509">
                      <w:marLeft w:val="0"/>
                      <w:marRight w:val="0"/>
                      <w:marTop w:val="0"/>
                      <w:marBottom w:val="0"/>
                      <w:divBdr>
                        <w:top w:val="none" w:sz="0" w:space="0" w:color="auto"/>
                        <w:left w:val="none" w:sz="0" w:space="0" w:color="auto"/>
                        <w:bottom w:val="none" w:sz="0" w:space="0" w:color="auto"/>
                        <w:right w:val="none" w:sz="0" w:space="0" w:color="auto"/>
                      </w:divBdr>
                    </w:div>
                  </w:divsChild>
                </w:div>
                <w:div w:id="1515267873">
                  <w:marLeft w:val="0"/>
                  <w:marRight w:val="0"/>
                  <w:marTop w:val="0"/>
                  <w:marBottom w:val="0"/>
                  <w:divBdr>
                    <w:top w:val="none" w:sz="0" w:space="0" w:color="auto"/>
                    <w:left w:val="none" w:sz="0" w:space="0" w:color="auto"/>
                    <w:bottom w:val="none" w:sz="0" w:space="0" w:color="auto"/>
                    <w:right w:val="none" w:sz="0" w:space="0" w:color="auto"/>
                  </w:divBdr>
                  <w:divsChild>
                    <w:div w:id="1611937738">
                      <w:marLeft w:val="0"/>
                      <w:marRight w:val="0"/>
                      <w:marTop w:val="0"/>
                      <w:marBottom w:val="0"/>
                      <w:divBdr>
                        <w:top w:val="none" w:sz="0" w:space="0" w:color="auto"/>
                        <w:left w:val="none" w:sz="0" w:space="0" w:color="auto"/>
                        <w:bottom w:val="none" w:sz="0" w:space="0" w:color="auto"/>
                        <w:right w:val="none" w:sz="0" w:space="0" w:color="auto"/>
                      </w:divBdr>
                    </w:div>
                  </w:divsChild>
                </w:div>
                <w:div w:id="1433936894">
                  <w:marLeft w:val="0"/>
                  <w:marRight w:val="0"/>
                  <w:marTop w:val="0"/>
                  <w:marBottom w:val="0"/>
                  <w:divBdr>
                    <w:top w:val="none" w:sz="0" w:space="0" w:color="auto"/>
                    <w:left w:val="none" w:sz="0" w:space="0" w:color="auto"/>
                    <w:bottom w:val="none" w:sz="0" w:space="0" w:color="auto"/>
                    <w:right w:val="none" w:sz="0" w:space="0" w:color="auto"/>
                  </w:divBdr>
                  <w:divsChild>
                    <w:div w:id="1045452024">
                      <w:marLeft w:val="0"/>
                      <w:marRight w:val="0"/>
                      <w:marTop w:val="0"/>
                      <w:marBottom w:val="0"/>
                      <w:divBdr>
                        <w:top w:val="none" w:sz="0" w:space="0" w:color="auto"/>
                        <w:left w:val="none" w:sz="0" w:space="0" w:color="auto"/>
                        <w:bottom w:val="none" w:sz="0" w:space="0" w:color="auto"/>
                        <w:right w:val="none" w:sz="0" w:space="0" w:color="auto"/>
                      </w:divBdr>
                    </w:div>
                  </w:divsChild>
                </w:div>
                <w:div w:id="900022370">
                  <w:marLeft w:val="0"/>
                  <w:marRight w:val="0"/>
                  <w:marTop w:val="0"/>
                  <w:marBottom w:val="0"/>
                  <w:divBdr>
                    <w:top w:val="none" w:sz="0" w:space="0" w:color="auto"/>
                    <w:left w:val="none" w:sz="0" w:space="0" w:color="auto"/>
                    <w:bottom w:val="none" w:sz="0" w:space="0" w:color="auto"/>
                    <w:right w:val="none" w:sz="0" w:space="0" w:color="auto"/>
                  </w:divBdr>
                  <w:divsChild>
                    <w:div w:id="1635021039">
                      <w:marLeft w:val="0"/>
                      <w:marRight w:val="0"/>
                      <w:marTop w:val="0"/>
                      <w:marBottom w:val="0"/>
                      <w:divBdr>
                        <w:top w:val="none" w:sz="0" w:space="0" w:color="auto"/>
                        <w:left w:val="none" w:sz="0" w:space="0" w:color="auto"/>
                        <w:bottom w:val="none" w:sz="0" w:space="0" w:color="auto"/>
                        <w:right w:val="none" w:sz="0" w:space="0" w:color="auto"/>
                      </w:divBdr>
                    </w:div>
                  </w:divsChild>
                </w:div>
                <w:div w:id="1200819241">
                  <w:marLeft w:val="0"/>
                  <w:marRight w:val="0"/>
                  <w:marTop w:val="0"/>
                  <w:marBottom w:val="0"/>
                  <w:divBdr>
                    <w:top w:val="none" w:sz="0" w:space="0" w:color="auto"/>
                    <w:left w:val="none" w:sz="0" w:space="0" w:color="auto"/>
                    <w:bottom w:val="none" w:sz="0" w:space="0" w:color="auto"/>
                    <w:right w:val="none" w:sz="0" w:space="0" w:color="auto"/>
                  </w:divBdr>
                  <w:divsChild>
                    <w:div w:id="2126382616">
                      <w:marLeft w:val="0"/>
                      <w:marRight w:val="0"/>
                      <w:marTop w:val="0"/>
                      <w:marBottom w:val="0"/>
                      <w:divBdr>
                        <w:top w:val="none" w:sz="0" w:space="0" w:color="auto"/>
                        <w:left w:val="none" w:sz="0" w:space="0" w:color="auto"/>
                        <w:bottom w:val="none" w:sz="0" w:space="0" w:color="auto"/>
                        <w:right w:val="none" w:sz="0" w:space="0" w:color="auto"/>
                      </w:divBdr>
                    </w:div>
                  </w:divsChild>
                </w:div>
                <w:div w:id="98377596">
                  <w:marLeft w:val="0"/>
                  <w:marRight w:val="0"/>
                  <w:marTop w:val="0"/>
                  <w:marBottom w:val="0"/>
                  <w:divBdr>
                    <w:top w:val="none" w:sz="0" w:space="0" w:color="auto"/>
                    <w:left w:val="none" w:sz="0" w:space="0" w:color="auto"/>
                    <w:bottom w:val="none" w:sz="0" w:space="0" w:color="auto"/>
                    <w:right w:val="none" w:sz="0" w:space="0" w:color="auto"/>
                  </w:divBdr>
                  <w:divsChild>
                    <w:div w:id="150876590">
                      <w:marLeft w:val="0"/>
                      <w:marRight w:val="0"/>
                      <w:marTop w:val="0"/>
                      <w:marBottom w:val="0"/>
                      <w:divBdr>
                        <w:top w:val="none" w:sz="0" w:space="0" w:color="auto"/>
                        <w:left w:val="none" w:sz="0" w:space="0" w:color="auto"/>
                        <w:bottom w:val="none" w:sz="0" w:space="0" w:color="auto"/>
                        <w:right w:val="none" w:sz="0" w:space="0" w:color="auto"/>
                      </w:divBdr>
                    </w:div>
                  </w:divsChild>
                </w:div>
                <w:div w:id="301665408">
                  <w:marLeft w:val="0"/>
                  <w:marRight w:val="0"/>
                  <w:marTop w:val="0"/>
                  <w:marBottom w:val="0"/>
                  <w:divBdr>
                    <w:top w:val="none" w:sz="0" w:space="0" w:color="auto"/>
                    <w:left w:val="none" w:sz="0" w:space="0" w:color="auto"/>
                    <w:bottom w:val="none" w:sz="0" w:space="0" w:color="auto"/>
                    <w:right w:val="none" w:sz="0" w:space="0" w:color="auto"/>
                  </w:divBdr>
                  <w:divsChild>
                    <w:div w:id="1647860462">
                      <w:marLeft w:val="0"/>
                      <w:marRight w:val="0"/>
                      <w:marTop w:val="0"/>
                      <w:marBottom w:val="0"/>
                      <w:divBdr>
                        <w:top w:val="none" w:sz="0" w:space="0" w:color="auto"/>
                        <w:left w:val="none" w:sz="0" w:space="0" w:color="auto"/>
                        <w:bottom w:val="none" w:sz="0" w:space="0" w:color="auto"/>
                        <w:right w:val="none" w:sz="0" w:space="0" w:color="auto"/>
                      </w:divBdr>
                    </w:div>
                  </w:divsChild>
                </w:div>
                <w:div w:id="497424430">
                  <w:marLeft w:val="0"/>
                  <w:marRight w:val="0"/>
                  <w:marTop w:val="0"/>
                  <w:marBottom w:val="0"/>
                  <w:divBdr>
                    <w:top w:val="none" w:sz="0" w:space="0" w:color="auto"/>
                    <w:left w:val="none" w:sz="0" w:space="0" w:color="auto"/>
                    <w:bottom w:val="none" w:sz="0" w:space="0" w:color="auto"/>
                    <w:right w:val="none" w:sz="0" w:space="0" w:color="auto"/>
                  </w:divBdr>
                  <w:divsChild>
                    <w:div w:id="148639996">
                      <w:marLeft w:val="0"/>
                      <w:marRight w:val="0"/>
                      <w:marTop w:val="0"/>
                      <w:marBottom w:val="0"/>
                      <w:divBdr>
                        <w:top w:val="none" w:sz="0" w:space="0" w:color="auto"/>
                        <w:left w:val="none" w:sz="0" w:space="0" w:color="auto"/>
                        <w:bottom w:val="none" w:sz="0" w:space="0" w:color="auto"/>
                        <w:right w:val="none" w:sz="0" w:space="0" w:color="auto"/>
                      </w:divBdr>
                    </w:div>
                  </w:divsChild>
                </w:div>
                <w:div w:id="1671448063">
                  <w:marLeft w:val="0"/>
                  <w:marRight w:val="0"/>
                  <w:marTop w:val="0"/>
                  <w:marBottom w:val="0"/>
                  <w:divBdr>
                    <w:top w:val="none" w:sz="0" w:space="0" w:color="auto"/>
                    <w:left w:val="none" w:sz="0" w:space="0" w:color="auto"/>
                    <w:bottom w:val="none" w:sz="0" w:space="0" w:color="auto"/>
                    <w:right w:val="none" w:sz="0" w:space="0" w:color="auto"/>
                  </w:divBdr>
                  <w:divsChild>
                    <w:div w:id="977106344">
                      <w:marLeft w:val="0"/>
                      <w:marRight w:val="0"/>
                      <w:marTop w:val="0"/>
                      <w:marBottom w:val="0"/>
                      <w:divBdr>
                        <w:top w:val="none" w:sz="0" w:space="0" w:color="auto"/>
                        <w:left w:val="none" w:sz="0" w:space="0" w:color="auto"/>
                        <w:bottom w:val="none" w:sz="0" w:space="0" w:color="auto"/>
                        <w:right w:val="none" w:sz="0" w:space="0" w:color="auto"/>
                      </w:divBdr>
                    </w:div>
                  </w:divsChild>
                </w:div>
                <w:div w:id="115833374">
                  <w:marLeft w:val="0"/>
                  <w:marRight w:val="0"/>
                  <w:marTop w:val="0"/>
                  <w:marBottom w:val="0"/>
                  <w:divBdr>
                    <w:top w:val="none" w:sz="0" w:space="0" w:color="auto"/>
                    <w:left w:val="none" w:sz="0" w:space="0" w:color="auto"/>
                    <w:bottom w:val="none" w:sz="0" w:space="0" w:color="auto"/>
                    <w:right w:val="none" w:sz="0" w:space="0" w:color="auto"/>
                  </w:divBdr>
                  <w:divsChild>
                    <w:div w:id="1413432051">
                      <w:marLeft w:val="0"/>
                      <w:marRight w:val="0"/>
                      <w:marTop w:val="0"/>
                      <w:marBottom w:val="0"/>
                      <w:divBdr>
                        <w:top w:val="none" w:sz="0" w:space="0" w:color="auto"/>
                        <w:left w:val="none" w:sz="0" w:space="0" w:color="auto"/>
                        <w:bottom w:val="none" w:sz="0" w:space="0" w:color="auto"/>
                        <w:right w:val="none" w:sz="0" w:space="0" w:color="auto"/>
                      </w:divBdr>
                    </w:div>
                  </w:divsChild>
                </w:div>
                <w:div w:id="1204632880">
                  <w:marLeft w:val="0"/>
                  <w:marRight w:val="0"/>
                  <w:marTop w:val="0"/>
                  <w:marBottom w:val="0"/>
                  <w:divBdr>
                    <w:top w:val="none" w:sz="0" w:space="0" w:color="auto"/>
                    <w:left w:val="none" w:sz="0" w:space="0" w:color="auto"/>
                    <w:bottom w:val="none" w:sz="0" w:space="0" w:color="auto"/>
                    <w:right w:val="none" w:sz="0" w:space="0" w:color="auto"/>
                  </w:divBdr>
                  <w:divsChild>
                    <w:div w:id="95712212">
                      <w:marLeft w:val="0"/>
                      <w:marRight w:val="0"/>
                      <w:marTop w:val="0"/>
                      <w:marBottom w:val="0"/>
                      <w:divBdr>
                        <w:top w:val="none" w:sz="0" w:space="0" w:color="auto"/>
                        <w:left w:val="none" w:sz="0" w:space="0" w:color="auto"/>
                        <w:bottom w:val="none" w:sz="0" w:space="0" w:color="auto"/>
                        <w:right w:val="none" w:sz="0" w:space="0" w:color="auto"/>
                      </w:divBdr>
                    </w:div>
                  </w:divsChild>
                </w:div>
                <w:div w:id="1699310767">
                  <w:marLeft w:val="0"/>
                  <w:marRight w:val="0"/>
                  <w:marTop w:val="0"/>
                  <w:marBottom w:val="0"/>
                  <w:divBdr>
                    <w:top w:val="none" w:sz="0" w:space="0" w:color="auto"/>
                    <w:left w:val="none" w:sz="0" w:space="0" w:color="auto"/>
                    <w:bottom w:val="none" w:sz="0" w:space="0" w:color="auto"/>
                    <w:right w:val="none" w:sz="0" w:space="0" w:color="auto"/>
                  </w:divBdr>
                  <w:divsChild>
                    <w:div w:id="1660962570">
                      <w:marLeft w:val="0"/>
                      <w:marRight w:val="0"/>
                      <w:marTop w:val="0"/>
                      <w:marBottom w:val="0"/>
                      <w:divBdr>
                        <w:top w:val="none" w:sz="0" w:space="0" w:color="auto"/>
                        <w:left w:val="none" w:sz="0" w:space="0" w:color="auto"/>
                        <w:bottom w:val="none" w:sz="0" w:space="0" w:color="auto"/>
                        <w:right w:val="none" w:sz="0" w:space="0" w:color="auto"/>
                      </w:divBdr>
                    </w:div>
                  </w:divsChild>
                </w:div>
                <w:div w:id="1421952623">
                  <w:marLeft w:val="0"/>
                  <w:marRight w:val="0"/>
                  <w:marTop w:val="0"/>
                  <w:marBottom w:val="0"/>
                  <w:divBdr>
                    <w:top w:val="none" w:sz="0" w:space="0" w:color="auto"/>
                    <w:left w:val="none" w:sz="0" w:space="0" w:color="auto"/>
                    <w:bottom w:val="none" w:sz="0" w:space="0" w:color="auto"/>
                    <w:right w:val="none" w:sz="0" w:space="0" w:color="auto"/>
                  </w:divBdr>
                  <w:divsChild>
                    <w:div w:id="198319035">
                      <w:marLeft w:val="0"/>
                      <w:marRight w:val="0"/>
                      <w:marTop w:val="0"/>
                      <w:marBottom w:val="0"/>
                      <w:divBdr>
                        <w:top w:val="none" w:sz="0" w:space="0" w:color="auto"/>
                        <w:left w:val="none" w:sz="0" w:space="0" w:color="auto"/>
                        <w:bottom w:val="none" w:sz="0" w:space="0" w:color="auto"/>
                        <w:right w:val="none" w:sz="0" w:space="0" w:color="auto"/>
                      </w:divBdr>
                    </w:div>
                  </w:divsChild>
                </w:div>
                <w:div w:id="1146972000">
                  <w:marLeft w:val="0"/>
                  <w:marRight w:val="0"/>
                  <w:marTop w:val="0"/>
                  <w:marBottom w:val="0"/>
                  <w:divBdr>
                    <w:top w:val="none" w:sz="0" w:space="0" w:color="auto"/>
                    <w:left w:val="none" w:sz="0" w:space="0" w:color="auto"/>
                    <w:bottom w:val="none" w:sz="0" w:space="0" w:color="auto"/>
                    <w:right w:val="none" w:sz="0" w:space="0" w:color="auto"/>
                  </w:divBdr>
                  <w:divsChild>
                    <w:div w:id="1039550404">
                      <w:marLeft w:val="0"/>
                      <w:marRight w:val="0"/>
                      <w:marTop w:val="0"/>
                      <w:marBottom w:val="0"/>
                      <w:divBdr>
                        <w:top w:val="none" w:sz="0" w:space="0" w:color="auto"/>
                        <w:left w:val="none" w:sz="0" w:space="0" w:color="auto"/>
                        <w:bottom w:val="none" w:sz="0" w:space="0" w:color="auto"/>
                        <w:right w:val="none" w:sz="0" w:space="0" w:color="auto"/>
                      </w:divBdr>
                    </w:div>
                  </w:divsChild>
                </w:div>
                <w:div w:id="1967153965">
                  <w:marLeft w:val="0"/>
                  <w:marRight w:val="0"/>
                  <w:marTop w:val="0"/>
                  <w:marBottom w:val="0"/>
                  <w:divBdr>
                    <w:top w:val="none" w:sz="0" w:space="0" w:color="auto"/>
                    <w:left w:val="none" w:sz="0" w:space="0" w:color="auto"/>
                    <w:bottom w:val="none" w:sz="0" w:space="0" w:color="auto"/>
                    <w:right w:val="none" w:sz="0" w:space="0" w:color="auto"/>
                  </w:divBdr>
                  <w:divsChild>
                    <w:div w:id="2044018051">
                      <w:marLeft w:val="0"/>
                      <w:marRight w:val="0"/>
                      <w:marTop w:val="0"/>
                      <w:marBottom w:val="0"/>
                      <w:divBdr>
                        <w:top w:val="none" w:sz="0" w:space="0" w:color="auto"/>
                        <w:left w:val="none" w:sz="0" w:space="0" w:color="auto"/>
                        <w:bottom w:val="none" w:sz="0" w:space="0" w:color="auto"/>
                        <w:right w:val="none" w:sz="0" w:space="0" w:color="auto"/>
                      </w:divBdr>
                    </w:div>
                  </w:divsChild>
                </w:div>
                <w:div w:id="1668091444">
                  <w:marLeft w:val="0"/>
                  <w:marRight w:val="0"/>
                  <w:marTop w:val="0"/>
                  <w:marBottom w:val="0"/>
                  <w:divBdr>
                    <w:top w:val="none" w:sz="0" w:space="0" w:color="auto"/>
                    <w:left w:val="none" w:sz="0" w:space="0" w:color="auto"/>
                    <w:bottom w:val="none" w:sz="0" w:space="0" w:color="auto"/>
                    <w:right w:val="none" w:sz="0" w:space="0" w:color="auto"/>
                  </w:divBdr>
                  <w:divsChild>
                    <w:div w:id="1272665984">
                      <w:marLeft w:val="0"/>
                      <w:marRight w:val="0"/>
                      <w:marTop w:val="0"/>
                      <w:marBottom w:val="0"/>
                      <w:divBdr>
                        <w:top w:val="none" w:sz="0" w:space="0" w:color="auto"/>
                        <w:left w:val="none" w:sz="0" w:space="0" w:color="auto"/>
                        <w:bottom w:val="none" w:sz="0" w:space="0" w:color="auto"/>
                        <w:right w:val="none" w:sz="0" w:space="0" w:color="auto"/>
                      </w:divBdr>
                    </w:div>
                  </w:divsChild>
                </w:div>
                <w:div w:id="1290477175">
                  <w:marLeft w:val="0"/>
                  <w:marRight w:val="0"/>
                  <w:marTop w:val="0"/>
                  <w:marBottom w:val="0"/>
                  <w:divBdr>
                    <w:top w:val="none" w:sz="0" w:space="0" w:color="auto"/>
                    <w:left w:val="none" w:sz="0" w:space="0" w:color="auto"/>
                    <w:bottom w:val="none" w:sz="0" w:space="0" w:color="auto"/>
                    <w:right w:val="none" w:sz="0" w:space="0" w:color="auto"/>
                  </w:divBdr>
                  <w:divsChild>
                    <w:div w:id="1895919916">
                      <w:marLeft w:val="0"/>
                      <w:marRight w:val="0"/>
                      <w:marTop w:val="0"/>
                      <w:marBottom w:val="0"/>
                      <w:divBdr>
                        <w:top w:val="none" w:sz="0" w:space="0" w:color="auto"/>
                        <w:left w:val="none" w:sz="0" w:space="0" w:color="auto"/>
                        <w:bottom w:val="none" w:sz="0" w:space="0" w:color="auto"/>
                        <w:right w:val="none" w:sz="0" w:space="0" w:color="auto"/>
                      </w:divBdr>
                    </w:div>
                  </w:divsChild>
                </w:div>
                <w:div w:id="304160897">
                  <w:marLeft w:val="0"/>
                  <w:marRight w:val="0"/>
                  <w:marTop w:val="0"/>
                  <w:marBottom w:val="0"/>
                  <w:divBdr>
                    <w:top w:val="none" w:sz="0" w:space="0" w:color="auto"/>
                    <w:left w:val="none" w:sz="0" w:space="0" w:color="auto"/>
                    <w:bottom w:val="none" w:sz="0" w:space="0" w:color="auto"/>
                    <w:right w:val="none" w:sz="0" w:space="0" w:color="auto"/>
                  </w:divBdr>
                  <w:divsChild>
                    <w:div w:id="1524200463">
                      <w:marLeft w:val="0"/>
                      <w:marRight w:val="0"/>
                      <w:marTop w:val="0"/>
                      <w:marBottom w:val="0"/>
                      <w:divBdr>
                        <w:top w:val="none" w:sz="0" w:space="0" w:color="auto"/>
                        <w:left w:val="none" w:sz="0" w:space="0" w:color="auto"/>
                        <w:bottom w:val="none" w:sz="0" w:space="0" w:color="auto"/>
                        <w:right w:val="none" w:sz="0" w:space="0" w:color="auto"/>
                      </w:divBdr>
                    </w:div>
                  </w:divsChild>
                </w:div>
                <w:div w:id="1708752250">
                  <w:marLeft w:val="0"/>
                  <w:marRight w:val="0"/>
                  <w:marTop w:val="0"/>
                  <w:marBottom w:val="0"/>
                  <w:divBdr>
                    <w:top w:val="none" w:sz="0" w:space="0" w:color="auto"/>
                    <w:left w:val="none" w:sz="0" w:space="0" w:color="auto"/>
                    <w:bottom w:val="none" w:sz="0" w:space="0" w:color="auto"/>
                    <w:right w:val="none" w:sz="0" w:space="0" w:color="auto"/>
                  </w:divBdr>
                  <w:divsChild>
                    <w:div w:id="225532813">
                      <w:marLeft w:val="0"/>
                      <w:marRight w:val="0"/>
                      <w:marTop w:val="0"/>
                      <w:marBottom w:val="0"/>
                      <w:divBdr>
                        <w:top w:val="none" w:sz="0" w:space="0" w:color="auto"/>
                        <w:left w:val="none" w:sz="0" w:space="0" w:color="auto"/>
                        <w:bottom w:val="none" w:sz="0" w:space="0" w:color="auto"/>
                        <w:right w:val="none" w:sz="0" w:space="0" w:color="auto"/>
                      </w:divBdr>
                    </w:div>
                  </w:divsChild>
                </w:div>
                <w:div w:id="930429757">
                  <w:marLeft w:val="0"/>
                  <w:marRight w:val="0"/>
                  <w:marTop w:val="0"/>
                  <w:marBottom w:val="0"/>
                  <w:divBdr>
                    <w:top w:val="none" w:sz="0" w:space="0" w:color="auto"/>
                    <w:left w:val="none" w:sz="0" w:space="0" w:color="auto"/>
                    <w:bottom w:val="none" w:sz="0" w:space="0" w:color="auto"/>
                    <w:right w:val="none" w:sz="0" w:space="0" w:color="auto"/>
                  </w:divBdr>
                  <w:divsChild>
                    <w:div w:id="1304042856">
                      <w:marLeft w:val="0"/>
                      <w:marRight w:val="0"/>
                      <w:marTop w:val="0"/>
                      <w:marBottom w:val="0"/>
                      <w:divBdr>
                        <w:top w:val="none" w:sz="0" w:space="0" w:color="auto"/>
                        <w:left w:val="none" w:sz="0" w:space="0" w:color="auto"/>
                        <w:bottom w:val="none" w:sz="0" w:space="0" w:color="auto"/>
                        <w:right w:val="none" w:sz="0" w:space="0" w:color="auto"/>
                      </w:divBdr>
                    </w:div>
                  </w:divsChild>
                </w:div>
                <w:div w:id="1636064845">
                  <w:marLeft w:val="0"/>
                  <w:marRight w:val="0"/>
                  <w:marTop w:val="0"/>
                  <w:marBottom w:val="0"/>
                  <w:divBdr>
                    <w:top w:val="none" w:sz="0" w:space="0" w:color="auto"/>
                    <w:left w:val="none" w:sz="0" w:space="0" w:color="auto"/>
                    <w:bottom w:val="none" w:sz="0" w:space="0" w:color="auto"/>
                    <w:right w:val="none" w:sz="0" w:space="0" w:color="auto"/>
                  </w:divBdr>
                  <w:divsChild>
                    <w:div w:id="1002122639">
                      <w:marLeft w:val="0"/>
                      <w:marRight w:val="0"/>
                      <w:marTop w:val="0"/>
                      <w:marBottom w:val="0"/>
                      <w:divBdr>
                        <w:top w:val="none" w:sz="0" w:space="0" w:color="auto"/>
                        <w:left w:val="none" w:sz="0" w:space="0" w:color="auto"/>
                        <w:bottom w:val="none" w:sz="0" w:space="0" w:color="auto"/>
                        <w:right w:val="none" w:sz="0" w:space="0" w:color="auto"/>
                      </w:divBdr>
                    </w:div>
                  </w:divsChild>
                </w:div>
                <w:div w:id="1983921177">
                  <w:marLeft w:val="0"/>
                  <w:marRight w:val="0"/>
                  <w:marTop w:val="0"/>
                  <w:marBottom w:val="0"/>
                  <w:divBdr>
                    <w:top w:val="none" w:sz="0" w:space="0" w:color="auto"/>
                    <w:left w:val="none" w:sz="0" w:space="0" w:color="auto"/>
                    <w:bottom w:val="none" w:sz="0" w:space="0" w:color="auto"/>
                    <w:right w:val="none" w:sz="0" w:space="0" w:color="auto"/>
                  </w:divBdr>
                  <w:divsChild>
                    <w:div w:id="1231960374">
                      <w:marLeft w:val="0"/>
                      <w:marRight w:val="0"/>
                      <w:marTop w:val="0"/>
                      <w:marBottom w:val="0"/>
                      <w:divBdr>
                        <w:top w:val="none" w:sz="0" w:space="0" w:color="auto"/>
                        <w:left w:val="none" w:sz="0" w:space="0" w:color="auto"/>
                        <w:bottom w:val="none" w:sz="0" w:space="0" w:color="auto"/>
                        <w:right w:val="none" w:sz="0" w:space="0" w:color="auto"/>
                      </w:divBdr>
                    </w:div>
                  </w:divsChild>
                </w:div>
                <w:div w:id="387848867">
                  <w:marLeft w:val="0"/>
                  <w:marRight w:val="0"/>
                  <w:marTop w:val="0"/>
                  <w:marBottom w:val="0"/>
                  <w:divBdr>
                    <w:top w:val="none" w:sz="0" w:space="0" w:color="auto"/>
                    <w:left w:val="none" w:sz="0" w:space="0" w:color="auto"/>
                    <w:bottom w:val="none" w:sz="0" w:space="0" w:color="auto"/>
                    <w:right w:val="none" w:sz="0" w:space="0" w:color="auto"/>
                  </w:divBdr>
                  <w:divsChild>
                    <w:div w:id="721372409">
                      <w:marLeft w:val="0"/>
                      <w:marRight w:val="0"/>
                      <w:marTop w:val="0"/>
                      <w:marBottom w:val="0"/>
                      <w:divBdr>
                        <w:top w:val="none" w:sz="0" w:space="0" w:color="auto"/>
                        <w:left w:val="none" w:sz="0" w:space="0" w:color="auto"/>
                        <w:bottom w:val="none" w:sz="0" w:space="0" w:color="auto"/>
                        <w:right w:val="none" w:sz="0" w:space="0" w:color="auto"/>
                      </w:divBdr>
                    </w:div>
                  </w:divsChild>
                </w:div>
                <w:div w:id="731390830">
                  <w:marLeft w:val="0"/>
                  <w:marRight w:val="0"/>
                  <w:marTop w:val="0"/>
                  <w:marBottom w:val="0"/>
                  <w:divBdr>
                    <w:top w:val="none" w:sz="0" w:space="0" w:color="auto"/>
                    <w:left w:val="none" w:sz="0" w:space="0" w:color="auto"/>
                    <w:bottom w:val="none" w:sz="0" w:space="0" w:color="auto"/>
                    <w:right w:val="none" w:sz="0" w:space="0" w:color="auto"/>
                  </w:divBdr>
                  <w:divsChild>
                    <w:div w:id="1636326864">
                      <w:marLeft w:val="0"/>
                      <w:marRight w:val="0"/>
                      <w:marTop w:val="0"/>
                      <w:marBottom w:val="0"/>
                      <w:divBdr>
                        <w:top w:val="none" w:sz="0" w:space="0" w:color="auto"/>
                        <w:left w:val="none" w:sz="0" w:space="0" w:color="auto"/>
                        <w:bottom w:val="none" w:sz="0" w:space="0" w:color="auto"/>
                        <w:right w:val="none" w:sz="0" w:space="0" w:color="auto"/>
                      </w:divBdr>
                    </w:div>
                  </w:divsChild>
                </w:div>
                <w:div w:id="785467493">
                  <w:marLeft w:val="0"/>
                  <w:marRight w:val="0"/>
                  <w:marTop w:val="0"/>
                  <w:marBottom w:val="0"/>
                  <w:divBdr>
                    <w:top w:val="none" w:sz="0" w:space="0" w:color="auto"/>
                    <w:left w:val="none" w:sz="0" w:space="0" w:color="auto"/>
                    <w:bottom w:val="none" w:sz="0" w:space="0" w:color="auto"/>
                    <w:right w:val="none" w:sz="0" w:space="0" w:color="auto"/>
                  </w:divBdr>
                  <w:divsChild>
                    <w:div w:id="1483504009">
                      <w:marLeft w:val="0"/>
                      <w:marRight w:val="0"/>
                      <w:marTop w:val="0"/>
                      <w:marBottom w:val="0"/>
                      <w:divBdr>
                        <w:top w:val="none" w:sz="0" w:space="0" w:color="auto"/>
                        <w:left w:val="none" w:sz="0" w:space="0" w:color="auto"/>
                        <w:bottom w:val="none" w:sz="0" w:space="0" w:color="auto"/>
                        <w:right w:val="none" w:sz="0" w:space="0" w:color="auto"/>
                      </w:divBdr>
                    </w:div>
                  </w:divsChild>
                </w:div>
                <w:div w:id="219367483">
                  <w:marLeft w:val="0"/>
                  <w:marRight w:val="0"/>
                  <w:marTop w:val="0"/>
                  <w:marBottom w:val="0"/>
                  <w:divBdr>
                    <w:top w:val="none" w:sz="0" w:space="0" w:color="auto"/>
                    <w:left w:val="none" w:sz="0" w:space="0" w:color="auto"/>
                    <w:bottom w:val="none" w:sz="0" w:space="0" w:color="auto"/>
                    <w:right w:val="none" w:sz="0" w:space="0" w:color="auto"/>
                  </w:divBdr>
                  <w:divsChild>
                    <w:div w:id="1703893285">
                      <w:marLeft w:val="0"/>
                      <w:marRight w:val="0"/>
                      <w:marTop w:val="0"/>
                      <w:marBottom w:val="0"/>
                      <w:divBdr>
                        <w:top w:val="none" w:sz="0" w:space="0" w:color="auto"/>
                        <w:left w:val="none" w:sz="0" w:space="0" w:color="auto"/>
                        <w:bottom w:val="none" w:sz="0" w:space="0" w:color="auto"/>
                        <w:right w:val="none" w:sz="0" w:space="0" w:color="auto"/>
                      </w:divBdr>
                    </w:div>
                  </w:divsChild>
                </w:div>
                <w:div w:id="1141270674">
                  <w:marLeft w:val="0"/>
                  <w:marRight w:val="0"/>
                  <w:marTop w:val="0"/>
                  <w:marBottom w:val="0"/>
                  <w:divBdr>
                    <w:top w:val="none" w:sz="0" w:space="0" w:color="auto"/>
                    <w:left w:val="none" w:sz="0" w:space="0" w:color="auto"/>
                    <w:bottom w:val="none" w:sz="0" w:space="0" w:color="auto"/>
                    <w:right w:val="none" w:sz="0" w:space="0" w:color="auto"/>
                  </w:divBdr>
                  <w:divsChild>
                    <w:div w:id="801925022">
                      <w:marLeft w:val="0"/>
                      <w:marRight w:val="0"/>
                      <w:marTop w:val="0"/>
                      <w:marBottom w:val="0"/>
                      <w:divBdr>
                        <w:top w:val="none" w:sz="0" w:space="0" w:color="auto"/>
                        <w:left w:val="none" w:sz="0" w:space="0" w:color="auto"/>
                        <w:bottom w:val="none" w:sz="0" w:space="0" w:color="auto"/>
                        <w:right w:val="none" w:sz="0" w:space="0" w:color="auto"/>
                      </w:divBdr>
                    </w:div>
                  </w:divsChild>
                </w:div>
                <w:div w:id="1623926433">
                  <w:marLeft w:val="0"/>
                  <w:marRight w:val="0"/>
                  <w:marTop w:val="0"/>
                  <w:marBottom w:val="0"/>
                  <w:divBdr>
                    <w:top w:val="none" w:sz="0" w:space="0" w:color="auto"/>
                    <w:left w:val="none" w:sz="0" w:space="0" w:color="auto"/>
                    <w:bottom w:val="none" w:sz="0" w:space="0" w:color="auto"/>
                    <w:right w:val="none" w:sz="0" w:space="0" w:color="auto"/>
                  </w:divBdr>
                  <w:divsChild>
                    <w:div w:id="1322463541">
                      <w:marLeft w:val="0"/>
                      <w:marRight w:val="0"/>
                      <w:marTop w:val="0"/>
                      <w:marBottom w:val="0"/>
                      <w:divBdr>
                        <w:top w:val="none" w:sz="0" w:space="0" w:color="auto"/>
                        <w:left w:val="none" w:sz="0" w:space="0" w:color="auto"/>
                        <w:bottom w:val="none" w:sz="0" w:space="0" w:color="auto"/>
                        <w:right w:val="none" w:sz="0" w:space="0" w:color="auto"/>
                      </w:divBdr>
                    </w:div>
                  </w:divsChild>
                </w:div>
                <w:div w:id="834108872">
                  <w:marLeft w:val="0"/>
                  <w:marRight w:val="0"/>
                  <w:marTop w:val="0"/>
                  <w:marBottom w:val="0"/>
                  <w:divBdr>
                    <w:top w:val="none" w:sz="0" w:space="0" w:color="auto"/>
                    <w:left w:val="none" w:sz="0" w:space="0" w:color="auto"/>
                    <w:bottom w:val="none" w:sz="0" w:space="0" w:color="auto"/>
                    <w:right w:val="none" w:sz="0" w:space="0" w:color="auto"/>
                  </w:divBdr>
                  <w:divsChild>
                    <w:div w:id="84765505">
                      <w:marLeft w:val="0"/>
                      <w:marRight w:val="0"/>
                      <w:marTop w:val="0"/>
                      <w:marBottom w:val="0"/>
                      <w:divBdr>
                        <w:top w:val="none" w:sz="0" w:space="0" w:color="auto"/>
                        <w:left w:val="none" w:sz="0" w:space="0" w:color="auto"/>
                        <w:bottom w:val="none" w:sz="0" w:space="0" w:color="auto"/>
                        <w:right w:val="none" w:sz="0" w:space="0" w:color="auto"/>
                      </w:divBdr>
                    </w:div>
                  </w:divsChild>
                </w:div>
                <w:div w:id="1289512331">
                  <w:marLeft w:val="0"/>
                  <w:marRight w:val="0"/>
                  <w:marTop w:val="0"/>
                  <w:marBottom w:val="0"/>
                  <w:divBdr>
                    <w:top w:val="none" w:sz="0" w:space="0" w:color="auto"/>
                    <w:left w:val="none" w:sz="0" w:space="0" w:color="auto"/>
                    <w:bottom w:val="none" w:sz="0" w:space="0" w:color="auto"/>
                    <w:right w:val="none" w:sz="0" w:space="0" w:color="auto"/>
                  </w:divBdr>
                  <w:divsChild>
                    <w:div w:id="474227997">
                      <w:marLeft w:val="0"/>
                      <w:marRight w:val="0"/>
                      <w:marTop w:val="0"/>
                      <w:marBottom w:val="0"/>
                      <w:divBdr>
                        <w:top w:val="none" w:sz="0" w:space="0" w:color="auto"/>
                        <w:left w:val="none" w:sz="0" w:space="0" w:color="auto"/>
                        <w:bottom w:val="none" w:sz="0" w:space="0" w:color="auto"/>
                        <w:right w:val="none" w:sz="0" w:space="0" w:color="auto"/>
                      </w:divBdr>
                    </w:div>
                  </w:divsChild>
                </w:div>
                <w:div w:id="1142842156">
                  <w:marLeft w:val="0"/>
                  <w:marRight w:val="0"/>
                  <w:marTop w:val="0"/>
                  <w:marBottom w:val="0"/>
                  <w:divBdr>
                    <w:top w:val="none" w:sz="0" w:space="0" w:color="auto"/>
                    <w:left w:val="none" w:sz="0" w:space="0" w:color="auto"/>
                    <w:bottom w:val="none" w:sz="0" w:space="0" w:color="auto"/>
                    <w:right w:val="none" w:sz="0" w:space="0" w:color="auto"/>
                  </w:divBdr>
                  <w:divsChild>
                    <w:div w:id="853769874">
                      <w:marLeft w:val="0"/>
                      <w:marRight w:val="0"/>
                      <w:marTop w:val="0"/>
                      <w:marBottom w:val="0"/>
                      <w:divBdr>
                        <w:top w:val="none" w:sz="0" w:space="0" w:color="auto"/>
                        <w:left w:val="none" w:sz="0" w:space="0" w:color="auto"/>
                        <w:bottom w:val="none" w:sz="0" w:space="0" w:color="auto"/>
                        <w:right w:val="none" w:sz="0" w:space="0" w:color="auto"/>
                      </w:divBdr>
                    </w:div>
                  </w:divsChild>
                </w:div>
                <w:div w:id="1612735802">
                  <w:marLeft w:val="0"/>
                  <w:marRight w:val="0"/>
                  <w:marTop w:val="0"/>
                  <w:marBottom w:val="0"/>
                  <w:divBdr>
                    <w:top w:val="none" w:sz="0" w:space="0" w:color="auto"/>
                    <w:left w:val="none" w:sz="0" w:space="0" w:color="auto"/>
                    <w:bottom w:val="none" w:sz="0" w:space="0" w:color="auto"/>
                    <w:right w:val="none" w:sz="0" w:space="0" w:color="auto"/>
                  </w:divBdr>
                  <w:divsChild>
                    <w:div w:id="700059972">
                      <w:marLeft w:val="0"/>
                      <w:marRight w:val="0"/>
                      <w:marTop w:val="0"/>
                      <w:marBottom w:val="0"/>
                      <w:divBdr>
                        <w:top w:val="none" w:sz="0" w:space="0" w:color="auto"/>
                        <w:left w:val="none" w:sz="0" w:space="0" w:color="auto"/>
                        <w:bottom w:val="none" w:sz="0" w:space="0" w:color="auto"/>
                        <w:right w:val="none" w:sz="0" w:space="0" w:color="auto"/>
                      </w:divBdr>
                    </w:div>
                  </w:divsChild>
                </w:div>
                <w:div w:id="2060278269">
                  <w:marLeft w:val="0"/>
                  <w:marRight w:val="0"/>
                  <w:marTop w:val="0"/>
                  <w:marBottom w:val="0"/>
                  <w:divBdr>
                    <w:top w:val="none" w:sz="0" w:space="0" w:color="auto"/>
                    <w:left w:val="none" w:sz="0" w:space="0" w:color="auto"/>
                    <w:bottom w:val="none" w:sz="0" w:space="0" w:color="auto"/>
                    <w:right w:val="none" w:sz="0" w:space="0" w:color="auto"/>
                  </w:divBdr>
                  <w:divsChild>
                    <w:div w:id="2108034502">
                      <w:marLeft w:val="0"/>
                      <w:marRight w:val="0"/>
                      <w:marTop w:val="0"/>
                      <w:marBottom w:val="0"/>
                      <w:divBdr>
                        <w:top w:val="none" w:sz="0" w:space="0" w:color="auto"/>
                        <w:left w:val="none" w:sz="0" w:space="0" w:color="auto"/>
                        <w:bottom w:val="none" w:sz="0" w:space="0" w:color="auto"/>
                        <w:right w:val="none" w:sz="0" w:space="0" w:color="auto"/>
                      </w:divBdr>
                    </w:div>
                  </w:divsChild>
                </w:div>
                <w:div w:id="1078210186">
                  <w:marLeft w:val="0"/>
                  <w:marRight w:val="0"/>
                  <w:marTop w:val="0"/>
                  <w:marBottom w:val="0"/>
                  <w:divBdr>
                    <w:top w:val="none" w:sz="0" w:space="0" w:color="auto"/>
                    <w:left w:val="none" w:sz="0" w:space="0" w:color="auto"/>
                    <w:bottom w:val="none" w:sz="0" w:space="0" w:color="auto"/>
                    <w:right w:val="none" w:sz="0" w:space="0" w:color="auto"/>
                  </w:divBdr>
                  <w:divsChild>
                    <w:div w:id="1941831898">
                      <w:marLeft w:val="0"/>
                      <w:marRight w:val="0"/>
                      <w:marTop w:val="0"/>
                      <w:marBottom w:val="0"/>
                      <w:divBdr>
                        <w:top w:val="none" w:sz="0" w:space="0" w:color="auto"/>
                        <w:left w:val="none" w:sz="0" w:space="0" w:color="auto"/>
                        <w:bottom w:val="none" w:sz="0" w:space="0" w:color="auto"/>
                        <w:right w:val="none" w:sz="0" w:space="0" w:color="auto"/>
                      </w:divBdr>
                    </w:div>
                  </w:divsChild>
                </w:div>
                <w:div w:id="1924757778">
                  <w:marLeft w:val="0"/>
                  <w:marRight w:val="0"/>
                  <w:marTop w:val="0"/>
                  <w:marBottom w:val="0"/>
                  <w:divBdr>
                    <w:top w:val="none" w:sz="0" w:space="0" w:color="auto"/>
                    <w:left w:val="none" w:sz="0" w:space="0" w:color="auto"/>
                    <w:bottom w:val="none" w:sz="0" w:space="0" w:color="auto"/>
                    <w:right w:val="none" w:sz="0" w:space="0" w:color="auto"/>
                  </w:divBdr>
                  <w:divsChild>
                    <w:div w:id="1842039065">
                      <w:marLeft w:val="0"/>
                      <w:marRight w:val="0"/>
                      <w:marTop w:val="0"/>
                      <w:marBottom w:val="0"/>
                      <w:divBdr>
                        <w:top w:val="none" w:sz="0" w:space="0" w:color="auto"/>
                        <w:left w:val="none" w:sz="0" w:space="0" w:color="auto"/>
                        <w:bottom w:val="none" w:sz="0" w:space="0" w:color="auto"/>
                        <w:right w:val="none" w:sz="0" w:space="0" w:color="auto"/>
                      </w:divBdr>
                    </w:div>
                  </w:divsChild>
                </w:div>
                <w:div w:id="627592564">
                  <w:marLeft w:val="0"/>
                  <w:marRight w:val="0"/>
                  <w:marTop w:val="0"/>
                  <w:marBottom w:val="0"/>
                  <w:divBdr>
                    <w:top w:val="none" w:sz="0" w:space="0" w:color="auto"/>
                    <w:left w:val="none" w:sz="0" w:space="0" w:color="auto"/>
                    <w:bottom w:val="none" w:sz="0" w:space="0" w:color="auto"/>
                    <w:right w:val="none" w:sz="0" w:space="0" w:color="auto"/>
                  </w:divBdr>
                  <w:divsChild>
                    <w:div w:id="1342587653">
                      <w:marLeft w:val="0"/>
                      <w:marRight w:val="0"/>
                      <w:marTop w:val="0"/>
                      <w:marBottom w:val="0"/>
                      <w:divBdr>
                        <w:top w:val="none" w:sz="0" w:space="0" w:color="auto"/>
                        <w:left w:val="none" w:sz="0" w:space="0" w:color="auto"/>
                        <w:bottom w:val="none" w:sz="0" w:space="0" w:color="auto"/>
                        <w:right w:val="none" w:sz="0" w:space="0" w:color="auto"/>
                      </w:divBdr>
                    </w:div>
                  </w:divsChild>
                </w:div>
                <w:div w:id="979312339">
                  <w:marLeft w:val="0"/>
                  <w:marRight w:val="0"/>
                  <w:marTop w:val="0"/>
                  <w:marBottom w:val="0"/>
                  <w:divBdr>
                    <w:top w:val="none" w:sz="0" w:space="0" w:color="auto"/>
                    <w:left w:val="none" w:sz="0" w:space="0" w:color="auto"/>
                    <w:bottom w:val="none" w:sz="0" w:space="0" w:color="auto"/>
                    <w:right w:val="none" w:sz="0" w:space="0" w:color="auto"/>
                  </w:divBdr>
                  <w:divsChild>
                    <w:div w:id="17900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85802">
          <w:marLeft w:val="0"/>
          <w:marRight w:val="0"/>
          <w:marTop w:val="0"/>
          <w:marBottom w:val="0"/>
          <w:divBdr>
            <w:top w:val="none" w:sz="0" w:space="0" w:color="auto"/>
            <w:left w:val="none" w:sz="0" w:space="0" w:color="auto"/>
            <w:bottom w:val="none" w:sz="0" w:space="0" w:color="auto"/>
            <w:right w:val="none" w:sz="0" w:space="0" w:color="auto"/>
          </w:divBdr>
        </w:div>
        <w:div w:id="361521574">
          <w:marLeft w:val="0"/>
          <w:marRight w:val="0"/>
          <w:marTop w:val="0"/>
          <w:marBottom w:val="0"/>
          <w:divBdr>
            <w:top w:val="none" w:sz="0" w:space="0" w:color="auto"/>
            <w:left w:val="none" w:sz="0" w:space="0" w:color="auto"/>
            <w:bottom w:val="none" w:sz="0" w:space="0" w:color="auto"/>
            <w:right w:val="none" w:sz="0" w:space="0" w:color="auto"/>
          </w:divBdr>
        </w:div>
      </w:divsChild>
    </w:div>
    <w:div w:id="1756125403">
      <w:bodyDiv w:val="1"/>
      <w:marLeft w:val="0"/>
      <w:marRight w:val="0"/>
      <w:marTop w:val="0"/>
      <w:marBottom w:val="0"/>
      <w:divBdr>
        <w:top w:val="none" w:sz="0" w:space="0" w:color="auto"/>
        <w:left w:val="none" w:sz="0" w:space="0" w:color="auto"/>
        <w:bottom w:val="none" w:sz="0" w:space="0" w:color="auto"/>
        <w:right w:val="none" w:sz="0" w:space="0" w:color="auto"/>
      </w:divBdr>
    </w:div>
    <w:div w:id="1790008375">
      <w:bodyDiv w:val="1"/>
      <w:marLeft w:val="0"/>
      <w:marRight w:val="0"/>
      <w:marTop w:val="0"/>
      <w:marBottom w:val="0"/>
      <w:divBdr>
        <w:top w:val="none" w:sz="0" w:space="0" w:color="auto"/>
        <w:left w:val="none" w:sz="0" w:space="0" w:color="auto"/>
        <w:bottom w:val="none" w:sz="0" w:space="0" w:color="auto"/>
        <w:right w:val="none" w:sz="0" w:space="0" w:color="auto"/>
      </w:divBdr>
      <w:divsChild>
        <w:div w:id="1761247031">
          <w:marLeft w:val="0"/>
          <w:marRight w:val="0"/>
          <w:marTop w:val="0"/>
          <w:marBottom w:val="0"/>
          <w:divBdr>
            <w:top w:val="none" w:sz="0" w:space="0" w:color="auto"/>
            <w:left w:val="none" w:sz="0" w:space="0" w:color="auto"/>
            <w:bottom w:val="none" w:sz="0" w:space="0" w:color="auto"/>
            <w:right w:val="none" w:sz="0" w:space="0" w:color="auto"/>
          </w:divBdr>
        </w:div>
        <w:div w:id="525366139">
          <w:marLeft w:val="0"/>
          <w:marRight w:val="0"/>
          <w:marTop w:val="0"/>
          <w:marBottom w:val="0"/>
          <w:divBdr>
            <w:top w:val="none" w:sz="0" w:space="0" w:color="auto"/>
            <w:left w:val="none" w:sz="0" w:space="0" w:color="auto"/>
            <w:bottom w:val="none" w:sz="0" w:space="0" w:color="auto"/>
            <w:right w:val="none" w:sz="0" w:space="0" w:color="auto"/>
          </w:divBdr>
        </w:div>
        <w:div w:id="1725836132">
          <w:marLeft w:val="0"/>
          <w:marRight w:val="0"/>
          <w:marTop w:val="0"/>
          <w:marBottom w:val="0"/>
          <w:divBdr>
            <w:top w:val="none" w:sz="0" w:space="0" w:color="auto"/>
            <w:left w:val="none" w:sz="0" w:space="0" w:color="auto"/>
            <w:bottom w:val="none" w:sz="0" w:space="0" w:color="auto"/>
            <w:right w:val="none" w:sz="0" w:space="0" w:color="auto"/>
          </w:divBdr>
        </w:div>
        <w:div w:id="733969861">
          <w:marLeft w:val="0"/>
          <w:marRight w:val="0"/>
          <w:marTop w:val="0"/>
          <w:marBottom w:val="0"/>
          <w:divBdr>
            <w:top w:val="none" w:sz="0" w:space="0" w:color="auto"/>
            <w:left w:val="none" w:sz="0" w:space="0" w:color="auto"/>
            <w:bottom w:val="none" w:sz="0" w:space="0" w:color="auto"/>
            <w:right w:val="none" w:sz="0" w:space="0" w:color="auto"/>
          </w:divBdr>
        </w:div>
        <w:div w:id="330260276">
          <w:marLeft w:val="0"/>
          <w:marRight w:val="0"/>
          <w:marTop w:val="0"/>
          <w:marBottom w:val="0"/>
          <w:divBdr>
            <w:top w:val="none" w:sz="0" w:space="0" w:color="auto"/>
            <w:left w:val="none" w:sz="0" w:space="0" w:color="auto"/>
            <w:bottom w:val="none" w:sz="0" w:space="0" w:color="auto"/>
            <w:right w:val="none" w:sz="0" w:space="0" w:color="auto"/>
          </w:divBdr>
        </w:div>
        <w:div w:id="1758822008">
          <w:marLeft w:val="0"/>
          <w:marRight w:val="0"/>
          <w:marTop w:val="0"/>
          <w:marBottom w:val="0"/>
          <w:divBdr>
            <w:top w:val="none" w:sz="0" w:space="0" w:color="auto"/>
            <w:left w:val="none" w:sz="0" w:space="0" w:color="auto"/>
            <w:bottom w:val="none" w:sz="0" w:space="0" w:color="auto"/>
            <w:right w:val="none" w:sz="0" w:space="0" w:color="auto"/>
          </w:divBdr>
        </w:div>
        <w:div w:id="1814520819">
          <w:marLeft w:val="0"/>
          <w:marRight w:val="0"/>
          <w:marTop w:val="0"/>
          <w:marBottom w:val="0"/>
          <w:divBdr>
            <w:top w:val="none" w:sz="0" w:space="0" w:color="auto"/>
            <w:left w:val="none" w:sz="0" w:space="0" w:color="auto"/>
            <w:bottom w:val="none" w:sz="0" w:space="0" w:color="auto"/>
            <w:right w:val="none" w:sz="0" w:space="0" w:color="auto"/>
          </w:divBdr>
        </w:div>
        <w:div w:id="204871136">
          <w:marLeft w:val="0"/>
          <w:marRight w:val="0"/>
          <w:marTop w:val="0"/>
          <w:marBottom w:val="0"/>
          <w:divBdr>
            <w:top w:val="none" w:sz="0" w:space="0" w:color="auto"/>
            <w:left w:val="none" w:sz="0" w:space="0" w:color="auto"/>
            <w:bottom w:val="none" w:sz="0" w:space="0" w:color="auto"/>
            <w:right w:val="none" w:sz="0" w:space="0" w:color="auto"/>
          </w:divBdr>
        </w:div>
        <w:div w:id="907496219">
          <w:marLeft w:val="0"/>
          <w:marRight w:val="0"/>
          <w:marTop w:val="0"/>
          <w:marBottom w:val="0"/>
          <w:divBdr>
            <w:top w:val="none" w:sz="0" w:space="0" w:color="auto"/>
            <w:left w:val="none" w:sz="0" w:space="0" w:color="auto"/>
            <w:bottom w:val="none" w:sz="0" w:space="0" w:color="auto"/>
            <w:right w:val="none" w:sz="0" w:space="0" w:color="auto"/>
          </w:divBdr>
        </w:div>
        <w:div w:id="1729917178">
          <w:marLeft w:val="0"/>
          <w:marRight w:val="0"/>
          <w:marTop w:val="0"/>
          <w:marBottom w:val="0"/>
          <w:divBdr>
            <w:top w:val="none" w:sz="0" w:space="0" w:color="auto"/>
            <w:left w:val="none" w:sz="0" w:space="0" w:color="auto"/>
            <w:bottom w:val="none" w:sz="0" w:space="0" w:color="auto"/>
            <w:right w:val="none" w:sz="0" w:space="0" w:color="auto"/>
          </w:divBdr>
        </w:div>
        <w:div w:id="1260142459">
          <w:marLeft w:val="0"/>
          <w:marRight w:val="0"/>
          <w:marTop w:val="0"/>
          <w:marBottom w:val="0"/>
          <w:divBdr>
            <w:top w:val="none" w:sz="0" w:space="0" w:color="auto"/>
            <w:left w:val="none" w:sz="0" w:space="0" w:color="auto"/>
            <w:bottom w:val="none" w:sz="0" w:space="0" w:color="auto"/>
            <w:right w:val="none" w:sz="0" w:space="0" w:color="auto"/>
          </w:divBdr>
        </w:div>
        <w:div w:id="1552694922">
          <w:marLeft w:val="0"/>
          <w:marRight w:val="0"/>
          <w:marTop w:val="0"/>
          <w:marBottom w:val="0"/>
          <w:divBdr>
            <w:top w:val="none" w:sz="0" w:space="0" w:color="auto"/>
            <w:left w:val="none" w:sz="0" w:space="0" w:color="auto"/>
            <w:bottom w:val="none" w:sz="0" w:space="0" w:color="auto"/>
            <w:right w:val="none" w:sz="0" w:space="0" w:color="auto"/>
          </w:divBdr>
        </w:div>
        <w:div w:id="1189878037">
          <w:marLeft w:val="0"/>
          <w:marRight w:val="0"/>
          <w:marTop w:val="0"/>
          <w:marBottom w:val="0"/>
          <w:divBdr>
            <w:top w:val="none" w:sz="0" w:space="0" w:color="auto"/>
            <w:left w:val="none" w:sz="0" w:space="0" w:color="auto"/>
            <w:bottom w:val="none" w:sz="0" w:space="0" w:color="auto"/>
            <w:right w:val="none" w:sz="0" w:space="0" w:color="auto"/>
          </w:divBdr>
        </w:div>
        <w:div w:id="1408530944">
          <w:marLeft w:val="0"/>
          <w:marRight w:val="0"/>
          <w:marTop w:val="0"/>
          <w:marBottom w:val="0"/>
          <w:divBdr>
            <w:top w:val="none" w:sz="0" w:space="0" w:color="auto"/>
            <w:left w:val="none" w:sz="0" w:space="0" w:color="auto"/>
            <w:bottom w:val="none" w:sz="0" w:space="0" w:color="auto"/>
            <w:right w:val="none" w:sz="0" w:space="0" w:color="auto"/>
          </w:divBdr>
        </w:div>
        <w:div w:id="74135890">
          <w:marLeft w:val="0"/>
          <w:marRight w:val="0"/>
          <w:marTop w:val="0"/>
          <w:marBottom w:val="0"/>
          <w:divBdr>
            <w:top w:val="none" w:sz="0" w:space="0" w:color="auto"/>
            <w:left w:val="none" w:sz="0" w:space="0" w:color="auto"/>
            <w:bottom w:val="none" w:sz="0" w:space="0" w:color="auto"/>
            <w:right w:val="none" w:sz="0" w:space="0" w:color="auto"/>
          </w:divBdr>
        </w:div>
        <w:div w:id="325256159">
          <w:marLeft w:val="0"/>
          <w:marRight w:val="0"/>
          <w:marTop w:val="0"/>
          <w:marBottom w:val="0"/>
          <w:divBdr>
            <w:top w:val="none" w:sz="0" w:space="0" w:color="auto"/>
            <w:left w:val="none" w:sz="0" w:space="0" w:color="auto"/>
            <w:bottom w:val="none" w:sz="0" w:space="0" w:color="auto"/>
            <w:right w:val="none" w:sz="0" w:space="0" w:color="auto"/>
          </w:divBdr>
        </w:div>
        <w:div w:id="2061634174">
          <w:marLeft w:val="0"/>
          <w:marRight w:val="0"/>
          <w:marTop w:val="0"/>
          <w:marBottom w:val="0"/>
          <w:divBdr>
            <w:top w:val="none" w:sz="0" w:space="0" w:color="auto"/>
            <w:left w:val="none" w:sz="0" w:space="0" w:color="auto"/>
            <w:bottom w:val="none" w:sz="0" w:space="0" w:color="auto"/>
            <w:right w:val="none" w:sz="0" w:space="0" w:color="auto"/>
          </w:divBdr>
        </w:div>
        <w:div w:id="2083597118">
          <w:marLeft w:val="0"/>
          <w:marRight w:val="0"/>
          <w:marTop w:val="0"/>
          <w:marBottom w:val="0"/>
          <w:divBdr>
            <w:top w:val="none" w:sz="0" w:space="0" w:color="auto"/>
            <w:left w:val="none" w:sz="0" w:space="0" w:color="auto"/>
            <w:bottom w:val="none" w:sz="0" w:space="0" w:color="auto"/>
            <w:right w:val="none" w:sz="0" w:space="0" w:color="auto"/>
          </w:divBdr>
        </w:div>
        <w:div w:id="191967018">
          <w:marLeft w:val="0"/>
          <w:marRight w:val="0"/>
          <w:marTop w:val="0"/>
          <w:marBottom w:val="0"/>
          <w:divBdr>
            <w:top w:val="none" w:sz="0" w:space="0" w:color="auto"/>
            <w:left w:val="none" w:sz="0" w:space="0" w:color="auto"/>
            <w:bottom w:val="none" w:sz="0" w:space="0" w:color="auto"/>
            <w:right w:val="none" w:sz="0" w:space="0" w:color="auto"/>
          </w:divBdr>
          <w:divsChild>
            <w:div w:id="1573849383">
              <w:marLeft w:val="0"/>
              <w:marRight w:val="0"/>
              <w:marTop w:val="0"/>
              <w:marBottom w:val="0"/>
              <w:divBdr>
                <w:top w:val="none" w:sz="0" w:space="0" w:color="auto"/>
                <w:left w:val="none" w:sz="0" w:space="0" w:color="auto"/>
                <w:bottom w:val="none" w:sz="0" w:space="0" w:color="auto"/>
                <w:right w:val="none" w:sz="0" w:space="0" w:color="auto"/>
              </w:divBdr>
            </w:div>
            <w:div w:id="1749230832">
              <w:marLeft w:val="0"/>
              <w:marRight w:val="0"/>
              <w:marTop w:val="0"/>
              <w:marBottom w:val="0"/>
              <w:divBdr>
                <w:top w:val="none" w:sz="0" w:space="0" w:color="auto"/>
                <w:left w:val="none" w:sz="0" w:space="0" w:color="auto"/>
                <w:bottom w:val="none" w:sz="0" w:space="0" w:color="auto"/>
                <w:right w:val="none" w:sz="0" w:space="0" w:color="auto"/>
              </w:divBdr>
            </w:div>
            <w:div w:id="317073728">
              <w:marLeft w:val="0"/>
              <w:marRight w:val="0"/>
              <w:marTop w:val="0"/>
              <w:marBottom w:val="0"/>
              <w:divBdr>
                <w:top w:val="none" w:sz="0" w:space="0" w:color="auto"/>
                <w:left w:val="none" w:sz="0" w:space="0" w:color="auto"/>
                <w:bottom w:val="none" w:sz="0" w:space="0" w:color="auto"/>
                <w:right w:val="none" w:sz="0" w:space="0" w:color="auto"/>
              </w:divBdr>
            </w:div>
            <w:div w:id="115371959">
              <w:marLeft w:val="0"/>
              <w:marRight w:val="0"/>
              <w:marTop w:val="0"/>
              <w:marBottom w:val="0"/>
              <w:divBdr>
                <w:top w:val="none" w:sz="0" w:space="0" w:color="auto"/>
                <w:left w:val="none" w:sz="0" w:space="0" w:color="auto"/>
                <w:bottom w:val="none" w:sz="0" w:space="0" w:color="auto"/>
                <w:right w:val="none" w:sz="0" w:space="0" w:color="auto"/>
              </w:divBdr>
            </w:div>
            <w:div w:id="1737821699">
              <w:marLeft w:val="0"/>
              <w:marRight w:val="0"/>
              <w:marTop w:val="0"/>
              <w:marBottom w:val="0"/>
              <w:divBdr>
                <w:top w:val="none" w:sz="0" w:space="0" w:color="auto"/>
                <w:left w:val="none" w:sz="0" w:space="0" w:color="auto"/>
                <w:bottom w:val="none" w:sz="0" w:space="0" w:color="auto"/>
                <w:right w:val="none" w:sz="0" w:space="0" w:color="auto"/>
              </w:divBdr>
            </w:div>
          </w:divsChild>
        </w:div>
        <w:div w:id="201066014">
          <w:marLeft w:val="0"/>
          <w:marRight w:val="0"/>
          <w:marTop w:val="0"/>
          <w:marBottom w:val="0"/>
          <w:divBdr>
            <w:top w:val="none" w:sz="0" w:space="0" w:color="auto"/>
            <w:left w:val="none" w:sz="0" w:space="0" w:color="auto"/>
            <w:bottom w:val="none" w:sz="0" w:space="0" w:color="auto"/>
            <w:right w:val="none" w:sz="0" w:space="0" w:color="auto"/>
          </w:divBdr>
          <w:divsChild>
            <w:div w:id="1168398436">
              <w:marLeft w:val="-75"/>
              <w:marRight w:val="0"/>
              <w:marTop w:val="30"/>
              <w:marBottom w:val="30"/>
              <w:divBdr>
                <w:top w:val="none" w:sz="0" w:space="0" w:color="auto"/>
                <w:left w:val="none" w:sz="0" w:space="0" w:color="auto"/>
                <w:bottom w:val="none" w:sz="0" w:space="0" w:color="auto"/>
                <w:right w:val="none" w:sz="0" w:space="0" w:color="auto"/>
              </w:divBdr>
              <w:divsChild>
                <w:div w:id="1022975379">
                  <w:marLeft w:val="0"/>
                  <w:marRight w:val="0"/>
                  <w:marTop w:val="0"/>
                  <w:marBottom w:val="0"/>
                  <w:divBdr>
                    <w:top w:val="none" w:sz="0" w:space="0" w:color="auto"/>
                    <w:left w:val="none" w:sz="0" w:space="0" w:color="auto"/>
                    <w:bottom w:val="none" w:sz="0" w:space="0" w:color="auto"/>
                    <w:right w:val="none" w:sz="0" w:space="0" w:color="auto"/>
                  </w:divBdr>
                  <w:divsChild>
                    <w:div w:id="1709379420">
                      <w:marLeft w:val="0"/>
                      <w:marRight w:val="0"/>
                      <w:marTop w:val="0"/>
                      <w:marBottom w:val="0"/>
                      <w:divBdr>
                        <w:top w:val="none" w:sz="0" w:space="0" w:color="auto"/>
                        <w:left w:val="none" w:sz="0" w:space="0" w:color="auto"/>
                        <w:bottom w:val="none" w:sz="0" w:space="0" w:color="auto"/>
                        <w:right w:val="none" w:sz="0" w:space="0" w:color="auto"/>
                      </w:divBdr>
                    </w:div>
                  </w:divsChild>
                </w:div>
                <w:div w:id="13844352">
                  <w:marLeft w:val="0"/>
                  <w:marRight w:val="0"/>
                  <w:marTop w:val="0"/>
                  <w:marBottom w:val="0"/>
                  <w:divBdr>
                    <w:top w:val="none" w:sz="0" w:space="0" w:color="auto"/>
                    <w:left w:val="none" w:sz="0" w:space="0" w:color="auto"/>
                    <w:bottom w:val="none" w:sz="0" w:space="0" w:color="auto"/>
                    <w:right w:val="none" w:sz="0" w:space="0" w:color="auto"/>
                  </w:divBdr>
                  <w:divsChild>
                    <w:div w:id="91243241">
                      <w:marLeft w:val="0"/>
                      <w:marRight w:val="0"/>
                      <w:marTop w:val="0"/>
                      <w:marBottom w:val="0"/>
                      <w:divBdr>
                        <w:top w:val="none" w:sz="0" w:space="0" w:color="auto"/>
                        <w:left w:val="none" w:sz="0" w:space="0" w:color="auto"/>
                        <w:bottom w:val="none" w:sz="0" w:space="0" w:color="auto"/>
                        <w:right w:val="none" w:sz="0" w:space="0" w:color="auto"/>
                      </w:divBdr>
                    </w:div>
                  </w:divsChild>
                </w:div>
                <w:div w:id="1037896214">
                  <w:marLeft w:val="0"/>
                  <w:marRight w:val="0"/>
                  <w:marTop w:val="0"/>
                  <w:marBottom w:val="0"/>
                  <w:divBdr>
                    <w:top w:val="none" w:sz="0" w:space="0" w:color="auto"/>
                    <w:left w:val="none" w:sz="0" w:space="0" w:color="auto"/>
                    <w:bottom w:val="none" w:sz="0" w:space="0" w:color="auto"/>
                    <w:right w:val="none" w:sz="0" w:space="0" w:color="auto"/>
                  </w:divBdr>
                  <w:divsChild>
                    <w:div w:id="531461056">
                      <w:marLeft w:val="0"/>
                      <w:marRight w:val="0"/>
                      <w:marTop w:val="0"/>
                      <w:marBottom w:val="0"/>
                      <w:divBdr>
                        <w:top w:val="none" w:sz="0" w:space="0" w:color="auto"/>
                        <w:left w:val="none" w:sz="0" w:space="0" w:color="auto"/>
                        <w:bottom w:val="none" w:sz="0" w:space="0" w:color="auto"/>
                        <w:right w:val="none" w:sz="0" w:space="0" w:color="auto"/>
                      </w:divBdr>
                    </w:div>
                  </w:divsChild>
                </w:div>
                <w:div w:id="702439972">
                  <w:marLeft w:val="0"/>
                  <w:marRight w:val="0"/>
                  <w:marTop w:val="0"/>
                  <w:marBottom w:val="0"/>
                  <w:divBdr>
                    <w:top w:val="none" w:sz="0" w:space="0" w:color="auto"/>
                    <w:left w:val="none" w:sz="0" w:space="0" w:color="auto"/>
                    <w:bottom w:val="none" w:sz="0" w:space="0" w:color="auto"/>
                    <w:right w:val="none" w:sz="0" w:space="0" w:color="auto"/>
                  </w:divBdr>
                  <w:divsChild>
                    <w:div w:id="1915120925">
                      <w:marLeft w:val="0"/>
                      <w:marRight w:val="0"/>
                      <w:marTop w:val="0"/>
                      <w:marBottom w:val="0"/>
                      <w:divBdr>
                        <w:top w:val="none" w:sz="0" w:space="0" w:color="auto"/>
                        <w:left w:val="none" w:sz="0" w:space="0" w:color="auto"/>
                        <w:bottom w:val="none" w:sz="0" w:space="0" w:color="auto"/>
                        <w:right w:val="none" w:sz="0" w:space="0" w:color="auto"/>
                      </w:divBdr>
                    </w:div>
                    <w:div w:id="439767487">
                      <w:marLeft w:val="0"/>
                      <w:marRight w:val="0"/>
                      <w:marTop w:val="0"/>
                      <w:marBottom w:val="0"/>
                      <w:divBdr>
                        <w:top w:val="none" w:sz="0" w:space="0" w:color="auto"/>
                        <w:left w:val="none" w:sz="0" w:space="0" w:color="auto"/>
                        <w:bottom w:val="none" w:sz="0" w:space="0" w:color="auto"/>
                        <w:right w:val="none" w:sz="0" w:space="0" w:color="auto"/>
                      </w:divBdr>
                    </w:div>
                  </w:divsChild>
                </w:div>
                <w:div w:id="1084837378">
                  <w:marLeft w:val="0"/>
                  <w:marRight w:val="0"/>
                  <w:marTop w:val="0"/>
                  <w:marBottom w:val="0"/>
                  <w:divBdr>
                    <w:top w:val="none" w:sz="0" w:space="0" w:color="auto"/>
                    <w:left w:val="none" w:sz="0" w:space="0" w:color="auto"/>
                    <w:bottom w:val="none" w:sz="0" w:space="0" w:color="auto"/>
                    <w:right w:val="none" w:sz="0" w:space="0" w:color="auto"/>
                  </w:divBdr>
                  <w:divsChild>
                    <w:div w:id="820731803">
                      <w:marLeft w:val="0"/>
                      <w:marRight w:val="0"/>
                      <w:marTop w:val="0"/>
                      <w:marBottom w:val="0"/>
                      <w:divBdr>
                        <w:top w:val="none" w:sz="0" w:space="0" w:color="auto"/>
                        <w:left w:val="none" w:sz="0" w:space="0" w:color="auto"/>
                        <w:bottom w:val="none" w:sz="0" w:space="0" w:color="auto"/>
                        <w:right w:val="none" w:sz="0" w:space="0" w:color="auto"/>
                      </w:divBdr>
                    </w:div>
                    <w:div w:id="1783650605">
                      <w:marLeft w:val="0"/>
                      <w:marRight w:val="0"/>
                      <w:marTop w:val="0"/>
                      <w:marBottom w:val="0"/>
                      <w:divBdr>
                        <w:top w:val="none" w:sz="0" w:space="0" w:color="auto"/>
                        <w:left w:val="none" w:sz="0" w:space="0" w:color="auto"/>
                        <w:bottom w:val="none" w:sz="0" w:space="0" w:color="auto"/>
                        <w:right w:val="none" w:sz="0" w:space="0" w:color="auto"/>
                      </w:divBdr>
                    </w:div>
                  </w:divsChild>
                </w:div>
                <w:div w:id="333999635">
                  <w:marLeft w:val="0"/>
                  <w:marRight w:val="0"/>
                  <w:marTop w:val="0"/>
                  <w:marBottom w:val="0"/>
                  <w:divBdr>
                    <w:top w:val="none" w:sz="0" w:space="0" w:color="auto"/>
                    <w:left w:val="none" w:sz="0" w:space="0" w:color="auto"/>
                    <w:bottom w:val="none" w:sz="0" w:space="0" w:color="auto"/>
                    <w:right w:val="none" w:sz="0" w:space="0" w:color="auto"/>
                  </w:divBdr>
                  <w:divsChild>
                    <w:div w:id="1222867502">
                      <w:marLeft w:val="0"/>
                      <w:marRight w:val="0"/>
                      <w:marTop w:val="0"/>
                      <w:marBottom w:val="0"/>
                      <w:divBdr>
                        <w:top w:val="none" w:sz="0" w:space="0" w:color="auto"/>
                        <w:left w:val="none" w:sz="0" w:space="0" w:color="auto"/>
                        <w:bottom w:val="none" w:sz="0" w:space="0" w:color="auto"/>
                        <w:right w:val="none" w:sz="0" w:space="0" w:color="auto"/>
                      </w:divBdr>
                    </w:div>
                    <w:div w:id="1679119149">
                      <w:marLeft w:val="0"/>
                      <w:marRight w:val="0"/>
                      <w:marTop w:val="0"/>
                      <w:marBottom w:val="0"/>
                      <w:divBdr>
                        <w:top w:val="none" w:sz="0" w:space="0" w:color="auto"/>
                        <w:left w:val="none" w:sz="0" w:space="0" w:color="auto"/>
                        <w:bottom w:val="none" w:sz="0" w:space="0" w:color="auto"/>
                        <w:right w:val="none" w:sz="0" w:space="0" w:color="auto"/>
                      </w:divBdr>
                    </w:div>
                  </w:divsChild>
                </w:div>
                <w:div w:id="384527440">
                  <w:marLeft w:val="0"/>
                  <w:marRight w:val="0"/>
                  <w:marTop w:val="0"/>
                  <w:marBottom w:val="0"/>
                  <w:divBdr>
                    <w:top w:val="none" w:sz="0" w:space="0" w:color="auto"/>
                    <w:left w:val="none" w:sz="0" w:space="0" w:color="auto"/>
                    <w:bottom w:val="none" w:sz="0" w:space="0" w:color="auto"/>
                    <w:right w:val="none" w:sz="0" w:space="0" w:color="auto"/>
                  </w:divBdr>
                  <w:divsChild>
                    <w:div w:id="1989430754">
                      <w:marLeft w:val="0"/>
                      <w:marRight w:val="0"/>
                      <w:marTop w:val="0"/>
                      <w:marBottom w:val="0"/>
                      <w:divBdr>
                        <w:top w:val="none" w:sz="0" w:space="0" w:color="auto"/>
                        <w:left w:val="none" w:sz="0" w:space="0" w:color="auto"/>
                        <w:bottom w:val="none" w:sz="0" w:space="0" w:color="auto"/>
                        <w:right w:val="none" w:sz="0" w:space="0" w:color="auto"/>
                      </w:divBdr>
                    </w:div>
                    <w:div w:id="2116749343">
                      <w:marLeft w:val="0"/>
                      <w:marRight w:val="0"/>
                      <w:marTop w:val="0"/>
                      <w:marBottom w:val="0"/>
                      <w:divBdr>
                        <w:top w:val="none" w:sz="0" w:space="0" w:color="auto"/>
                        <w:left w:val="none" w:sz="0" w:space="0" w:color="auto"/>
                        <w:bottom w:val="none" w:sz="0" w:space="0" w:color="auto"/>
                        <w:right w:val="none" w:sz="0" w:space="0" w:color="auto"/>
                      </w:divBdr>
                    </w:div>
                  </w:divsChild>
                </w:div>
                <w:div w:id="260649157">
                  <w:marLeft w:val="0"/>
                  <w:marRight w:val="0"/>
                  <w:marTop w:val="0"/>
                  <w:marBottom w:val="0"/>
                  <w:divBdr>
                    <w:top w:val="none" w:sz="0" w:space="0" w:color="auto"/>
                    <w:left w:val="none" w:sz="0" w:space="0" w:color="auto"/>
                    <w:bottom w:val="none" w:sz="0" w:space="0" w:color="auto"/>
                    <w:right w:val="none" w:sz="0" w:space="0" w:color="auto"/>
                  </w:divBdr>
                  <w:divsChild>
                    <w:div w:id="1549608748">
                      <w:marLeft w:val="0"/>
                      <w:marRight w:val="0"/>
                      <w:marTop w:val="0"/>
                      <w:marBottom w:val="0"/>
                      <w:divBdr>
                        <w:top w:val="none" w:sz="0" w:space="0" w:color="auto"/>
                        <w:left w:val="none" w:sz="0" w:space="0" w:color="auto"/>
                        <w:bottom w:val="none" w:sz="0" w:space="0" w:color="auto"/>
                        <w:right w:val="none" w:sz="0" w:space="0" w:color="auto"/>
                      </w:divBdr>
                    </w:div>
                    <w:div w:id="1504474020">
                      <w:marLeft w:val="0"/>
                      <w:marRight w:val="0"/>
                      <w:marTop w:val="0"/>
                      <w:marBottom w:val="0"/>
                      <w:divBdr>
                        <w:top w:val="none" w:sz="0" w:space="0" w:color="auto"/>
                        <w:left w:val="none" w:sz="0" w:space="0" w:color="auto"/>
                        <w:bottom w:val="none" w:sz="0" w:space="0" w:color="auto"/>
                        <w:right w:val="none" w:sz="0" w:space="0" w:color="auto"/>
                      </w:divBdr>
                    </w:div>
                  </w:divsChild>
                </w:div>
                <w:div w:id="1257328502">
                  <w:marLeft w:val="0"/>
                  <w:marRight w:val="0"/>
                  <w:marTop w:val="0"/>
                  <w:marBottom w:val="0"/>
                  <w:divBdr>
                    <w:top w:val="none" w:sz="0" w:space="0" w:color="auto"/>
                    <w:left w:val="none" w:sz="0" w:space="0" w:color="auto"/>
                    <w:bottom w:val="none" w:sz="0" w:space="0" w:color="auto"/>
                    <w:right w:val="none" w:sz="0" w:space="0" w:color="auto"/>
                  </w:divBdr>
                  <w:divsChild>
                    <w:div w:id="423578234">
                      <w:marLeft w:val="0"/>
                      <w:marRight w:val="0"/>
                      <w:marTop w:val="0"/>
                      <w:marBottom w:val="0"/>
                      <w:divBdr>
                        <w:top w:val="none" w:sz="0" w:space="0" w:color="auto"/>
                        <w:left w:val="none" w:sz="0" w:space="0" w:color="auto"/>
                        <w:bottom w:val="none" w:sz="0" w:space="0" w:color="auto"/>
                        <w:right w:val="none" w:sz="0" w:space="0" w:color="auto"/>
                      </w:divBdr>
                    </w:div>
                  </w:divsChild>
                </w:div>
                <w:div w:id="1048534888">
                  <w:marLeft w:val="0"/>
                  <w:marRight w:val="0"/>
                  <w:marTop w:val="0"/>
                  <w:marBottom w:val="0"/>
                  <w:divBdr>
                    <w:top w:val="none" w:sz="0" w:space="0" w:color="auto"/>
                    <w:left w:val="none" w:sz="0" w:space="0" w:color="auto"/>
                    <w:bottom w:val="none" w:sz="0" w:space="0" w:color="auto"/>
                    <w:right w:val="none" w:sz="0" w:space="0" w:color="auto"/>
                  </w:divBdr>
                  <w:divsChild>
                    <w:div w:id="1992949865">
                      <w:marLeft w:val="0"/>
                      <w:marRight w:val="0"/>
                      <w:marTop w:val="0"/>
                      <w:marBottom w:val="0"/>
                      <w:divBdr>
                        <w:top w:val="none" w:sz="0" w:space="0" w:color="auto"/>
                        <w:left w:val="none" w:sz="0" w:space="0" w:color="auto"/>
                        <w:bottom w:val="none" w:sz="0" w:space="0" w:color="auto"/>
                        <w:right w:val="none" w:sz="0" w:space="0" w:color="auto"/>
                      </w:divBdr>
                    </w:div>
                  </w:divsChild>
                </w:div>
                <w:div w:id="72440216">
                  <w:marLeft w:val="0"/>
                  <w:marRight w:val="0"/>
                  <w:marTop w:val="0"/>
                  <w:marBottom w:val="0"/>
                  <w:divBdr>
                    <w:top w:val="none" w:sz="0" w:space="0" w:color="auto"/>
                    <w:left w:val="none" w:sz="0" w:space="0" w:color="auto"/>
                    <w:bottom w:val="none" w:sz="0" w:space="0" w:color="auto"/>
                    <w:right w:val="none" w:sz="0" w:space="0" w:color="auto"/>
                  </w:divBdr>
                  <w:divsChild>
                    <w:div w:id="800000704">
                      <w:marLeft w:val="0"/>
                      <w:marRight w:val="0"/>
                      <w:marTop w:val="0"/>
                      <w:marBottom w:val="0"/>
                      <w:divBdr>
                        <w:top w:val="none" w:sz="0" w:space="0" w:color="auto"/>
                        <w:left w:val="none" w:sz="0" w:space="0" w:color="auto"/>
                        <w:bottom w:val="none" w:sz="0" w:space="0" w:color="auto"/>
                        <w:right w:val="none" w:sz="0" w:space="0" w:color="auto"/>
                      </w:divBdr>
                    </w:div>
                  </w:divsChild>
                </w:div>
                <w:div w:id="778066330">
                  <w:marLeft w:val="0"/>
                  <w:marRight w:val="0"/>
                  <w:marTop w:val="0"/>
                  <w:marBottom w:val="0"/>
                  <w:divBdr>
                    <w:top w:val="none" w:sz="0" w:space="0" w:color="auto"/>
                    <w:left w:val="none" w:sz="0" w:space="0" w:color="auto"/>
                    <w:bottom w:val="none" w:sz="0" w:space="0" w:color="auto"/>
                    <w:right w:val="none" w:sz="0" w:space="0" w:color="auto"/>
                  </w:divBdr>
                  <w:divsChild>
                    <w:div w:id="873692894">
                      <w:marLeft w:val="0"/>
                      <w:marRight w:val="0"/>
                      <w:marTop w:val="0"/>
                      <w:marBottom w:val="0"/>
                      <w:divBdr>
                        <w:top w:val="none" w:sz="0" w:space="0" w:color="auto"/>
                        <w:left w:val="none" w:sz="0" w:space="0" w:color="auto"/>
                        <w:bottom w:val="none" w:sz="0" w:space="0" w:color="auto"/>
                        <w:right w:val="none" w:sz="0" w:space="0" w:color="auto"/>
                      </w:divBdr>
                    </w:div>
                  </w:divsChild>
                </w:div>
                <w:div w:id="1144397689">
                  <w:marLeft w:val="0"/>
                  <w:marRight w:val="0"/>
                  <w:marTop w:val="0"/>
                  <w:marBottom w:val="0"/>
                  <w:divBdr>
                    <w:top w:val="none" w:sz="0" w:space="0" w:color="auto"/>
                    <w:left w:val="none" w:sz="0" w:space="0" w:color="auto"/>
                    <w:bottom w:val="none" w:sz="0" w:space="0" w:color="auto"/>
                    <w:right w:val="none" w:sz="0" w:space="0" w:color="auto"/>
                  </w:divBdr>
                  <w:divsChild>
                    <w:div w:id="2042319706">
                      <w:marLeft w:val="0"/>
                      <w:marRight w:val="0"/>
                      <w:marTop w:val="0"/>
                      <w:marBottom w:val="0"/>
                      <w:divBdr>
                        <w:top w:val="none" w:sz="0" w:space="0" w:color="auto"/>
                        <w:left w:val="none" w:sz="0" w:space="0" w:color="auto"/>
                        <w:bottom w:val="none" w:sz="0" w:space="0" w:color="auto"/>
                        <w:right w:val="none" w:sz="0" w:space="0" w:color="auto"/>
                      </w:divBdr>
                    </w:div>
                  </w:divsChild>
                </w:div>
                <w:div w:id="373313597">
                  <w:marLeft w:val="0"/>
                  <w:marRight w:val="0"/>
                  <w:marTop w:val="0"/>
                  <w:marBottom w:val="0"/>
                  <w:divBdr>
                    <w:top w:val="none" w:sz="0" w:space="0" w:color="auto"/>
                    <w:left w:val="none" w:sz="0" w:space="0" w:color="auto"/>
                    <w:bottom w:val="none" w:sz="0" w:space="0" w:color="auto"/>
                    <w:right w:val="none" w:sz="0" w:space="0" w:color="auto"/>
                  </w:divBdr>
                  <w:divsChild>
                    <w:div w:id="1754886629">
                      <w:marLeft w:val="0"/>
                      <w:marRight w:val="0"/>
                      <w:marTop w:val="0"/>
                      <w:marBottom w:val="0"/>
                      <w:divBdr>
                        <w:top w:val="none" w:sz="0" w:space="0" w:color="auto"/>
                        <w:left w:val="none" w:sz="0" w:space="0" w:color="auto"/>
                        <w:bottom w:val="none" w:sz="0" w:space="0" w:color="auto"/>
                        <w:right w:val="none" w:sz="0" w:space="0" w:color="auto"/>
                      </w:divBdr>
                    </w:div>
                  </w:divsChild>
                </w:div>
                <w:div w:id="97919418">
                  <w:marLeft w:val="0"/>
                  <w:marRight w:val="0"/>
                  <w:marTop w:val="0"/>
                  <w:marBottom w:val="0"/>
                  <w:divBdr>
                    <w:top w:val="none" w:sz="0" w:space="0" w:color="auto"/>
                    <w:left w:val="none" w:sz="0" w:space="0" w:color="auto"/>
                    <w:bottom w:val="none" w:sz="0" w:space="0" w:color="auto"/>
                    <w:right w:val="none" w:sz="0" w:space="0" w:color="auto"/>
                  </w:divBdr>
                  <w:divsChild>
                    <w:div w:id="1608850017">
                      <w:marLeft w:val="0"/>
                      <w:marRight w:val="0"/>
                      <w:marTop w:val="0"/>
                      <w:marBottom w:val="0"/>
                      <w:divBdr>
                        <w:top w:val="none" w:sz="0" w:space="0" w:color="auto"/>
                        <w:left w:val="none" w:sz="0" w:space="0" w:color="auto"/>
                        <w:bottom w:val="none" w:sz="0" w:space="0" w:color="auto"/>
                        <w:right w:val="none" w:sz="0" w:space="0" w:color="auto"/>
                      </w:divBdr>
                    </w:div>
                  </w:divsChild>
                </w:div>
                <w:div w:id="204097096">
                  <w:marLeft w:val="0"/>
                  <w:marRight w:val="0"/>
                  <w:marTop w:val="0"/>
                  <w:marBottom w:val="0"/>
                  <w:divBdr>
                    <w:top w:val="none" w:sz="0" w:space="0" w:color="auto"/>
                    <w:left w:val="none" w:sz="0" w:space="0" w:color="auto"/>
                    <w:bottom w:val="none" w:sz="0" w:space="0" w:color="auto"/>
                    <w:right w:val="none" w:sz="0" w:space="0" w:color="auto"/>
                  </w:divBdr>
                  <w:divsChild>
                    <w:div w:id="28991575">
                      <w:marLeft w:val="0"/>
                      <w:marRight w:val="0"/>
                      <w:marTop w:val="0"/>
                      <w:marBottom w:val="0"/>
                      <w:divBdr>
                        <w:top w:val="none" w:sz="0" w:space="0" w:color="auto"/>
                        <w:left w:val="none" w:sz="0" w:space="0" w:color="auto"/>
                        <w:bottom w:val="none" w:sz="0" w:space="0" w:color="auto"/>
                        <w:right w:val="none" w:sz="0" w:space="0" w:color="auto"/>
                      </w:divBdr>
                    </w:div>
                  </w:divsChild>
                </w:div>
                <w:div w:id="139739501">
                  <w:marLeft w:val="0"/>
                  <w:marRight w:val="0"/>
                  <w:marTop w:val="0"/>
                  <w:marBottom w:val="0"/>
                  <w:divBdr>
                    <w:top w:val="none" w:sz="0" w:space="0" w:color="auto"/>
                    <w:left w:val="none" w:sz="0" w:space="0" w:color="auto"/>
                    <w:bottom w:val="none" w:sz="0" w:space="0" w:color="auto"/>
                    <w:right w:val="none" w:sz="0" w:space="0" w:color="auto"/>
                  </w:divBdr>
                  <w:divsChild>
                    <w:div w:id="1419131318">
                      <w:marLeft w:val="0"/>
                      <w:marRight w:val="0"/>
                      <w:marTop w:val="0"/>
                      <w:marBottom w:val="0"/>
                      <w:divBdr>
                        <w:top w:val="none" w:sz="0" w:space="0" w:color="auto"/>
                        <w:left w:val="none" w:sz="0" w:space="0" w:color="auto"/>
                        <w:bottom w:val="none" w:sz="0" w:space="0" w:color="auto"/>
                        <w:right w:val="none" w:sz="0" w:space="0" w:color="auto"/>
                      </w:divBdr>
                    </w:div>
                  </w:divsChild>
                </w:div>
                <w:div w:id="1825734010">
                  <w:marLeft w:val="0"/>
                  <w:marRight w:val="0"/>
                  <w:marTop w:val="0"/>
                  <w:marBottom w:val="0"/>
                  <w:divBdr>
                    <w:top w:val="none" w:sz="0" w:space="0" w:color="auto"/>
                    <w:left w:val="none" w:sz="0" w:space="0" w:color="auto"/>
                    <w:bottom w:val="none" w:sz="0" w:space="0" w:color="auto"/>
                    <w:right w:val="none" w:sz="0" w:space="0" w:color="auto"/>
                  </w:divBdr>
                  <w:divsChild>
                    <w:div w:id="2068142843">
                      <w:marLeft w:val="0"/>
                      <w:marRight w:val="0"/>
                      <w:marTop w:val="0"/>
                      <w:marBottom w:val="0"/>
                      <w:divBdr>
                        <w:top w:val="none" w:sz="0" w:space="0" w:color="auto"/>
                        <w:left w:val="none" w:sz="0" w:space="0" w:color="auto"/>
                        <w:bottom w:val="none" w:sz="0" w:space="0" w:color="auto"/>
                        <w:right w:val="none" w:sz="0" w:space="0" w:color="auto"/>
                      </w:divBdr>
                    </w:div>
                  </w:divsChild>
                </w:div>
                <w:div w:id="1540193919">
                  <w:marLeft w:val="0"/>
                  <w:marRight w:val="0"/>
                  <w:marTop w:val="0"/>
                  <w:marBottom w:val="0"/>
                  <w:divBdr>
                    <w:top w:val="none" w:sz="0" w:space="0" w:color="auto"/>
                    <w:left w:val="none" w:sz="0" w:space="0" w:color="auto"/>
                    <w:bottom w:val="none" w:sz="0" w:space="0" w:color="auto"/>
                    <w:right w:val="none" w:sz="0" w:space="0" w:color="auto"/>
                  </w:divBdr>
                  <w:divsChild>
                    <w:div w:id="1878614339">
                      <w:marLeft w:val="0"/>
                      <w:marRight w:val="0"/>
                      <w:marTop w:val="0"/>
                      <w:marBottom w:val="0"/>
                      <w:divBdr>
                        <w:top w:val="none" w:sz="0" w:space="0" w:color="auto"/>
                        <w:left w:val="none" w:sz="0" w:space="0" w:color="auto"/>
                        <w:bottom w:val="none" w:sz="0" w:space="0" w:color="auto"/>
                        <w:right w:val="none" w:sz="0" w:space="0" w:color="auto"/>
                      </w:divBdr>
                    </w:div>
                  </w:divsChild>
                </w:div>
                <w:div w:id="751971218">
                  <w:marLeft w:val="0"/>
                  <w:marRight w:val="0"/>
                  <w:marTop w:val="0"/>
                  <w:marBottom w:val="0"/>
                  <w:divBdr>
                    <w:top w:val="none" w:sz="0" w:space="0" w:color="auto"/>
                    <w:left w:val="none" w:sz="0" w:space="0" w:color="auto"/>
                    <w:bottom w:val="none" w:sz="0" w:space="0" w:color="auto"/>
                    <w:right w:val="none" w:sz="0" w:space="0" w:color="auto"/>
                  </w:divBdr>
                  <w:divsChild>
                    <w:div w:id="8802247">
                      <w:marLeft w:val="0"/>
                      <w:marRight w:val="0"/>
                      <w:marTop w:val="0"/>
                      <w:marBottom w:val="0"/>
                      <w:divBdr>
                        <w:top w:val="none" w:sz="0" w:space="0" w:color="auto"/>
                        <w:left w:val="none" w:sz="0" w:space="0" w:color="auto"/>
                        <w:bottom w:val="none" w:sz="0" w:space="0" w:color="auto"/>
                        <w:right w:val="none" w:sz="0" w:space="0" w:color="auto"/>
                      </w:divBdr>
                    </w:div>
                  </w:divsChild>
                </w:div>
                <w:div w:id="999305763">
                  <w:marLeft w:val="0"/>
                  <w:marRight w:val="0"/>
                  <w:marTop w:val="0"/>
                  <w:marBottom w:val="0"/>
                  <w:divBdr>
                    <w:top w:val="none" w:sz="0" w:space="0" w:color="auto"/>
                    <w:left w:val="none" w:sz="0" w:space="0" w:color="auto"/>
                    <w:bottom w:val="none" w:sz="0" w:space="0" w:color="auto"/>
                    <w:right w:val="none" w:sz="0" w:space="0" w:color="auto"/>
                  </w:divBdr>
                  <w:divsChild>
                    <w:div w:id="411700740">
                      <w:marLeft w:val="0"/>
                      <w:marRight w:val="0"/>
                      <w:marTop w:val="0"/>
                      <w:marBottom w:val="0"/>
                      <w:divBdr>
                        <w:top w:val="none" w:sz="0" w:space="0" w:color="auto"/>
                        <w:left w:val="none" w:sz="0" w:space="0" w:color="auto"/>
                        <w:bottom w:val="none" w:sz="0" w:space="0" w:color="auto"/>
                        <w:right w:val="none" w:sz="0" w:space="0" w:color="auto"/>
                      </w:divBdr>
                    </w:div>
                  </w:divsChild>
                </w:div>
                <w:div w:id="992294881">
                  <w:marLeft w:val="0"/>
                  <w:marRight w:val="0"/>
                  <w:marTop w:val="0"/>
                  <w:marBottom w:val="0"/>
                  <w:divBdr>
                    <w:top w:val="none" w:sz="0" w:space="0" w:color="auto"/>
                    <w:left w:val="none" w:sz="0" w:space="0" w:color="auto"/>
                    <w:bottom w:val="none" w:sz="0" w:space="0" w:color="auto"/>
                    <w:right w:val="none" w:sz="0" w:space="0" w:color="auto"/>
                  </w:divBdr>
                  <w:divsChild>
                    <w:div w:id="2247894">
                      <w:marLeft w:val="0"/>
                      <w:marRight w:val="0"/>
                      <w:marTop w:val="0"/>
                      <w:marBottom w:val="0"/>
                      <w:divBdr>
                        <w:top w:val="none" w:sz="0" w:space="0" w:color="auto"/>
                        <w:left w:val="none" w:sz="0" w:space="0" w:color="auto"/>
                        <w:bottom w:val="none" w:sz="0" w:space="0" w:color="auto"/>
                        <w:right w:val="none" w:sz="0" w:space="0" w:color="auto"/>
                      </w:divBdr>
                    </w:div>
                  </w:divsChild>
                </w:div>
                <w:div w:id="469711931">
                  <w:marLeft w:val="0"/>
                  <w:marRight w:val="0"/>
                  <w:marTop w:val="0"/>
                  <w:marBottom w:val="0"/>
                  <w:divBdr>
                    <w:top w:val="none" w:sz="0" w:space="0" w:color="auto"/>
                    <w:left w:val="none" w:sz="0" w:space="0" w:color="auto"/>
                    <w:bottom w:val="none" w:sz="0" w:space="0" w:color="auto"/>
                    <w:right w:val="none" w:sz="0" w:space="0" w:color="auto"/>
                  </w:divBdr>
                  <w:divsChild>
                    <w:div w:id="983045979">
                      <w:marLeft w:val="0"/>
                      <w:marRight w:val="0"/>
                      <w:marTop w:val="0"/>
                      <w:marBottom w:val="0"/>
                      <w:divBdr>
                        <w:top w:val="none" w:sz="0" w:space="0" w:color="auto"/>
                        <w:left w:val="none" w:sz="0" w:space="0" w:color="auto"/>
                        <w:bottom w:val="none" w:sz="0" w:space="0" w:color="auto"/>
                        <w:right w:val="none" w:sz="0" w:space="0" w:color="auto"/>
                      </w:divBdr>
                    </w:div>
                  </w:divsChild>
                </w:div>
                <w:div w:id="267930165">
                  <w:marLeft w:val="0"/>
                  <w:marRight w:val="0"/>
                  <w:marTop w:val="0"/>
                  <w:marBottom w:val="0"/>
                  <w:divBdr>
                    <w:top w:val="none" w:sz="0" w:space="0" w:color="auto"/>
                    <w:left w:val="none" w:sz="0" w:space="0" w:color="auto"/>
                    <w:bottom w:val="none" w:sz="0" w:space="0" w:color="auto"/>
                    <w:right w:val="none" w:sz="0" w:space="0" w:color="auto"/>
                  </w:divBdr>
                  <w:divsChild>
                    <w:div w:id="1121074995">
                      <w:marLeft w:val="0"/>
                      <w:marRight w:val="0"/>
                      <w:marTop w:val="0"/>
                      <w:marBottom w:val="0"/>
                      <w:divBdr>
                        <w:top w:val="none" w:sz="0" w:space="0" w:color="auto"/>
                        <w:left w:val="none" w:sz="0" w:space="0" w:color="auto"/>
                        <w:bottom w:val="none" w:sz="0" w:space="0" w:color="auto"/>
                        <w:right w:val="none" w:sz="0" w:space="0" w:color="auto"/>
                      </w:divBdr>
                    </w:div>
                  </w:divsChild>
                </w:div>
                <w:div w:id="1135564567">
                  <w:marLeft w:val="0"/>
                  <w:marRight w:val="0"/>
                  <w:marTop w:val="0"/>
                  <w:marBottom w:val="0"/>
                  <w:divBdr>
                    <w:top w:val="none" w:sz="0" w:space="0" w:color="auto"/>
                    <w:left w:val="none" w:sz="0" w:space="0" w:color="auto"/>
                    <w:bottom w:val="none" w:sz="0" w:space="0" w:color="auto"/>
                    <w:right w:val="none" w:sz="0" w:space="0" w:color="auto"/>
                  </w:divBdr>
                  <w:divsChild>
                    <w:div w:id="1974021865">
                      <w:marLeft w:val="0"/>
                      <w:marRight w:val="0"/>
                      <w:marTop w:val="0"/>
                      <w:marBottom w:val="0"/>
                      <w:divBdr>
                        <w:top w:val="none" w:sz="0" w:space="0" w:color="auto"/>
                        <w:left w:val="none" w:sz="0" w:space="0" w:color="auto"/>
                        <w:bottom w:val="none" w:sz="0" w:space="0" w:color="auto"/>
                        <w:right w:val="none" w:sz="0" w:space="0" w:color="auto"/>
                      </w:divBdr>
                    </w:div>
                  </w:divsChild>
                </w:div>
                <w:div w:id="1693453541">
                  <w:marLeft w:val="0"/>
                  <w:marRight w:val="0"/>
                  <w:marTop w:val="0"/>
                  <w:marBottom w:val="0"/>
                  <w:divBdr>
                    <w:top w:val="none" w:sz="0" w:space="0" w:color="auto"/>
                    <w:left w:val="none" w:sz="0" w:space="0" w:color="auto"/>
                    <w:bottom w:val="none" w:sz="0" w:space="0" w:color="auto"/>
                    <w:right w:val="none" w:sz="0" w:space="0" w:color="auto"/>
                  </w:divBdr>
                  <w:divsChild>
                    <w:div w:id="675888515">
                      <w:marLeft w:val="0"/>
                      <w:marRight w:val="0"/>
                      <w:marTop w:val="0"/>
                      <w:marBottom w:val="0"/>
                      <w:divBdr>
                        <w:top w:val="none" w:sz="0" w:space="0" w:color="auto"/>
                        <w:left w:val="none" w:sz="0" w:space="0" w:color="auto"/>
                        <w:bottom w:val="none" w:sz="0" w:space="0" w:color="auto"/>
                        <w:right w:val="none" w:sz="0" w:space="0" w:color="auto"/>
                      </w:divBdr>
                    </w:div>
                  </w:divsChild>
                </w:div>
                <w:div w:id="211230129">
                  <w:marLeft w:val="0"/>
                  <w:marRight w:val="0"/>
                  <w:marTop w:val="0"/>
                  <w:marBottom w:val="0"/>
                  <w:divBdr>
                    <w:top w:val="none" w:sz="0" w:space="0" w:color="auto"/>
                    <w:left w:val="none" w:sz="0" w:space="0" w:color="auto"/>
                    <w:bottom w:val="none" w:sz="0" w:space="0" w:color="auto"/>
                    <w:right w:val="none" w:sz="0" w:space="0" w:color="auto"/>
                  </w:divBdr>
                  <w:divsChild>
                    <w:div w:id="1245993901">
                      <w:marLeft w:val="0"/>
                      <w:marRight w:val="0"/>
                      <w:marTop w:val="0"/>
                      <w:marBottom w:val="0"/>
                      <w:divBdr>
                        <w:top w:val="none" w:sz="0" w:space="0" w:color="auto"/>
                        <w:left w:val="none" w:sz="0" w:space="0" w:color="auto"/>
                        <w:bottom w:val="none" w:sz="0" w:space="0" w:color="auto"/>
                        <w:right w:val="none" w:sz="0" w:space="0" w:color="auto"/>
                      </w:divBdr>
                    </w:div>
                  </w:divsChild>
                </w:div>
                <w:div w:id="419646538">
                  <w:marLeft w:val="0"/>
                  <w:marRight w:val="0"/>
                  <w:marTop w:val="0"/>
                  <w:marBottom w:val="0"/>
                  <w:divBdr>
                    <w:top w:val="none" w:sz="0" w:space="0" w:color="auto"/>
                    <w:left w:val="none" w:sz="0" w:space="0" w:color="auto"/>
                    <w:bottom w:val="none" w:sz="0" w:space="0" w:color="auto"/>
                    <w:right w:val="none" w:sz="0" w:space="0" w:color="auto"/>
                  </w:divBdr>
                  <w:divsChild>
                    <w:div w:id="230653935">
                      <w:marLeft w:val="0"/>
                      <w:marRight w:val="0"/>
                      <w:marTop w:val="0"/>
                      <w:marBottom w:val="0"/>
                      <w:divBdr>
                        <w:top w:val="none" w:sz="0" w:space="0" w:color="auto"/>
                        <w:left w:val="none" w:sz="0" w:space="0" w:color="auto"/>
                        <w:bottom w:val="none" w:sz="0" w:space="0" w:color="auto"/>
                        <w:right w:val="none" w:sz="0" w:space="0" w:color="auto"/>
                      </w:divBdr>
                    </w:div>
                  </w:divsChild>
                </w:div>
                <w:div w:id="1894847771">
                  <w:marLeft w:val="0"/>
                  <w:marRight w:val="0"/>
                  <w:marTop w:val="0"/>
                  <w:marBottom w:val="0"/>
                  <w:divBdr>
                    <w:top w:val="none" w:sz="0" w:space="0" w:color="auto"/>
                    <w:left w:val="none" w:sz="0" w:space="0" w:color="auto"/>
                    <w:bottom w:val="none" w:sz="0" w:space="0" w:color="auto"/>
                    <w:right w:val="none" w:sz="0" w:space="0" w:color="auto"/>
                  </w:divBdr>
                  <w:divsChild>
                    <w:div w:id="1503086763">
                      <w:marLeft w:val="0"/>
                      <w:marRight w:val="0"/>
                      <w:marTop w:val="0"/>
                      <w:marBottom w:val="0"/>
                      <w:divBdr>
                        <w:top w:val="none" w:sz="0" w:space="0" w:color="auto"/>
                        <w:left w:val="none" w:sz="0" w:space="0" w:color="auto"/>
                        <w:bottom w:val="none" w:sz="0" w:space="0" w:color="auto"/>
                        <w:right w:val="none" w:sz="0" w:space="0" w:color="auto"/>
                      </w:divBdr>
                    </w:div>
                  </w:divsChild>
                </w:div>
                <w:div w:id="1753117160">
                  <w:marLeft w:val="0"/>
                  <w:marRight w:val="0"/>
                  <w:marTop w:val="0"/>
                  <w:marBottom w:val="0"/>
                  <w:divBdr>
                    <w:top w:val="none" w:sz="0" w:space="0" w:color="auto"/>
                    <w:left w:val="none" w:sz="0" w:space="0" w:color="auto"/>
                    <w:bottom w:val="none" w:sz="0" w:space="0" w:color="auto"/>
                    <w:right w:val="none" w:sz="0" w:space="0" w:color="auto"/>
                  </w:divBdr>
                  <w:divsChild>
                    <w:div w:id="1110395511">
                      <w:marLeft w:val="0"/>
                      <w:marRight w:val="0"/>
                      <w:marTop w:val="0"/>
                      <w:marBottom w:val="0"/>
                      <w:divBdr>
                        <w:top w:val="none" w:sz="0" w:space="0" w:color="auto"/>
                        <w:left w:val="none" w:sz="0" w:space="0" w:color="auto"/>
                        <w:bottom w:val="none" w:sz="0" w:space="0" w:color="auto"/>
                        <w:right w:val="none" w:sz="0" w:space="0" w:color="auto"/>
                      </w:divBdr>
                    </w:div>
                  </w:divsChild>
                </w:div>
                <w:div w:id="466699543">
                  <w:marLeft w:val="0"/>
                  <w:marRight w:val="0"/>
                  <w:marTop w:val="0"/>
                  <w:marBottom w:val="0"/>
                  <w:divBdr>
                    <w:top w:val="none" w:sz="0" w:space="0" w:color="auto"/>
                    <w:left w:val="none" w:sz="0" w:space="0" w:color="auto"/>
                    <w:bottom w:val="none" w:sz="0" w:space="0" w:color="auto"/>
                    <w:right w:val="none" w:sz="0" w:space="0" w:color="auto"/>
                  </w:divBdr>
                  <w:divsChild>
                    <w:div w:id="2026712398">
                      <w:marLeft w:val="0"/>
                      <w:marRight w:val="0"/>
                      <w:marTop w:val="0"/>
                      <w:marBottom w:val="0"/>
                      <w:divBdr>
                        <w:top w:val="none" w:sz="0" w:space="0" w:color="auto"/>
                        <w:left w:val="none" w:sz="0" w:space="0" w:color="auto"/>
                        <w:bottom w:val="none" w:sz="0" w:space="0" w:color="auto"/>
                        <w:right w:val="none" w:sz="0" w:space="0" w:color="auto"/>
                      </w:divBdr>
                    </w:div>
                  </w:divsChild>
                </w:div>
                <w:div w:id="267472647">
                  <w:marLeft w:val="0"/>
                  <w:marRight w:val="0"/>
                  <w:marTop w:val="0"/>
                  <w:marBottom w:val="0"/>
                  <w:divBdr>
                    <w:top w:val="none" w:sz="0" w:space="0" w:color="auto"/>
                    <w:left w:val="none" w:sz="0" w:space="0" w:color="auto"/>
                    <w:bottom w:val="none" w:sz="0" w:space="0" w:color="auto"/>
                    <w:right w:val="none" w:sz="0" w:space="0" w:color="auto"/>
                  </w:divBdr>
                  <w:divsChild>
                    <w:div w:id="855388531">
                      <w:marLeft w:val="0"/>
                      <w:marRight w:val="0"/>
                      <w:marTop w:val="0"/>
                      <w:marBottom w:val="0"/>
                      <w:divBdr>
                        <w:top w:val="none" w:sz="0" w:space="0" w:color="auto"/>
                        <w:left w:val="none" w:sz="0" w:space="0" w:color="auto"/>
                        <w:bottom w:val="none" w:sz="0" w:space="0" w:color="auto"/>
                        <w:right w:val="none" w:sz="0" w:space="0" w:color="auto"/>
                      </w:divBdr>
                    </w:div>
                  </w:divsChild>
                </w:div>
                <w:div w:id="356584131">
                  <w:marLeft w:val="0"/>
                  <w:marRight w:val="0"/>
                  <w:marTop w:val="0"/>
                  <w:marBottom w:val="0"/>
                  <w:divBdr>
                    <w:top w:val="none" w:sz="0" w:space="0" w:color="auto"/>
                    <w:left w:val="none" w:sz="0" w:space="0" w:color="auto"/>
                    <w:bottom w:val="none" w:sz="0" w:space="0" w:color="auto"/>
                    <w:right w:val="none" w:sz="0" w:space="0" w:color="auto"/>
                  </w:divBdr>
                  <w:divsChild>
                    <w:div w:id="1559242675">
                      <w:marLeft w:val="0"/>
                      <w:marRight w:val="0"/>
                      <w:marTop w:val="0"/>
                      <w:marBottom w:val="0"/>
                      <w:divBdr>
                        <w:top w:val="none" w:sz="0" w:space="0" w:color="auto"/>
                        <w:left w:val="none" w:sz="0" w:space="0" w:color="auto"/>
                        <w:bottom w:val="none" w:sz="0" w:space="0" w:color="auto"/>
                        <w:right w:val="none" w:sz="0" w:space="0" w:color="auto"/>
                      </w:divBdr>
                    </w:div>
                  </w:divsChild>
                </w:div>
                <w:div w:id="1956911688">
                  <w:marLeft w:val="0"/>
                  <w:marRight w:val="0"/>
                  <w:marTop w:val="0"/>
                  <w:marBottom w:val="0"/>
                  <w:divBdr>
                    <w:top w:val="none" w:sz="0" w:space="0" w:color="auto"/>
                    <w:left w:val="none" w:sz="0" w:space="0" w:color="auto"/>
                    <w:bottom w:val="none" w:sz="0" w:space="0" w:color="auto"/>
                    <w:right w:val="none" w:sz="0" w:space="0" w:color="auto"/>
                  </w:divBdr>
                  <w:divsChild>
                    <w:div w:id="1394163543">
                      <w:marLeft w:val="0"/>
                      <w:marRight w:val="0"/>
                      <w:marTop w:val="0"/>
                      <w:marBottom w:val="0"/>
                      <w:divBdr>
                        <w:top w:val="none" w:sz="0" w:space="0" w:color="auto"/>
                        <w:left w:val="none" w:sz="0" w:space="0" w:color="auto"/>
                        <w:bottom w:val="none" w:sz="0" w:space="0" w:color="auto"/>
                        <w:right w:val="none" w:sz="0" w:space="0" w:color="auto"/>
                      </w:divBdr>
                    </w:div>
                  </w:divsChild>
                </w:div>
                <w:div w:id="1028411759">
                  <w:marLeft w:val="0"/>
                  <w:marRight w:val="0"/>
                  <w:marTop w:val="0"/>
                  <w:marBottom w:val="0"/>
                  <w:divBdr>
                    <w:top w:val="none" w:sz="0" w:space="0" w:color="auto"/>
                    <w:left w:val="none" w:sz="0" w:space="0" w:color="auto"/>
                    <w:bottom w:val="none" w:sz="0" w:space="0" w:color="auto"/>
                    <w:right w:val="none" w:sz="0" w:space="0" w:color="auto"/>
                  </w:divBdr>
                  <w:divsChild>
                    <w:div w:id="1163396762">
                      <w:marLeft w:val="0"/>
                      <w:marRight w:val="0"/>
                      <w:marTop w:val="0"/>
                      <w:marBottom w:val="0"/>
                      <w:divBdr>
                        <w:top w:val="none" w:sz="0" w:space="0" w:color="auto"/>
                        <w:left w:val="none" w:sz="0" w:space="0" w:color="auto"/>
                        <w:bottom w:val="none" w:sz="0" w:space="0" w:color="auto"/>
                        <w:right w:val="none" w:sz="0" w:space="0" w:color="auto"/>
                      </w:divBdr>
                    </w:div>
                  </w:divsChild>
                </w:div>
                <w:div w:id="1709328703">
                  <w:marLeft w:val="0"/>
                  <w:marRight w:val="0"/>
                  <w:marTop w:val="0"/>
                  <w:marBottom w:val="0"/>
                  <w:divBdr>
                    <w:top w:val="none" w:sz="0" w:space="0" w:color="auto"/>
                    <w:left w:val="none" w:sz="0" w:space="0" w:color="auto"/>
                    <w:bottom w:val="none" w:sz="0" w:space="0" w:color="auto"/>
                    <w:right w:val="none" w:sz="0" w:space="0" w:color="auto"/>
                  </w:divBdr>
                  <w:divsChild>
                    <w:div w:id="991102749">
                      <w:marLeft w:val="0"/>
                      <w:marRight w:val="0"/>
                      <w:marTop w:val="0"/>
                      <w:marBottom w:val="0"/>
                      <w:divBdr>
                        <w:top w:val="none" w:sz="0" w:space="0" w:color="auto"/>
                        <w:left w:val="none" w:sz="0" w:space="0" w:color="auto"/>
                        <w:bottom w:val="none" w:sz="0" w:space="0" w:color="auto"/>
                        <w:right w:val="none" w:sz="0" w:space="0" w:color="auto"/>
                      </w:divBdr>
                    </w:div>
                  </w:divsChild>
                </w:div>
                <w:div w:id="1806048385">
                  <w:marLeft w:val="0"/>
                  <w:marRight w:val="0"/>
                  <w:marTop w:val="0"/>
                  <w:marBottom w:val="0"/>
                  <w:divBdr>
                    <w:top w:val="none" w:sz="0" w:space="0" w:color="auto"/>
                    <w:left w:val="none" w:sz="0" w:space="0" w:color="auto"/>
                    <w:bottom w:val="none" w:sz="0" w:space="0" w:color="auto"/>
                    <w:right w:val="none" w:sz="0" w:space="0" w:color="auto"/>
                  </w:divBdr>
                  <w:divsChild>
                    <w:div w:id="386031912">
                      <w:marLeft w:val="0"/>
                      <w:marRight w:val="0"/>
                      <w:marTop w:val="0"/>
                      <w:marBottom w:val="0"/>
                      <w:divBdr>
                        <w:top w:val="none" w:sz="0" w:space="0" w:color="auto"/>
                        <w:left w:val="none" w:sz="0" w:space="0" w:color="auto"/>
                        <w:bottom w:val="none" w:sz="0" w:space="0" w:color="auto"/>
                        <w:right w:val="none" w:sz="0" w:space="0" w:color="auto"/>
                      </w:divBdr>
                    </w:div>
                  </w:divsChild>
                </w:div>
                <w:div w:id="1636835338">
                  <w:marLeft w:val="0"/>
                  <w:marRight w:val="0"/>
                  <w:marTop w:val="0"/>
                  <w:marBottom w:val="0"/>
                  <w:divBdr>
                    <w:top w:val="none" w:sz="0" w:space="0" w:color="auto"/>
                    <w:left w:val="none" w:sz="0" w:space="0" w:color="auto"/>
                    <w:bottom w:val="none" w:sz="0" w:space="0" w:color="auto"/>
                    <w:right w:val="none" w:sz="0" w:space="0" w:color="auto"/>
                  </w:divBdr>
                  <w:divsChild>
                    <w:div w:id="207105553">
                      <w:marLeft w:val="0"/>
                      <w:marRight w:val="0"/>
                      <w:marTop w:val="0"/>
                      <w:marBottom w:val="0"/>
                      <w:divBdr>
                        <w:top w:val="none" w:sz="0" w:space="0" w:color="auto"/>
                        <w:left w:val="none" w:sz="0" w:space="0" w:color="auto"/>
                        <w:bottom w:val="none" w:sz="0" w:space="0" w:color="auto"/>
                        <w:right w:val="none" w:sz="0" w:space="0" w:color="auto"/>
                      </w:divBdr>
                    </w:div>
                  </w:divsChild>
                </w:div>
                <w:div w:id="848330117">
                  <w:marLeft w:val="0"/>
                  <w:marRight w:val="0"/>
                  <w:marTop w:val="0"/>
                  <w:marBottom w:val="0"/>
                  <w:divBdr>
                    <w:top w:val="none" w:sz="0" w:space="0" w:color="auto"/>
                    <w:left w:val="none" w:sz="0" w:space="0" w:color="auto"/>
                    <w:bottom w:val="none" w:sz="0" w:space="0" w:color="auto"/>
                    <w:right w:val="none" w:sz="0" w:space="0" w:color="auto"/>
                  </w:divBdr>
                  <w:divsChild>
                    <w:div w:id="1102342710">
                      <w:marLeft w:val="0"/>
                      <w:marRight w:val="0"/>
                      <w:marTop w:val="0"/>
                      <w:marBottom w:val="0"/>
                      <w:divBdr>
                        <w:top w:val="none" w:sz="0" w:space="0" w:color="auto"/>
                        <w:left w:val="none" w:sz="0" w:space="0" w:color="auto"/>
                        <w:bottom w:val="none" w:sz="0" w:space="0" w:color="auto"/>
                        <w:right w:val="none" w:sz="0" w:space="0" w:color="auto"/>
                      </w:divBdr>
                    </w:div>
                  </w:divsChild>
                </w:div>
                <w:div w:id="1543907598">
                  <w:marLeft w:val="0"/>
                  <w:marRight w:val="0"/>
                  <w:marTop w:val="0"/>
                  <w:marBottom w:val="0"/>
                  <w:divBdr>
                    <w:top w:val="none" w:sz="0" w:space="0" w:color="auto"/>
                    <w:left w:val="none" w:sz="0" w:space="0" w:color="auto"/>
                    <w:bottom w:val="none" w:sz="0" w:space="0" w:color="auto"/>
                    <w:right w:val="none" w:sz="0" w:space="0" w:color="auto"/>
                  </w:divBdr>
                  <w:divsChild>
                    <w:div w:id="123698834">
                      <w:marLeft w:val="0"/>
                      <w:marRight w:val="0"/>
                      <w:marTop w:val="0"/>
                      <w:marBottom w:val="0"/>
                      <w:divBdr>
                        <w:top w:val="none" w:sz="0" w:space="0" w:color="auto"/>
                        <w:left w:val="none" w:sz="0" w:space="0" w:color="auto"/>
                        <w:bottom w:val="none" w:sz="0" w:space="0" w:color="auto"/>
                        <w:right w:val="none" w:sz="0" w:space="0" w:color="auto"/>
                      </w:divBdr>
                    </w:div>
                  </w:divsChild>
                </w:div>
                <w:div w:id="989791172">
                  <w:marLeft w:val="0"/>
                  <w:marRight w:val="0"/>
                  <w:marTop w:val="0"/>
                  <w:marBottom w:val="0"/>
                  <w:divBdr>
                    <w:top w:val="none" w:sz="0" w:space="0" w:color="auto"/>
                    <w:left w:val="none" w:sz="0" w:space="0" w:color="auto"/>
                    <w:bottom w:val="none" w:sz="0" w:space="0" w:color="auto"/>
                    <w:right w:val="none" w:sz="0" w:space="0" w:color="auto"/>
                  </w:divBdr>
                  <w:divsChild>
                    <w:div w:id="527257330">
                      <w:marLeft w:val="0"/>
                      <w:marRight w:val="0"/>
                      <w:marTop w:val="0"/>
                      <w:marBottom w:val="0"/>
                      <w:divBdr>
                        <w:top w:val="none" w:sz="0" w:space="0" w:color="auto"/>
                        <w:left w:val="none" w:sz="0" w:space="0" w:color="auto"/>
                        <w:bottom w:val="none" w:sz="0" w:space="0" w:color="auto"/>
                        <w:right w:val="none" w:sz="0" w:space="0" w:color="auto"/>
                      </w:divBdr>
                    </w:div>
                  </w:divsChild>
                </w:div>
                <w:div w:id="300310776">
                  <w:marLeft w:val="0"/>
                  <w:marRight w:val="0"/>
                  <w:marTop w:val="0"/>
                  <w:marBottom w:val="0"/>
                  <w:divBdr>
                    <w:top w:val="none" w:sz="0" w:space="0" w:color="auto"/>
                    <w:left w:val="none" w:sz="0" w:space="0" w:color="auto"/>
                    <w:bottom w:val="none" w:sz="0" w:space="0" w:color="auto"/>
                    <w:right w:val="none" w:sz="0" w:space="0" w:color="auto"/>
                  </w:divBdr>
                  <w:divsChild>
                    <w:div w:id="37097423">
                      <w:marLeft w:val="0"/>
                      <w:marRight w:val="0"/>
                      <w:marTop w:val="0"/>
                      <w:marBottom w:val="0"/>
                      <w:divBdr>
                        <w:top w:val="none" w:sz="0" w:space="0" w:color="auto"/>
                        <w:left w:val="none" w:sz="0" w:space="0" w:color="auto"/>
                        <w:bottom w:val="none" w:sz="0" w:space="0" w:color="auto"/>
                        <w:right w:val="none" w:sz="0" w:space="0" w:color="auto"/>
                      </w:divBdr>
                    </w:div>
                  </w:divsChild>
                </w:div>
                <w:div w:id="657853086">
                  <w:marLeft w:val="0"/>
                  <w:marRight w:val="0"/>
                  <w:marTop w:val="0"/>
                  <w:marBottom w:val="0"/>
                  <w:divBdr>
                    <w:top w:val="none" w:sz="0" w:space="0" w:color="auto"/>
                    <w:left w:val="none" w:sz="0" w:space="0" w:color="auto"/>
                    <w:bottom w:val="none" w:sz="0" w:space="0" w:color="auto"/>
                    <w:right w:val="none" w:sz="0" w:space="0" w:color="auto"/>
                  </w:divBdr>
                  <w:divsChild>
                    <w:div w:id="797574205">
                      <w:marLeft w:val="0"/>
                      <w:marRight w:val="0"/>
                      <w:marTop w:val="0"/>
                      <w:marBottom w:val="0"/>
                      <w:divBdr>
                        <w:top w:val="none" w:sz="0" w:space="0" w:color="auto"/>
                        <w:left w:val="none" w:sz="0" w:space="0" w:color="auto"/>
                        <w:bottom w:val="none" w:sz="0" w:space="0" w:color="auto"/>
                        <w:right w:val="none" w:sz="0" w:space="0" w:color="auto"/>
                      </w:divBdr>
                    </w:div>
                  </w:divsChild>
                </w:div>
                <w:div w:id="1184786863">
                  <w:marLeft w:val="0"/>
                  <w:marRight w:val="0"/>
                  <w:marTop w:val="0"/>
                  <w:marBottom w:val="0"/>
                  <w:divBdr>
                    <w:top w:val="none" w:sz="0" w:space="0" w:color="auto"/>
                    <w:left w:val="none" w:sz="0" w:space="0" w:color="auto"/>
                    <w:bottom w:val="none" w:sz="0" w:space="0" w:color="auto"/>
                    <w:right w:val="none" w:sz="0" w:space="0" w:color="auto"/>
                  </w:divBdr>
                  <w:divsChild>
                    <w:div w:id="1366441340">
                      <w:marLeft w:val="0"/>
                      <w:marRight w:val="0"/>
                      <w:marTop w:val="0"/>
                      <w:marBottom w:val="0"/>
                      <w:divBdr>
                        <w:top w:val="none" w:sz="0" w:space="0" w:color="auto"/>
                        <w:left w:val="none" w:sz="0" w:space="0" w:color="auto"/>
                        <w:bottom w:val="none" w:sz="0" w:space="0" w:color="auto"/>
                        <w:right w:val="none" w:sz="0" w:space="0" w:color="auto"/>
                      </w:divBdr>
                    </w:div>
                  </w:divsChild>
                </w:div>
                <w:div w:id="54474325">
                  <w:marLeft w:val="0"/>
                  <w:marRight w:val="0"/>
                  <w:marTop w:val="0"/>
                  <w:marBottom w:val="0"/>
                  <w:divBdr>
                    <w:top w:val="none" w:sz="0" w:space="0" w:color="auto"/>
                    <w:left w:val="none" w:sz="0" w:space="0" w:color="auto"/>
                    <w:bottom w:val="none" w:sz="0" w:space="0" w:color="auto"/>
                    <w:right w:val="none" w:sz="0" w:space="0" w:color="auto"/>
                  </w:divBdr>
                  <w:divsChild>
                    <w:div w:id="2035106851">
                      <w:marLeft w:val="0"/>
                      <w:marRight w:val="0"/>
                      <w:marTop w:val="0"/>
                      <w:marBottom w:val="0"/>
                      <w:divBdr>
                        <w:top w:val="none" w:sz="0" w:space="0" w:color="auto"/>
                        <w:left w:val="none" w:sz="0" w:space="0" w:color="auto"/>
                        <w:bottom w:val="none" w:sz="0" w:space="0" w:color="auto"/>
                        <w:right w:val="none" w:sz="0" w:space="0" w:color="auto"/>
                      </w:divBdr>
                    </w:div>
                  </w:divsChild>
                </w:div>
                <w:div w:id="1860272107">
                  <w:marLeft w:val="0"/>
                  <w:marRight w:val="0"/>
                  <w:marTop w:val="0"/>
                  <w:marBottom w:val="0"/>
                  <w:divBdr>
                    <w:top w:val="none" w:sz="0" w:space="0" w:color="auto"/>
                    <w:left w:val="none" w:sz="0" w:space="0" w:color="auto"/>
                    <w:bottom w:val="none" w:sz="0" w:space="0" w:color="auto"/>
                    <w:right w:val="none" w:sz="0" w:space="0" w:color="auto"/>
                  </w:divBdr>
                  <w:divsChild>
                    <w:div w:id="53508487">
                      <w:marLeft w:val="0"/>
                      <w:marRight w:val="0"/>
                      <w:marTop w:val="0"/>
                      <w:marBottom w:val="0"/>
                      <w:divBdr>
                        <w:top w:val="none" w:sz="0" w:space="0" w:color="auto"/>
                        <w:left w:val="none" w:sz="0" w:space="0" w:color="auto"/>
                        <w:bottom w:val="none" w:sz="0" w:space="0" w:color="auto"/>
                        <w:right w:val="none" w:sz="0" w:space="0" w:color="auto"/>
                      </w:divBdr>
                    </w:div>
                  </w:divsChild>
                </w:div>
                <w:div w:id="161700929">
                  <w:marLeft w:val="0"/>
                  <w:marRight w:val="0"/>
                  <w:marTop w:val="0"/>
                  <w:marBottom w:val="0"/>
                  <w:divBdr>
                    <w:top w:val="none" w:sz="0" w:space="0" w:color="auto"/>
                    <w:left w:val="none" w:sz="0" w:space="0" w:color="auto"/>
                    <w:bottom w:val="none" w:sz="0" w:space="0" w:color="auto"/>
                    <w:right w:val="none" w:sz="0" w:space="0" w:color="auto"/>
                  </w:divBdr>
                  <w:divsChild>
                    <w:div w:id="147286350">
                      <w:marLeft w:val="0"/>
                      <w:marRight w:val="0"/>
                      <w:marTop w:val="0"/>
                      <w:marBottom w:val="0"/>
                      <w:divBdr>
                        <w:top w:val="none" w:sz="0" w:space="0" w:color="auto"/>
                        <w:left w:val="none" w:sz="0" w:space="0" w:color="auto"/>
                        <w:bottom w:val="none" w:sz="0" w:space="0" w:color="auto"/>
                        <w:right w:val="none" w:sz="0" w:space="0" w:color="auto"/>
                      </w:divBdr>
                    </w:div>
                  </w:divsChild>
                </w:div>
                <w:div w:id="1681007014">
                  <w:marLeft w:val="0"/>
                  <w:marRight w:val="0"/>
                  <w:marTop w:val="0"/>
                  <w:marBottom w:val="0"/>
                  <w:divBdr>
                    <w:top w:val="none" w:sz="0" w:space="0" w:color="auto"/>
                    <w:left w:val="none" w:sz="0" w:space="0" w:color="auto"/>
                    <w:bottom w:val="none" w:sz="0" w:space="0" w:color="auto"/>
                    <w:right w:val="none" w:sz="0" w:space="0" w:color="auto"/>
                  </w:divBdr>
                  <w:divsChild>
                    <w:div w:id="1460689615">
                      <w:marLeft w:val="0"/>
                      <w:marRight w:val="0"/>
                      <w:marTop w:val="0"/>
                      <w:marBottom w:val="0"/>
                      <w:divBdr>
                        <w:top w:val="none" w:sz="0" w:space="0" w:color="auto"/>
                        <w:left w:val="none" w:sz="0" w:space="0" w:color="auto"/>
                        <w:bottom w:val="none" w:sz="0" w:space="0" w:color="auto"/>
                        <w:right w:val="none" w:sz="0" w:space="0" w:color="auto"/>
                      </w:divBdr>
                    </w:div>
                  </w:divsChild>
                </w:div>
                <w:div w:id="402030204">
                  <w:marLeft w:val="0"/>
                  <w:marRight w:val="0"/>
                  <w:marTop w:val="0"/>
                  <w:marBottom w:val="0"/>
                  <w:divBdr>
                    <w:top w:val="none" w:sz="0" w:space="0" w:color="auto"/>
                    <w:left w:val="none" w:sz="0" w:space="0" w:color="auto"/>
                    <w:bottom w:val="none" w:sz="0" w:space="0" w:color="auto"/>
                    <w:right w:val="none" w:sz="0" w:space="0" w:color="auto"/>
                  </w:divBdr>
                  <w:divsChild>
                    <w:div w:id="1958876225">
                      <w:marLeft w:val="0"/>
                      <w:marRight w:val="0"/>
                      <w:marTop w:val="0"/>
                      <w:marBottom w:val="0"/>
                      <w:divBdr>
                        <w:top w:val="none" w:sz="0" w:space="0" w:color="auto"/>
                        <w:left w:val="none" w:sz="0" w:space="0" w:color="auto"/>
                        <w:bottom w:val="none" w:sz="0" w:space="0" w:color="auto"/>
                        <w:right w:val="none" w:sz="0" w:space="0" w:color="auto"/>
                      </w:divBdr>
                    </w:div>
                  </w:divsChild>
                </w:div>
                <w:div w:id="1001547960">
                  <w:marLeft w:val="0"/>
                  <w:marRight w:val="0"/>
                  <w:marTop w:val="0"/>
                  <w:marBottom w:val="0"/>
                  <w:divBdr>
                    <w:top w:val="none" w:sz="0" w:space="0" w:color="auto"/>
                    <w:left w:val="none" w:sz="0" w:space="0" w:color="auto"/>
                    <w:bottom w:val="none" w:sz="0" w:space="0" w:color="auto"/>
                    <w:right w:val="none" w:sz="0" w:space="0" w:color="auto"/>
                  </w:divBdr>
                  <w:divsChild>
                    <w:div w:id="1996491211">
                      <w:marLeft w:val="0"/>
                      <w:marRight w:val="0"/>
                      <w:marTop w:val="0"/>
                      <w:marBottom w:val="0"/>
                      <w:divBdr>
                        <w:top w:val="none" w:sz="0" w:space="0" w:color="auto"/>
                        <w:left w:val="none" w:sz="0" w:space="0" w:color="auto"/>
                        <w:bottom w:val="none" w:sz="0" w:space="0" w:color="auto"/>
                        <w:right w:val="none" w:sz="0" w:space="0" w:color="auto"/>
                      </w:divBdr>
                    </w:div>
                  </w:divsChild>
                </w:div>
                <w:div w:id="147596088">
                  <w:marLeft w:val="0"/>
                  <w:marRight w:val="0"/>
                  <w:marTop w:val="0"/>
                  <w:marBottom w:val="0"/>
                  <w:divBdr>
                    <w:top w:val="none" w:sz="0" w:space="0" w:color="auto"/>
                    <w:left w:val="none" w:sz="0" w:space="0" w:color="auto"/>
                    <w:bottom w:val="none" w:sz="0" w:space="0" w:color="auto"/>
                    <w:right w:val="none" w:sz="0" w:space="0" w:color="auto"/>
                  </w:divBdr>
                  <w:divsChild>
                    <w:div w:id="1923752445">
                      <w:marLeft w:val="0"/>
                      <w:marRight w:val="0"/>
                      <w:marTop w:val="0"/>
                      <w:marBottom w:val="0"/>
                      <w:divBdr>
                        <w:top w:val="none" w:sz="0" w:space="0" w:color="auto"/>
                        <w:left w:val="none" w:sz="0" w:space="0" w:color="auto"/>
                        <w:bottom w:val="none" w:sz="0" w:space="0" w:color="auto"/>
                        <w:right w:val="none" w:sz="0" w:space="0" w:color="auto"/>
                      </w:divBdr>
                    </w:div>
                  </w:divsChild>
                </w:div>
                <w:div w:id="421535420">
                  <w:marLeft w:val="0"/>
                  <w:marRight w:val="0"/>
                  <w:marTop w:val="0"/>
                  <w:marBottom w:val="0"/>
                  <w:divBdr>
                    <w:top w:val="none" w:sz="0" w:space="0" w:color="auto"/>
                    <w:left w:val="none" w:sz="0" w:space="0" w:color="auto"/>
                    <w:bottom w:val="none" w:sz="0" w:space="0" w:color="auto"/>
                    <w:right w:val="none" w:sz="0" w:space="0" w:color="auto"/>
                  </w:divBdr>
                  <w:divsChild>
                    <w:div w:id="905187133">
                      <w:marLeft w:val="0"/>
                      <w:marRight w:val="0"/>
                      <w:marTop w:val="0"/>
                      <w:marBottom w:val="0"/>
                      <w:divBdr>
                        <w:top w:val="none" w:sz="0" w:space="0" w:color="auto"/>
                        <w:left w:val="none" w:sz="0" w:space="0" w:color="auto"/>
                        <w:bottom w:val="none" w:sz="0" w:space="0" w:color="auto"/>
                        <w:right w:val="none" w:sz="0" w:space="0" w:color="auto"/>
                      </w:divBdr>
                    </w:div>
                  </w:divsChild>
                </w:div>
                <w:div w:id="1406873389">
                  <w:marLeft w:val="0"/>
                  <w:marRight w:val="0"/>
                  <w:marTop w:val="0"/>
                  <w:marBottom w:val="0"/>
                  <w:divBdr>
                    <w:top w:val="none" w:sz="0" w:space="0" w:color="auto"/>
                    <w:left w:val="none" w:sz="0" w:space="0" w:color="auto"/>
                    <w:bottom w:val="none" w:sz="0" w:space="0" w:color="auto"/>
                    <w:right w:val="none" w:sz="0" w:space="0" w:color="auto"/>
                  </w:divBdr>
                  <w:divsChild>
                    <w:div w:id="360205052">
                      <w:marLeft w:val="0"/>
                      <w:marRight w:val="0"/>
                      <w:marTop w:val="0"/>
                      <w:marBottom w:val="0"/>
                      <w:divBdr>
                        <w:top w:val="none" w:sz="0" w:space="0" w:color="auto"/>
                        <w:left w:val="none" w:sz="0" w:space="0" w:color="auto"/>
                        <w:bottom w:val="none" w:sz="0" w:space="0" w:color="auto"/>
                        <w:right w:val="none" w:sz="0" w:space="0" w:color="auto"/>
                      </w:divBdr>
                    </w:div>
                  </w:divsChild>
                </w:div>
                <w:div w:id="1254633353">
                  <w:marLeft w:val="0"/>
                  <w:marRight w:val="0"/>
                  <w:marTop w:val="0"/>
                  <w:marBottom w:val="0"/>
                  <w:divBdr>
                    <w:top w:val="none" w:sz="0" w:space="0" w:color="auto"/>
                    <w:left w:val="none" w:sz="0" w:space="0" w:color="auto"/>
                    <w:bottom w:val="none" w:sz="0" w:space="0" w:color="auto"/>
                    <w:right w:val="none" w:sz="0" w:space="0" w:color="auto"/>
                  </w:divBdr>
                  <w:divsChild>
                    <w:div w:id="1635670928">
                      <w:marLeft w:val="0"/>
                      <w:marRight w:val="0"/>
                      <w:marTop w:val="0"/>
                      <w:marBottom w:val="0"/>
                      <w:divBdr>
                        <w:top w:val="none" w:sz="0" w:space="0" w:color="auto"/>
                        <w:left w:val="none" w:sz="0" w:space="0" w:color="auto"/>
                        <w:bottom w:val="none" w:sz="0" w:space="0" w:color="auto"/>
                        <w:right w:val="none" w:sz="0" w:space="0" w:color="auto"/>
                      </w:divBdr>
                    </w:div>
                  </w:divsChild>
                </w:div>
                <w:div w:id="455569348">
                  <w:marLeft w:val="0"/>
                  <w:marRight w:val="0"/>
                  <w:marTop w:val="0"/>
                  <w:marBottom w:val="0"/>
                  <w:divBdr>
                    <w:top w:val="none" w:sz="0" w:space="0" w:color="auto"/>
                    <w:left w:val="none" w:sz="0" w:space="0" w:color="auto"/>
                    <w:bottom w:val="none" w:sz="0" w:space="0" w:color="auto"/>
                    <w:right w:val="none" w:sz="0" w:space="0" w:color="auto"/>
                  </w:divBdr>
                  <w:divsChild>
                    <w:div w:id="949311885">
                      <w:marLeft w:val="0"/>
                      <w:marRight w:val="0"/>
                      <w:marTop w:val="0"/>
                      <w:marBottom w:val="0"/>
                      <w:divBdr>
                        <w:top w:val="none" w:sz="0" w:space="0" w:color="auto"/>
                        <w:left w:val="none" w:sz="0" w:space="0" w:color="auto"/>
                        <w:bottom w:val="none" w:sz="0" w:space="0" w:color="auto"/>
                        <w:right w:val="none" w:sz="0" w:space="0" w:color="auto"/>
                      </w:divBdr>
                    </w:div>
                  </w:divsChild>
                </w:div>
                <w:div w:id="388849023">
                  <w:marLeft w:val="0"/>
                  <w:marRight w:val="0"/>
                  <w:marTop w:val="0"/>
                  <w:marBottom w:val="0"/>
                  <w:divBdr>
                    <w:top w:val="none" w:sz="0" w:space="0" w:color="auto"/>
                    <w:left w:val="none" w:sz="0" w:space="0" w:color="auto"/>
                    <w:bottom w:val="none" w:sz="0" w:space="0" w:color="auto"/>
                    <w:right w:val="none" w:sz="0" w:space="0" w:color="auto"/>
                  </w:divBdr>
                  <w:divsChild>
                    <w:div w:id="1309869864">
                      <w:marLeft w:val="0"/>
                      <w:marRight w:val="0"/>
                      <w:marTop w:val="0"/>
                      <w:marBottom w:val="0"/>
                      <w:divBdr>
                        <w:top w:val="none" w:sz="0" w:space="0" w:color="auto"/>
                        <w:left w:val="none" w:sz="0" w:space="0" w:color="auto"/>
                        <w:bottom w:val="none" w:sz="0" w:space="0" w:color="auto"/>
                        <w:right w:val="none" w:sz="0" w:space="0" w:color="auto"/>
                      </w:divBdr>
                    </w:div>
                  </w:divsChild>
                </w:div>
                <w:div w:id="1940137308">
                  <w:marLeft w:val="0"/>
                  <w:marRight w:val="0"/>
                  <w:marTop w:val="0"/>
                  <w:marBottom w:val="0"/>
                  <w:divBdr>
                    <w:top w:val="none" w:sz="0" w:space="0" w:color="auto"/>
                    <w:left w:val="none" w:sz="0" w:space="0" w:color="auto"/>
                    <w:bottom w:val="none" w:sz="0" w:space="0" w:color="auto"/>
                    <w:right w:val="none" w:sz="0" w:space="0" w:color="auto"/>
                  </w:divBdr>
                  <w:divsChild>
                    <w:div w:id="1657223865">
                      <w:marLeft w:val="0"/>
                      <w:marRight w:val="0"/>
                      <w:marTop w:val="0"/>
                      <w:marBottom w:val="0"/>
                      <w:divBdr>
                        <w:top w:val="none" w:sz="0" w:space="0" w:color="auto"/>
                        <w:left w:val="none" w:sz="0" w:space="0" w:color="auto"/>
                        <w:bottom w:val="none" w:sz="0" w:space="0" w:color="auto"/>
                        <w:right w:val="none" w:sz="0" w:space="0" w:color="auto"/>
                      </w:divBdr>
                    </w:div>
                  </w:divsChild>
                </w:div>
                <w:div w:id="39288296">
                  <w:marLeft w:val="0"/>
                  <w:marRight w:val="0"/>
                  <w:marTop w:val="0"/>
                  <w:marBottom w:val="0"/>
                  <w:divBdr>
                    <w:top w:val="none" w:sz="0" w:space="0" w:color="auto"/>
                    <w:left w:val="none" w:sz="0" w:space="0" w:color="auto"/>
                    <w:bottom w:val="none" w:sz="0" w:space="0" w:color="auto"/>
                    <w:right w:val="none" w:sz="0" w:space="0" w:color="auto"/>
                  </w:divBdr>
                  <w:divsChild>
                    <w:div w:id="1485706655">
                      <w:marLeft w:val="0"/>
                      <w:marRight w:val="0"/>
                      <w:marTop w:val="0"/>
                      <w:marBottom w:val="0"/>
                      <w:divBdr>
                        <w:top w:val="none" w:sz="0" w:space="0" w:color="auto"/>
                        <w:left w:val="none" w:sz="0" w:space="0" w:color="auto"/>
                        <w:bottom w:val="none" w:sz="0" w:space="0" w:color="auto"/>
                        <w:right w:val="none" w:sz="0" w:space="0" w:color="auto"/>
                      </w:divBdr>
                    </w:div>
                  </w:divsChild>
                </w:div>
                <w:div w:id="840975809">
                  <w:marLeft w:val="0"/>
                  <w:marRight w:val="0"/>
                  <w:marTop w:val="0"/>
                  <w:marBottom w:val="0"/>
                  <w:divBdr>
                    <w:top w:val="none" w:sz="0" w:space="0" w:color="auto"/>
                    <w:left w:val="none" w:sz="0" w:space="0" w:color="auto"/>
                    <w:bottom w:val="none" w:sz="0" w:space="0" w:color="auto"/>
                    <w:right w:val="none" w:sz="0" w:space="0" w:color="auto"/>
                  </w:divBdr>
                  <w:divsChild>
                    <w:div w:id="1480414789">
                      <w:marLeft w:val="0"/>
                      <w:marRight w:val="0"/>
                      <w:marTop w:val="0"/>
                      <w:marBottom w:val="0"/>
                      <w:divBdr>
                        <w:top w:val="none" w:sz="0" w:space="0" w:color="auto"/>
                        <w:left w:val="none" w:sz="0" w:space="0" w:color="auto"/>
                        <w:bottom w:val="none" w:sz="0" w:space="0" w:color="auto"/>
                        <w:right w:val="none" w:sz="0" w:space="0" w:color="auto"/>
                      </w:divBdr>
                    </w:div>
                  </w:divsChild>
                </w:div>
                <w:div w:id="598568388">
                  <w:marLeft w:val="0"/>
                  <w:marRight w:val="0"/>
                  <w:marTop w:val="0"/>
                  <w:marBottom w:val="0"/>
                  <w:divBdr>
                    <w:top w:val="none" w:sz="0" w:space="0" w:color="auto"/>
                    <w:left w:val="none" w:sz="0" w:space="0" w:color="auto"/>
                    <w:bottom w:val="none" w:sz="0" w:space="0" w:color="auto"/>
                    <w:right w:val="none" w:sz="0" w:space="0" w:color="auto"/>
                  </w:divBdr>
                  <w:divsChild>
                    <w:div w:id="365644322">
                      <w:marLeft w:val="0"/>
                      <w:marRight w:val="0"/>
                      <w:marTop w:val="0"/>
                      <w:marBottom w:val="0"/>
                      <w:divBdr>
                        <w:top w:val="none" w:sz="0" w:space="0" w:color="auto"/>
                        <w:left w:val="none" w:sz="0" w:space="0" w:color="auto"/>
                        <w:bottom w:val="none" w:sz="0" w:space="0" w:color="auto"/>
                        <w:right w:val="none" w:sz="0" w:space="0" w:color="auto"/>
                      </w:divBdr>
                    </w:div>
                  </w:divsChild>
                </w:div>
                <w:div w:id="1031761348">
                  <w:marLeft w:val="0"/>
                  <w:marRight w:val="0"/>
                  <w:marTop w:val="0"/>
                  <w:marBottom w:val="0"/>
                  <w:divBdr>
                    <w:top w:val="none" w:sz="0" w:space="0" w:color="auto"/>
                    <w:left w:val="none" w:sz="0" w:space="0" w:color="auto"/>
                    <w:bottom w:val="none" w:sz="0" w:space="0" w:color="auto"/>
                    <w:right w:val="none" w:sz="0" w:space="0" w:color="auto"/>
                  </w:divBdr>
                  <w:divsChild>
                    <w:div w:id="382483678">
                      <w:marLeft w:val="0"/>
                      <w:marRight w:val="0"/>
                      <w:marTop w:val="0"/>
                      <w:marBottom w:val="0"/>
                      <w:divBdr>
                        <w:top w:val="none" w:sz="0" w:space="0" w:color="auto"/>
                        <w:left w:val="none" w:sz="0" w:space="0" w:color="auto"/>
                        <w:bottom w:val="none" w:sz="0" w:space="0" w:color="auto"/>
                        <w:right w:val="none" w:sz="0" w:space="0" w:color="auto"/>
                      </w:divBdr>
                    </w:div>
                  </w:divsChild>
                </w:div>
                <w:div w:id="1575705897">
                  <w:marLeft w:val="0"/>
                  <w:marRight w:val="0"/>
                  <w:marTop w:val="0"/>
                  <w:marBottom w:val="0"/>
                  <w:divBdr>
                    <w:top w:val="none" w:sz="0" w:space="0" w:color="auto"/>
                    <w:left w:val="none" w:sz="0" w:space="0" w:color="auto"/>
                    <w:bottom w:val="none" w:sz="0" w:space="0" w:color="auto"/>
                    <w:right w:val="none" w:sz="0" w:space="0" w:color="auto"/>
                  </w:divBdr>
                  <w:divsChild>
                    <w:div w:id="382559879">
                      <w:marLeft w:val="0"/>
                      <w:marRight w:val="0"/>
                      <w:marTop w:val="0"/>
                      <w:marBottom w:val="0"/>
                      <w:divBdr>
                        <w:top w:val="none" w:sz="0" w:space="0" w:color="auto"/>
                        <w:left w:val="none" w:sz="0" w:space="0" w:color="auto"/>
                        <w:bottom w:val="none" w:sz="0" w:space="0" w:color="auto"/>
                        <w:right w:val="none" w:sz="0" w:space="0" w:color="auto"/>
                      </w:divBdr>
                    </w:div>
                  </w:divsChild>
                </w:div>
                <w:div w:id="64500780">
                  <w:marLeft w:val="0"/>
                  <w:marRight w:val="0"/>
                  <w:marTop w:val="0"/>
                  <w:marBottom w:val="0"/>
                  <w:divBdr>
                    <w:top w:val="none" w:sz="0" w:space="0" w:color="auto"/>
                    <w:left w:val="none" w:sz="0" w:space="0" w:color="auto"/>
                    <w:bottom w:val="none" w:sz="0" w:space="0" w:color="auto"/>
                    <w:right w:val="none" w:sz="0" w:space="0" w:color="auto"/>
                  </w:divBdr>
                  <w:divsChild>
                    <w:div w:id="522523459">
                      <w:marLeft w:val="0"/>
                      <w:marRight w:val="0"/>
                      <w:marTop w:val="0"/>
                      <w:marBottom w:val="0"/>
                      <w:divBdr>
                        <w:top w:val="none" w:sz="0" w:space="0" w:color="auto"/>
                        <w:left w:val="none" w:sz="0" w:space="0" w:color="auto"/>
                        <w:bottom w:val="none" w:sz="0" w:space="0" w:color="auto"/>
                        <w:right w:val="none" w:sz="0" w:space="0" w:color="auto"/>
                      </w:divBdr>
                    </w:div>
                  </w:divsChild>
                </w:div>
                <w:div w:id="1447311557">
                  <w:marLeft w:val="0"/>
                  <w:marRight w:val="0"/>
                  <w:marTop w:val="0"/>
                  <w:marBottom w:val="0"/>
                  <w:divBdr>
                    <w:top w:val="none" w:sz="0" w:space="0" w:color="auto"/>
                    <w:left w:val="none" w:sz="0" w:space="0" w:color="auto"/>
                    <w:bottom w:val="none" w:sz="0" w:space="0" w:color="auto"/>
                    <w:right w:val="none" w:sz="0" w:space="0" w:color="auto"/>
                  </w:divBdr>
                  <w:divsChild>
                    <w:div w:id="458231271">
                      <w:marLeft w:val="0"/>
                      <w:marRight w:val="0"/>
                      <w:marTop w:val="0"/>
                      <w:marBottom w:val="0"/>
                      <w:divBdr>
                        <w:top w:val="none" w:sz="0" w:space="0" w:color="auto"/>
                        <w:left w:val="none" w:sz="0" w:space="0" w:color="auto"/>
                        <w:bottom w:val="none" w:sz="0" w:space="0" w:color="auto"/>
                        <w:right w:val="none" w:sz="0" w:space="0" w:color="auto"/>
                      </w:divBdr>
                    </w:div>
                  </w:divsChild>
                </w:div>
                <w:div w:id="644965929">
                  <w:marLeft w:val="0"/>
                  <w:marRight w:val="0"/>
                  <w:marTop w:val="0"/>
                  <w:marBottom w:val="0"/>
                  <w:divBdr>
                    <w:top w:val="none" w:sz="0" w:space="0" w:color="auto"/>
                    <w:left w:val="none" w:sz="0" w:space="0" w:color="auto"/>
                    <w:bottom w:val="none" w:sz="0" w:space="0" w:color="auto"/>
                    <w:right w:val="none" w:sz="0" w:space="0" w:color="auto"/>
                  </w:divBdr>
                  <w:divsChild>
                    <w:div w:id="121576381">
                      <w:marLeft w:val="0"/>
                      <w:marRight w:val="0"/>
                      <w:marTop w:val="0"/>
                      <w:marBottom w:val="0"/>
                      <w:divBdr>
                        <w:top w:val="none" w:sz="0" w:space="0" w:color="auto"/>
                        <w:left w:val="none" w:sz="0" w:space="0" w:color="auto"/>
                        <w:bottom w:val="none" w:sz="0" w:space="0" w:color="auto"/>
                        <w:right w:val="none" w:sz="0" w:space="0" w:color="auto"/>
                      </w:divBdr>
                    </w:div>
                  </w:divsChild>
                </w:div>
                <w:div w:id="1717658151">
                  <w:marLeft w:val="0"/>
                  <w:marRight w:val="0"/>
                  <w:marTop w:val="0"/>
                  <w:marBottom w:val="0"/>
                  <w:divBdr>
                    <w:top w:val="none" w:sz="0" w:space="0" w:color="auto"/>
                    <w:left w:val="none" w:sz="0" w:space="0" w:color="auto"/>
                    <w:bottom w:val="none" w:sz="0" w:space="0" w:color="auto"/>
                    <w:right w:val="none" w:sz="0" w:space="0" w:color="auto"/>
                  </w:divBdr>
                  <w:divsChild>
                    <w:div w:id="1632402016">
                      <w:marLeft w:val="0"/>
                      <w:marRight w:val="0"/>
                      <w:marTop w:val="0"/>
                      <w:marBottom w:val="0"/>
                      <w:divBdr>
                        <w:top w:val="none" w:sz="0" w:space="0" w:color="auto"/>
                        <w:left w:val="none" w:sz="0" w:space="0" w:color="auto"/>
                        <w:bottom w:val="none" w:sz="0" w:space="0" w:color="auto"/>
                        <w:right w:val="none" w:sz="0" w:space="0" w:color="auto"/>
                      </w:divBdr>
                    </w:div>
                  </w:divsChild>
                </w:div>
                <w:div w:id="606893506">
                  <w:marLeft w:val="0"/>
                  <w:marRight w:val="0"/>
                  <w:marTop w:val="0"/>
                  <w:marBottom w:val="0"/>
                  <w:divBdr>
                    <w:top w:val="none" w:sz="0" w:space="0" w:color="auto"/>
                    <w:left w:val="none" w:sz="0" w:space="0" w:color="auto"/>
                    <w:bottom w:val="none" w:sz="0" w:space="0" w:color="auto"/>
                    <w:right w:val="none" w:sz="0" w:space="0" w:color="auto"/>
                  </w:divBdr>
                  <w:divsChild>
                    <w:div w:id="584655098">
                      <w:marLeft w:val="0"/>
                      <w:marRight w:val="0"/>
                      <w:marTop w:val="0"/>
                      <w:marBottom w:val="0"/>
                      <w:divBdr>
                        <w:top w:val="none" w:sz="0" w:space="0" w:color="auto"/>
                        <w:left w:val="none" w:sz="0" w:space="0" w:color="auto"/>
                        <w:bottom w:val="none" w:sz="0" w:space="0" w:color="auto"/>
                        <w:right w:val="none" w:sz="0" w:space="0" w:color="auto"/>
                      </w:divBdr>
                    </w:div>
                  </w:divsChild>
                </w:div>
                <w:div w:id="1789007956">
                  <w:marLeft w:val="0"/>
                  <w:marRight w:val="0"/>
                  <w:marTop w:val="0"/>
                  <w:marBottom w:val="0"/>
                  <w:divBdr>
                    <w:top w:val="none" w:sz="0" w:space="0" w:color="auto"/>
                    <w:left w:val="none" w:sz="0" w:space="0" w:color="auto"/>
                    <w:bottom w:val="none" w:sz="0" w:space="0" w:color="auto"/>
                    <w:right w:val="none" w:sz="0" w:space="0" w:color="auto"/>
                  </w:divBdr>
                  <w:divsChild>
                    <w:div w:id="749273137">
                      <w:marLeft w:val="0"/>
                      <w:marRight w:val="0"/>
                      <w:marTop w:val="0"/>
                      <w:marBottom w:val="0"/>
                      <w:divBdr>
                        <w:top w:val="none" w:sz="0" w:space="0" w:color="auto"/>
                        <w:left w:val="none" w:sz="0" w:space="0" w:color="auto"/>
                        <w:bottom w:val="none" w:sz="0" w:space="0" w:color="auto"/>
                        <w:right w:val="none" w:sz="0" w:space="0" w:color="auto"/>
                      </w:divBdr>
                    </w:div>
                  </w:divsChild>
                </w:div>
                <w:div w:id="544676917">
                  <w:marLeft w:val="0"/>
                  <w:marRight w:val="0"/>
                  <w:marTop w:val="0"/>
                  <w:marBottom w:val="0"/>
                  <w:divBdr>
                    <w:top w:val="none" w:sz="0" w:space="0" w:color="auto"/>
                    <w:left w:val="none" w:sz="0" w:space="0" w:color="auto"/>
                    <w:bottom w:val="none" w:sz="0" w:space="0" w:color="auto"/>
                    <w:right w:val="none" w:sz="0" w:space="0" w:color="auto"/>
                  </w:divBdr>
                  <w:divsChild>
                    <w:div w:id="1367828041">
                      <w:marLeft w:val="0"/>
                      <w:marRight w:val="0"/>
                      <w:marTop w:val="0"/>
                      <w:marBottom w:val="0"/>
                      <w:divBdr>
                        <w:top w:val="none" w:sz="0" w:space="0" w:color="auto"/>
                        <w:left w:val="none" w:sz="0" w:space="0" w:color="auto"/>
                        <w:bottom w:val="none" w:sz="0" w:space="0" w:color="auto"/>
                        <w:right w:val="none" w:sz="0" w:space="0" w:color="auto"/>
                      </w:divBdr>
                    </w:div>
                  </w:divsChild>
                </w:div>
                <w:div w:id="623316506">
                  <w:marLeft w:val="0"/>
                  <w:marRight w:val="0"/>
                  <w:marTop w:val="0"/>
                  <w:marBottom w:val="0"/>
                  <w:divBdr>
                    <w:top w:val="none" w:sz="0" w:space="0" w:color="auto"/>
                    <w:left w:val="none" w:sz="0" w:space="0" w:color="auto"/>
                    <w:bottom w:val="none" w:sz="0" w:space="0" w:color="auto"/>
                    <w:right w:val="none" w:sz="0" w:space="0" w:color="auto"/>
                  </w:divBdr>
                  <w:divsChild>
                    <w:div w:id="828519145">
                      <w:marLeft w:val="0"/>
                      <w:marRight w:val="0"/>
                      <w:marTop w:val="0"/>
                      <w:marBottom w:val="0"/>
                      <w:divBdr>
                        <w:top w:val="none" w:sz="0" w:space="0" w:color="auto"/>
                        <w:left w:val="none" w:sz="0" w:space="0" w:color="auto"/>
                        <w:bottom w:val="none" w:sz="0" w:space="0" w:color="auto"/>
                        <w:right w:val="none" w:sz="0" w:space="0" w:color="auto"/>
                      </w:divBdr>
                    </w:div>
                  </w:divsChild>
                </w:div>
                <w:div w:id="1968393736">
                  <w:marLeft w:val="0"/>
                  <w:marRight w:val="0"/>
                  <w:marTop w:val="0"/>
                  <w:marBottom w:val="0"/>
                  <w:divBdr>
                    <w:top w:val="none" w:sz="0" w:space="0" w:color="auto"/>
                    <w:left w:val="none" w:sz="0" w:space="0" w:color="auto"/>
                    <w:bottom w:val="none" w:sz="0" w:space="0" w:color="auto"/>
                    <w:right w:val="none" w:sz="0" w:space="0" w:color="auto"/>
                  </w:divBdr>
                  <w:divsChild>
                    <w:div w:id="258295359">
                      <w:marLeft w:val="0"/>
                      <w:marRight w:val="0"/>
                      <w:marTop w:val="0"/>
                      <w:marBottom w:val="0"/>
                      <w:divBdr>
                        <w:top w:val="none" w:sz="0" w:space="0" w:color="auto"/>
                        <w:left w:val="none" w:sz="0" w:space="0" w:color="auto"/>
                        <w:bottom w:val="none" w:sz="0" w:space="0" w:color="auto"/>
                        <w:right w:val="none" w:sz="0" w:space="0" w:color="auto"/>
                      </w:divBdr>
                    </w:div>
                  </w:divsChild>
                </w:div>
                <w:div w:id="363024250">
                  <w:marLeft w:val="0"/>
                  <w:marRight w:val="0"/>
                  <w:marTop w:val="0"/>
                  <w:marBottom w:val="0"/>
                  <w:divBdr>
                    <w:top w:val="none" w:sz="0" w:space="0" w:color="auto"/>
                    <w:left w:val="none" w:sz="0" w:space="0" w:color="auto"/>
                    <w:bottom w:val="none" w:sz="0" w:space="0" w:color="auto"/>
                    <w:right w:val="none" w:sz="0" w:space="0" w:color="auto"/>
                  </w:divBdr>
                  <w:divsChild>
                    <w:div w:id="716901534">
                      <w:marLeft w:val="0"/>
                      <w:marRight w:val="0"/>
                      <w:marTop w:val="0"/>
                      <w:marBottom w:val="0"/>
                      <w:divBdr>
                        <w:top w:val="none" w:sz="0" w:space="0" w:color="auto"/>
                        <w:left w:val="none" w:sz="0" w:space="0" w:color="auto"/>
                        <w:bottom w:val="none" w:sz="0" w:space="0" w:color="auto"/>
                        <w:right w:val="none" w:sz="0" w:space="0" w:color="auto"/>
                      </w:divBdr>
                    </w:div>
                  </w:divsChild>
                </w:div>
                <w:div w:id="1231119094">
                  <w:marLeft w:val="0"/>
                  <w:marRight w:val="0"/>
                  <w:marTop w:val="0"/>
                  <w:marBottom w:val="0"/>
                  <w:divBdr>
                    <w:top w:val="none" w:sz="0" w:space="0" w:color="auto"/>
                    <w:left w:val="none" w:sz="0" w:space="0" w:color="auto"/>
                    <w:bottom w:val="none" w:sz="0" w:space="0" w:color="auto"/>
                    <w:right w:val="none" w:sz="0" w:space="0" w:color="auto"/>
                  </w:divBdr>
                  <w:divsChild>
                    <w:div w:id="612127765">
                      <w:marLeft w:val="0"/>
                      <w:marRight w:val="0"/>
                      <w:marTop w:val="0"/>
                      <w:marBottom w:val="0"/>
                      <w:divBdr>
                        <w:top w:val="none" w:sz="0" w:space="0" w:color="auto"/>
                        <w:left w:val="none" w:sz="0" w:space="0" w:color="auto"/>
                        <w:bottom w:val="none" w:sz="0" w:space="0" w:color="auto"/>
                        <w:right w:val="none" w:sz="0" w:space="0" w:color="auto"/>
                      </w:divBdr>
                    </w:div>
                  </w:divsChild>
                </w:div>
                <w:div w:id="435635900">
                  <w:marLeft w:val="0"/>
                  <w:marRight w:val="0"/>
                  <w:marTop w:val="0"/>
                  <w:marBottom w:val="0"/>
                  <w:divBdr>
                    <w:top w:val="none" w:sz="0" w:space="0" w:color="auto"/>
                    <w:left w:val="none" w:sz="0" w:space="0" w:color="auto"/>
                    <w:bottom w:val="none" w:sz="0" w:space="0" w:color="auto"/>
                    <w:right w:val="none" w:sz="0" w:space="0" w:color="auto"/>
                  </w:divBdr>
                  <w:divsChild>
                    <w:div w:id="724598723">
                      <w:marLeft w:val="0"/>
                      <w:marRight w:val="0"/>
                      <w:marTop w:val="0"/>
                      <w:marBottom w:val="0"/>
                      <w:divBdr>
                        <w:top w:val="none" w:sz="0" w:space="0" w:color="auto"/>
                        <w:left w:val="none" w:sz="0" w:space="0" w:color="auto"/>
                        <w:bottom w:val="none" w:sz="0" w:space="0" w:color="auto"/>
                        <w:right w:val="none" w:sz="0" w:space="0" w:color="auto"/>
                      </w:divBdr>
                    </w:div>
                  </w:divsChild>
                </w:div>
                <w:div w:id="141700346">
                  <w:marLeft w:val="0"/>
                  <w:marRight w:val="0"/>
                  <w:marTop w:val="0"/>
                  <w:marBottom w:val="0"/>
                  <w:divBdr>
                    <w:top w:val="none" w:sz="0" w:space="0" w:color="auto"/>
                    <w:left w:val="none" w:sz="0" w:space="0" w:color="auto"/>
                    <w:bottom w:val="none" w:sz="0" w:space="0" w:color="auto"/>
                    <w:right w:val="none" w:sz="0" w:space="0" w:color="auto"/>
                  </w:divBdr>
                  <w:divsChild>
                    <w:div w:id="1247959110">
                      <w:marLeft w:val="0"/>
                      <w:marRight w:val="0"/>
                      <w:marTop w:val="0"/>
                      <w:marBottom w:val="0"/>
                      <w:divBdr>
                        <w:top w:val="none" w:sz="0" w:space="0" w:color="auto"/>
                        <w:left w:val="none" w:sz="0" w:space="0" w:color="auto"/>
                        <w:bottom w:val="none" w:sz="0" w:space="0" w:color="auto"/>
                        <w:right w:val="none" w:sz="0" w:space="0" w:color="auto"/>
                      </w:divBdr>
                    </w:div>
                  </w:divsChild>
                </w:div>
                <w:div w:id="2142650062">
                  <w:marLeft w:val="0"/>
                  <w:marRight w:val="0"/>
                  <w:marTop w:val="0"/>
                  <w:marBottom w:val="0"/>
                  <w:divBdr>
                    <w:top w:val="none" w:sz="0" w:space="0" w:color="auto"/>
                    <w:left w:val="none" w:sz="0" w:space="0" w:color="auto"/>
                    <w:bottom w:val="none" w:sz="0" w:space="0" w:color="auto"/>
                    <w:right w:val="none" w:sz="0" w:space="0" w:color="auto"/>
                  </w:divBdr>
                  <w:divsChild>
                    <w:div w:id="2018077640">
                      <w:marLeft w:val="0"/>
                      <w:marRight w:val="0"/>
                      <w:marTop w:val="0"/>
                      <w:marBottom w:val="0"/>
                      <w:divBdr>
                        <w:top w:val="none" w:sz="0" w:space="0" w:color="auto"/>
                        <w:left w:val="none" w:sz="0" w:space="0" w:color="auto"/>
                        <w:bottom w:val="none" w:sz="0" w:space="0" w:color="auto"/>
                        <w:right w:val="none" w:sz="0" w:space="0" w:color="auto"/>
                      </w:divBdr>
                    </w:div>
                  </w:divsChild>
                </w:div>
                <w:div w:id="1346202205">
                  <w:marLeft w:val="0"/>
                  <w:marRight w:val="0"/>
                  <w:marTop w:val="0"/>
                  <w:marBottom w:val="0"/>
                  <w:divBdr>
                    <w:top w:val="none" w:sz="0" w:space="0" w:color="auto"/>
                    <w:left w:val="none" w:sz="0" w:space="0" w:color="auto"/>
                    <w:bottom w:val="none" w:sz="0" w:space="0" w:color="auto"/>
                    <w:right w:val="none" w:sz="0" w:space="0" w:color="auto"/>
                  </w:divBdr>
                  <w:divsChild>
                    <w:div w:id="2072608172">
                      <w:marLeft w:val="0"/>
                      <w:marRight w:val="0"/>
                      <w:marTop w:val="0"/>
                      <w:marBottom w:val="0"/>
                      <w:divBdr>
                        <w:top w:val="none" w:sz="0" w:space="0" w:color="auto"/>
                        <w:left w:val="none" w:sz="0" w:space="0" w:color="auto"/>
                        <w:bottom w:val="none" w:sz="0" w:space="0" w:color="auto"/>
                        <w:right w:val="none" w:sz="0" w:space="0" w:color="auto"/>
                      </w:divBdr>
                    </w:div>
                  </w:divsChild>
                </w:div>
                <w:div w:id="1261375036">
                  <w:marLeft w:val="0"/>
                  <w:marRight w:val="0"/>
                  <w:marTop w:val="0"/>
                  <w:marBottom w:val="0"/>
                  <w:divBdr>
                    <w:top w:val="none" w:sz="0" w:space="0" w:color="auto"/>
                    <w:left w:val="none" w:sz="0" w:space="0" w:color="auto"/>
                    <w:bottom w:val="none" w:sz="0" w:space="0" w:color="auto"/>
                    <w:right w:val="none" w:sz="0" w:space="0" w:color="auto"/>
                  </w:divBdr>
                  <w:divsChild>
                    <w:div w:id="175729537">
                      <w:marLeft w:val="0"/>
                      <w:marRight w:val="0"/>
                      <w:marTop w:val="0"/>
                      <w:marBottom w:val="0"/>
                      <w:divBdr>
                        <w:top w:val="none" w:sz="0" w:space="0" w:color="auto"/>
                        <w:left w:val="none" w:sz="0" w:space="0" w:color="auto"/>
                        <w:bottom w:val="none" w:sz="0" w:space="0" w:color="auto"/>
                        <w:right w:val="none" w:sz="0" w:space="0" w:color="auto"/>
                      </w:divBdr>
                    </w:div>
                  </w:divsChild>
                </w:div>
                <w:div w:id="1987734177">
                  <w:marLeft w:val="0"/>
                  <w:marRight w:val="0"/>
                  <w:marTop w:val="0"/>
                  <w:marBottom w:val="0"/>
                  <w:divBdr>
                    <w:top w:val="none" w:sz="0" w:space="0" w:color="auto"/>
                    <w:left w:val="none" w:sz="0" w:space="0" w:color="auto"/>
                    <w:bottom w:val="none" w:sz="0" w:space="0" w:color="auto"/>
                    <w:right w:val="none" w:sz="0" w:space="0" w:color="auto"/>
                  </w:divBdr>
                  <w:divsChild>
                    <w:div w:id="440955048">
                      <w:marLeft w:val="0"/>
                      <w:marRight w:val="0"/>
                      <w:marTop w:val="0"/>
                      <w:marBottom w:val="0"/>
                      <w:divBdr>
                        <w:top w:val="none" w:sz="0" w:space="0" w:color="auto"/>
                        <w:left w:val="none" w:sz="0" w:space="0" w:color="auto"/>
                        <w:bottom w:val="none" w:sz="0" w:space="0" w:color="auto"/>
                        <w:right w:val="none" w:sz="0" w:space="0" w:color="auto"/>
                      </w:divBdr>
                    </w:div>
                  </w:divsChild>
                </w:div>
                <w:div w:id="1448964535">
                  <w:marLeft w:val="0"/>
                  <w:marRight w:val="0"/>
                  <w:marTop w:val="0"/>
                  <w:marBottom w:val="0"/>
                  <w:divBdr>
                    <w:top w:val="none" w:sz="0" w:space="0" w:color="auto"/>
                    <w:left w:val="none" w:sz="0" w:space="0" w:color="auto"/>
                    <w:bottom w:val="none" w:sz="0" w:space="0" w:color="auto"/>
                    <w:right w:val="none" w:sz="0" w:space="0" w:color="auto"/>
                  </w:divBdr>
                  <w:divsChild>
                    <w:div w:id="1042554380">
                      <w:marLeft w:val="0"/>
                      <w:marRight w:val="0"/>
                      <w:marTop w:val="0"/>
                      <w:marBottom w:val="0"/>
                      <w:divBdr>
                        <w:top w:val="none" w:sz="0" w:space="0" w:color="auto"/>
                        <w:left w:val="none" w:sz="0" w:space="0" w:color="auto"/>
                        <w:bottom w:val="none" w:sz="0" w:space="0" w:color="auto"/>
                        <w:right w:val="none" w:sz="0" w:space="0" w:color="auto"/>
                      </w:divBdr>
                    </w:div>
                  </w:divsChild>
                </w:div>
                <w:div w:id="312567978">
                  <w:marLeft w:val="0"/>
                  <w:marRight w:val="0"/>
                  <w:marTop w:val="0"/>
                  <w:marBottom w:val="0"/>
                  <w:divBdr>
                    <w:top w:val="none" w:sz="0" w:space="0" w:color="auto"/>
                    <w:left w:val="none" w:sz="0" w:space="0" w:color="auto"/>
                    <w:bottom w:val="none" w:sz="0" w:space="0" w:color="auto"/>
                    <w:right w:val="none" w:sz="0" w:space="0" w:color="auto"/>
                  </w:divBdr>
                  <w:divsChild>
                    <w:div w:id="371734809">
                      <w:marLeft w:val="0"/>
                      <w:marRight w:val="0"/>
                      <w:marTop w:val="0"/>
                      <w:marBottom w:val="0"/>
                      <w:divBdr>
                        <w:top w:val="none" w:sz="0" w:space="0" w:color="auto"/>
                        <w:left w:val="none" w:sz="0" w:space="0" w:color="auto"/>
                        <w:bottom w:val="none" w:sz="0" w:space="0" w:color="auto"/>
                        <w:right w:val="none" w:sz="0" w:space="0" w:color="auto"/>
                      </w:divBdr>
                    </w:div>
                  </w:divsChild>
                </w:div>
                <w:div w:id="1497527999">
                  <w:marLeft w:val="0"/>
                  <w:marRight w:val="0"/>
                  <w:marTop w:val="0"/>
                  <w:marBottom w:val="0"/>
                  <w:divBdr>
                    <w:top w:val="none" w:sz="0" w:space="0" w:color="auto"/>
                    <w:left w:val="none" w:sz="0" w:space="0" w:color="auto"/>
                    <w:bottom w:val="none" w:sz="0" w:space="0" w:color="auto"/>
                    <w:right w:val="none" w:sz="0" w:space="0" w:color="auto"/>
                  </w:divBdr>
                  <w:divsChild>
                    <w:div w:id="1809124662">
                      <w:marLeft w:val="0"/>
                      <w:marRight w:val="0"/>
                      <w:marTop w:val="0"/>
                      <w:marBottom w:val="0"/>
                      <w:divBdr>
                        <w:top w:val="none" w:sz="0" w:space="0" w:color="auto"/>
                        <w:left w:val="none" w:sz="0" w:space="0" w:color="auto"/>
                        <w:bottom w:val="none" w:sz="0" w:space="0" w:color="auto"/>
                        <w:right w:val="none" w:sz="0" w:space="0" w:color="auto"/>
                      </w:divBdr>
                    </w:div>
                  </w:divsChild>
                </w:div>
                <w:div w:id="624433271">
                  <w:marLeft w:val="0"/>
                  <w:marRight w:val="0"/>
                  <w:marTop w:val="0"/>
                  <w:marBottom w:val="0"/>
                  <w:divBdr>
                    <w:top w:val="none" w:sz="0" w:space="0" w:color="auto"/>
                    <w:left w:val="none" w:sz="0" w:space="0" w:color="auto"/>
                    <w:bottom w:val="none" w:sz="0" w:space="0" w:color="auto"/>
                    <w:right w:val="none" w:sz="0" w:space="0" w:color="auto"/>
                  </w:divBdr>
                  <w:divsChild>
                    <w:div w:id="517278531">
                      <w:marLeft w:val="0"/>
                      <w:marRight w:val="0"/>
                      <w:marTop w:val="0"/>
                      <w:marBottom w:val="0"/>
                      <w:divBdr>
                        <w:top w:val="none" w:sz="0" w:space="0" w:color="auto"/>
                        <w:left w:val="none" w:sz="0" w:space="0" w:color="auto"/>
                        <w:bottom w:val="none" w:sz="0" w:space="0" w:color="auto"/>
                        <w:right w:val="none" w:sz="0" w:space="0" w:color="auto"/>
                      </w:divBdr>
                    </w:div>
                  </w:divsChild>
                </w:div>
                <w:div w:id="1219708215">
                  <w:marLeft w:val="0"/>
                  <w:marRight w:val="0"/>
                  <w:marTop w:val="0"/>
                  <w:marBottom w:val="0"/>
                  <w:divBdr>
                    <w:top w:val="none" w:sz="0" w:space="0" w:color="auto"/>
                    <w:left w:val="none" w:sz="0" w:space="0" w:color="auto"/>
                    <w:bottom w:val="none" w:sz="0" w:space="0" w:color="auto"/>
                    <w:right w:val="none" w:sz="0" w:space="0" w:color="auto"/>
                  </w:divBdr>
                  <w:divsChild>
                    <w:div w:id="208683978">
                      <w:marLeft w:val="0"/>
                      <w:marRight w:val="0"/>
                      <w:marTop w:val="0"/>
                      <w:marBottom w:val="0"/>
                      <w:divBdr>
                        <w:top w:val="none" w:sz="0" w:space="0" w:color="auto"/>
                        <w:left w:val="none" w:sz="0" w:space="0" w:color="auto"/>
                        <w:bottom w:val="none" w:sz="0" w:space="0" w:color="auto"/>
                        <w:right w:val="none" w:sz="0" w:space="0" w:color="auto"/>
                      </w:divBdr>
                    </w:div>
                  </w:divsChild>
                </w:div>
                <w:div w:id="253907256">
                  <w:marLeft w:val="0"/>
                  <w:marRight w:val="0"/>
                  <w:marTop w:val="0"/>
                  <w:marBottom w:val="0"/>
                  <w:divBdr>
                    <w:top w:val="none" w:sz="0" w:space="0" w:color="auto"/>
                    <w:left w:val="none" w:sz="0" w:space="0" w:color="auto"/>
                    <w:bottom w:val="none" w:sz="0" w:space="0" w:color="auto"/>
                    <w:right w:val="none" w:sz="0" w:space="0" w:color="auto"/>
                  </w:divBdr>
                  <w:divsChild>
                    <w:div w:id="2079934800">
                      <w:marLeft w:val="0"/>
                      <w:marRight w:val="0"/>
                      <w:marTop w:val="0"/>
                      <w:marBottom w:val="0"/>
                      <w:divBdr>
                        <w:top w:val="none" w:sz="0" w:space="0" w:color="auto"/>
                        <w:left w:val="none" w:sz="0" w:space="0" w:color="auto"/>
                        <w:bottom w:val="none" w:sz="0" w:space="0" w:color="auto"/>
                        <w:right w:val="none" w:sz="0" w:space="0" w:color="auto"/>
                      </w:divBdr>
                    </w:div>
                  </w:divsChild>
                </w:div>
                <w:div w:id="709767274">
                  <w:marLeft w:val="0"/>
                  <w:marRight w:val="0"/>
                  <w:marTop w:val="0"/>
                  <w:marBottom w:val="0"/>
                  <w:divBdr>
                    <w:top w:val="none" w:sz="0" w:space="0" w:color="auto"/>
                    <w:left w:val="none" w:sz="0" w:space="0" w:color="auto"/>
                    <w:bottom w:val="none" w:sz="0" w:space="0" w:color="auto"/>
                    <w:right w:val="none" w:sz="0" w:space="0" w:color="auto"/>
                  </w:divBdr>
                  <w:divsChild>
                    <w:div w:id="1994676441">
                      <w:marLeft w:val="0"/>
                      <w:marRight w:val="0"/>
                      <w:marTop w:val="0"/>
                      <w:marBottom w:val="0"/>
                      <w:divBdr>
                        <w:top w:val="none" w:sz="0" w:space="0" w:color="auto"/>
                        <w:left w:val="none" w:sz="0" w:space="0" w:color="auto"/>
                        <w:bottom w:val="none" w:sz="0" w:space="0" w:color="auto"/>
                        <w:right w:val="none" w:sz="0" w:space="0" w:color="auto"/>
                      </w:divBdr>
                    </w:div>
                  </w:divsChild>
                </w:div>
                <w:div w:id="1355612811">
                  <w:marLeft w:val="0"/>
                  <w:marRight w:val="0"/>
                  <w:marTop w:val="0"/>
                  <w:marBottom w:val="0"/>
                  <w:divBdr>
                    <w:top w:val="none" w:sz="0" w:space="0" w:color="auto"/>
                    <w:left w:val="none" w:sz="0" w:space="0" w:color="auto"/>
                    <w:bottom w:val="none" w:sz="0" w:space="0" w:color="auto"/>
                    <w:right w:val="none" w:sz="0" w:space="0" w:color="auto"/>
                  </w:divBdr>
                  <w:divsChild>
                    <w:div w:id="1672680038">
                      <w:marLeft w:val="0"/>
                      <w:marRight w:val="0"/>
                      <w:marTop w:val="0"/>
                      <w:marBottom w:val="0"/>
                      <w:divBdr>
                        <w:top w:val="none" w:sz="0" w:space="0" w:color="auto"/>
                        <w:left w:val="none" w:sz="0" w:space="0" w:color="auto"/>
                        <w:bottom w:val="none" w:sz="0" w:space="0" w:color="auto"/>
                        <w:right w:val="none" w:sz="0" w:space="0" w:color="auto"/>
                      </w:divBdr>
                    </w:div>
                  </w:divsChild>
                </w:div>
                <w:div w:id="1602686220">
                  <w:marLeft w:val="0"/>
                  <w:marRight w:val="0"/>
                  <w:marTop w:val="0"/>
                  <w:marBottom w:val="0"/>
                  <w:divBdr>
                    <w:top w:val="none" w:sz="0" w:space="0" w:color="auto"/>
                    <w:left w:val="none" w:sz="0" w:space="0" w:color="auto"/>
                    <w:bottom w:val="none" w:sz="0" w:space="0" w:color="auto"/>
                    <w:right w:val="none" w:sz="0" w:space="0" w:color="auto"/>
                  </w:divBdr>
                  <w:divsChild>
                    <w:div w:id="461580300">
                      <w:marLeft w:val="0"/>
                      <w:marRight w:val="0"/>
                      <w:marTop w:val="0"/>
                      <w:marBottom w:val="0"/>
                      <w:divBdr>
                        <w:top w:val="none" w:sz="0" w:space="0" w:color="auto"/>
                        <w:left w:val="none" w:sz="0" w:space="0" w:color="auto"/>
                        <w:bottom w:val="none" w:sz="0" w:space="0" w:color="auto"/>
                        <w:right w:val="none" w:sz="0" w:space="0" w:color="auto"/>
                      </w:divBdr>
                    </w:div>
                  </w:divsChild>
                </w:div>
                <w:div w:id="531460365">
                  <w:marLeft w:val="0"/>
                  <w:marRight w:val="0"/>
                  <w:marTop w:val="0"/>
                  <w:marBottom w:val="0"/>
                  <w:divBdr>
                    <w:top w:val="none" w:sz="0" w:space="0" w:color="auto"/>
                    <w:left w:val="none" w:sz="0" w:space="0" w:color="auto"/>
                    <w:bottom w:val="none" w:sz="0" w:space="0" w:color="auto"/>
                    <w:right w:val="none" w:sz="0" w:space="0" w:color="auto"/>
                  </w:divBdr>
                  <w:divsChild>
                    <w:div w:id="91629535">
                      <w:marLeft w:val="0"/>
                      <w:marRight w:val="0"/>
                      <w:marTop w:val="0"/>
                      <w:marBottom w:val="0"/>
                      <w:divBdr>
                        <w:top w:val="none" w:sz="0" w:space="0" w:color="auto"/>
                        <w:left w:val="none" w:sz="0" w:space="0" w:color="auto"/>
                        <w:bottom w:val="none" w:sz="0" w:space="0" w:color="auto"/>
                        <w:right w:val="none" w:sz="0" w:space="0" w:color="auto"/>
                      </w:divBdr>
                    </w:div>
                  </w:divsChild>
                </w:div>
                <w:div w:id="1405029817">
                  <w:marLeft w:val="0"/>
                  <w:marRight w:val="0"/>
                  <w:marTop w:val="0"/>
                  <w:marBottom w:val="0"/>
                  <w:divBdr>
                    <w:top w:val="none" w:sz="0" w:space="0" w:color="auto"/>
                    <w:left w:val="none" w:sz="0" w:space="0" w:color="auto"/>
                    <w:bottom w:val="none" w:sz="0" w:space="0" w:color="auto"/>
                    <w:right w:val="none" w:sz="0" w:space="0" w:color="auto"/>
                  </w:divBdr>
                  <w:divsChild>
                    <w:div w:id="401875275">
                      <w:marLeft w:val="0"/>
                      <w:marRight w:val="0"/>
                      <w:marTop w:val="0"/>
                      <w:marBottom w:val="0"/>
                      <w:divBdr>
                        <w:top w:val="none" w:sz="0" w:space="0" w:color="auto"/>
                        <w:left w:val="none" w:sz="0" w:space="0" w:color="auto"/>
                        <w:bottom w:val="none" w:sz="0" w:space="0" w:color="auto"/>
                        <w:right w:val="none" w:sz="0" w:space="0" w:color="auto"/>
                      </w:divBdr>
                    </w:div>
                  </w:divsChild>
                </w:div>
                <w:div w:id="349265173">
                  <w:marLeft w:val="0"/>
                  <w:marRight w:val="0"/>
                  <w:marTop w:val="0"/>
                  <w:marBottom w:val="0"/>
                  <w:divBdr>
                    <w:top w:val="none" w:sz="0" w:space="0" w:color="auto"/>
                    <w:left w:val="none" w:sz="0" w:space="0" w:color="auto"/>
                    <w:bottom w:val="none" w:sz="0" w:space="0" w:color="auto"/>
                    <w:right w:val="none" w:sz="0" w:space="0" w:color="auto"/>
                  </w:divBdr>
                  <w:divsChild>
                    <w:div w:id="200285507">
                      <w:marLeft w:val="0"/>
                      <w:marRight w:val="0"/>
                      <w:marTop w:val="0"/>
                      <w:marBottom w:val="0"/>
                      <w:divBdr>
                        <w:top w:val="none" w:sz="0" w:space="0" w:color="auto"/>
                        <w:left w:val="none" w:sz="0" w:space="0" w:color="auto"/>
                        <w:bottom w:val="none" w:sz="0" w:space="0" w:color="auto"/>
                        <w:right w:val="none" w:sz="0" w:space="0" w:color="auto"/>
                      </w:divBdr>
                    </w:div>
                  </w:divsChild>
                </w:div>
                <w:div w:id="1584603398">
                  <w:marLeft w:val="0"/>
                  <w:marRight w:val="0"/>
                  <w:marTop w:val="0"/>
                  <w:marBottom w:val="0"/>
                  <w:divBdr>
                    <w:top w:val="none" w:sz="0" w:space="0" w:color="auto"/>
                    <w:left w:val="none" w:sz="0" w:space="0" w:color="auto"/>
                    <w:bottom w:val="none" w:sz="0" w:space="0" w:color="auto"/>
                    <w:right w:val="none" w:sz="0" w:space="0" w:color="auto"/>
                  </w:divBdr>
                  <w:divsChild>
                    <w:div w:id="384332443">
                      <w:marLeft w:val="0"/>
                      <w:marRight w:val="0"/>
                      <w:marTop w:val="0"/>
                      <w:marBottom w:val="0"/>
                      <w:divBdr>
                        <w:top w:val="none" w:sz="0" w:space="0" w:color="auto"/>
                        <w:left w:val="none" w:sz="0" w:space="0" w:color="auto"/>
                        <w:bottom w:val="none" w:sz="0" w:space="0" w:color="auto"/>
                        <w:right w:val="none" w:sz="0" w:space="0" w:color="auto"/>
                      </w:divBdr>
                    </w:div>
                  </w:divsChild>
                </w:div>
                <w:div w:id="1161040506">
                  <w:marLeft w:val="0"/>
                  <w:marRight w:val="0"/>
                  <w:marTop w:val="0"/>
                  <w:marBottom w:val="0"/>
                  <w:divBdr>
                    <w:top w:val="none" w:sz="0" w:space="0" w:color="auto"/>
                    <w:left w:val="none" w:sz="0" w:space="0" w:color="auto"/>
                    <w:bottom w:val="none" w:sz="0" w:space="0" w:color="auto"/>
                    <w:right w:val="none" w:sz="0" w:space="0" w:color="auto"/>
                  </w:divBdr>
                  <w:divsChild>
                    <w:div w:id="2061903216">
                      <w:marLeft w:val="0"/>
                      <w:marRight w:val="0"/>
                      <w:marTop w:val="0"/>
                      <w:marBottom w:val="0"/>
                      <w:divBdr>
                        <w:top w:val="none" w:sz="0" w:space="0" w:color="auto"/>
                        <w:left w:val="none" w:sz="0" w:space="0" w:color="auto"/>
                        <w:bottom w:val="none" w:sz="0" w:space="0" w:color="auto"/>
                        <w:right w:val="none" w:sz="0" w:space="0" w:color="auto"/>
                      </w:divBdr>
                    </w:div>
                  </w:divsChild>
                </w:div>
                <w:div w:id="1891843458">
                  <w:marLeft w:val="0"/>
                  <w:marRight w:val="0"/>
                  <w:marTop w:val="0"/>
                  <w:marBottom w:val="0"/>
                  <w:divBdr>
                    <w:top w:val="none" w:sz="0" w:space="0" w:color="auto"/>
                    <w:left w:val="none" w:sz="0" w:space="0" w:color="auto"/>
                    <w:bottom w:val="none" w:sz="0" w:space="0" w:color="auto"/>
                    <w:right w:val="none" w:sz="0" w:space="0" w:color="auto"/>
                  </w:divBdr>
                  <w:divsChild>
                    <w:div w:id="1775320174">
                      <w:marLeft w:val="0"/>
                      <w:marRight w:val="0"/>
                      <w:marTop w:val="0"/>
                      <w:marBottom w:val="0"/>
                      <w:divBdr>
                        <w:top w:val="none" w:sz="0" w:space="0" w:color="auto"/>
                        <w:left w:val="none" w:sz="0" w:space="0" w:color="auto"/>
                        <w:bottom w:val="none" w:sz="0" w:space="0" w:color="auto"/>
                        <w:right w:val="none" w:sz="0" w:space="0" w:color="auto"/>
                      </w:divBdr>
                    </w:div>
                  </w:divsChild>
                </w:div>
                <w:div w:id="1217544006">
                  <w:marLeft w:val="0"/>
                  <w:marRight w:val="0"/>
                  <w:marTop w:val="0"/>
                  <w:marBottom w:val="0"/>
                  <w:divBdr>
                    <w:top w:val="none" w:sz="0" w:space="0" w:color="auto"/>
                    <w:left w:val="none" w:sz="0" w:space="0" w:color="auto"/>
                    <w:bottom w:val="none" w:sz="0" w:space="0" w:color="auto"/>
                    <w:right w:val="none" w:sz="0" w:space="0" w:color="auto"/>
                  </w:divBdr>
                  <w:divsChild>
                    <w:div w:id="1233467498">
                      <w:marLeft w:val="0"/>
                      <w:marRight w:val="0"/>
                      <w:marTop w:val="0"/>
                      <w:marBottom w:val="0"/>
                      <w:divBdr>
                        <w:top w:val="none" w:sz="0" w:space="0" w:color="auto"/>
                        <w:left w:val="none" w:sz="0" w:space="0" w:color="auto"/>
                        <w:bottom w:val="none" w:sz="0" w:space="0" w:color="auto"/>
                        <w:right w:val="none" w:sz="0" w:space="0" w:color="auto"/>
                      </w:divBdr>
                    </w:div>
                  </w:divsChild>
                </w:div>
                <w:div w:id="1470979662">
                  <w:marLeft w:val="0"/>
                  <w:marRight w:val="0"/>
                  <w:marTop w:val="0"/>
                  <w:marBottom w:val="0"/>
                  <w:divBdr>
                    <w:top w:val="none" w:sz="0" w:space="0" w:color="auto"/>
                    <w:left w:val="none" w:sz="0" w:space="0" w:color="auto"/>
                    <w:bottom w:val="none" w:sz="0" w:space="0" w:color="auto"/>
                    <w:right w:val="none" w:sz="0" w:space="0" w:color="auto"/>
                  </w:divBdr>
                  <w:divsChild>
                    <w:div w:id="1797673735">
                      <w:marLeft w:val="0"/>
                      <w:marRight w:val="0"/>
                      <w:marTop w:val="0"/>
                      <w:marBottom w:val="0"/>
                      <w:divBdr>
                        <w:top w:val="none" w:sz="0" w:space="0" w:color="auto"/>
                        <w:left w:val="none" w:sz="0" w:space="0" w:color="auto"/>
                        <w:bottom w:val="none" w:sz="0" w:space="0" w:color="auto"/>
                        <w:right w:val="none" w:sz="0" w:space="0" w:color="auto"/>
                      </w:divBdr>
                    </w:div>
                  </w:divsChild>
                </w:div>
                <w:div w:id="1773013030">
                  <w:marLeft w:val="0"/>
                  <w:marRight w:val="0"/>
                  <w:marTop w:val="0"/>
                  <w:marBottom w:val="0"/>
                  <w:divBdr>
                    <w:top w:val="none" w:sz="0" w:space="0" w:color="auto"/>
                    <w:left w:val="none" w:sz="0" w:space="0" w:color="auto"/>
                    <w:bottom w:val="none" w:sz="0" w:space="0" w:color="auto"/>
                    <w:right w:val="none" w:sz="0" w:space="0" w:color="auto"/>
                  </w:divBdr>
                  <w:divsChild>
                    <w:div w:id="77219564">
                      <w:marLeft w:val="0"/>
                      <w:marRight w:val="0"/>
                      <w:marTop w:val="0"/>
                      <w:marBottom w:val="0"/>
                      <w:divBdr>
                        <w:top w:val="none" w:sz="0" w:space="0" w:color="auto"/>
                        <w:left w:val="none" w:sz="0" w:space="0" w:color="auto"/>
                        <w:bottom w:val="none" w:sz="0" w:space="0" w:color="auto"/>
                        <w:right w:val="none" w:sz="0" w:space="0" w:color="auto"/>
                      </w:divBdr>
                    </w:div>
                  </w:divsChild>
                </w:div>
                <w:div w:id="1884520049">
                  <w:marLeft w:val="0"/>
                  <w:marRight w:val="0"/>
                  <w:marTop w:val="0"/>
                  <w:marBottom w:val="0"/>
                  <w:divBdr>
                    <w:top w:val="none" w:sz="0" w:space="0" w:color="auto"/>
                    <w:left w:val="none" w:sz="0" w:space="0" w:color="auto"/>
                    <w:bottom w:val="none" w:sz="0" w:space="0" w:color="auto"/>
                    <w:right w:val="none" w:sz="0" w:space="0" w:color="auto"/>
                  </w:divBdr>
                  <w:divsChild>
                    <w:div w:id="417597260">
                      <w:marLeft w:val="0"/>
                      <w:marRight w:val="0"/>
                      <w:marTop w:val="0"/>
                      <w:marBottom w:val="0"/>
                      <w:divBdr>
                        <w:top w:val="none" w:sz="0" w:space="0" w:color="auto"/>
                        <w:left w:val="none" w:sz="0" w:space="0" w:color="auto"/>
                        <w:bottom w:val="none" w:sz="0" w:space="0" w:color="auto"/>
                        <w:right w:val="none" w:sz="0" w:space="0" w:color="auto"/>
                      </w:divBdr>
                    </w:div>
                  </w:divsChild>
                </w:div>
                <w:div w:id="77870079">
                  <w:marLeft w:val="0"/>
                  <w:marRight w:val="0"/>
                  <w:marTop w:val="0"/>
                  <w:marBottom w:val="0"/>
                  <w:divBdr>
                    <w:top w:val="none" w:sz="0" w:space="0" w:color="auto"/>
                    <w:left w:val="none" w:sz="0" w:space="0" w:color="auto"/>
                    <w:bottom w:val="none" w:sz="0" w:space="0" w:color="auto"/>
                    <w:right w:val="none" w:sz="0" w:space="0" w:color="auto"/>
                  </w:divBdr>
                  <w:divsChild>
                    <w:div w:id="1918710714">
                      <w:marLeft w:val="0"/>
                      <w:marRight w:val="0"/>
                      <w:marTop w:val="0"/>
                      <w:marBottom w:val="0"/>
                      <w:divBdr>
                        <w:top w:val="none" w:sz="0" w:space="0" w:color="auto"/>
                        <w:left w:val="none" w:sz="0" w:space="0" w:color="auto"/>
                        <w:bottom w:val="none" w:sz="0" w:space="0" w:color="auto"/>
                        <w:right w:val="none" w:sz="0" w:space="0" w:color="auto"/>
                      </w:divBdr>
                    </w:div>
                  </w:divsChild>
                </w:div>
                <w:div w:id="1391421507">
                  <w:marLeft w:val="0"/>
                  <w:marRight w:val="0"/>
                  <w:marTop w:val="0"/>
                  <w:marBottom w:val="0"/>
                  <w:divBdr>
                    <w:top w:val="none" w:sz="0" w:space="0" w:color="auto"/>
                    <w:left w:val="none" w:sz="0" w:space="0" w:color="auto"/>
                    <w:bottom w:val="none" w:sz="0" w:space="0" w:color="auto"/>
                    <w:right w:val="none" w:sz="0" w:space="0" w:color="auto"/>
                  </w:divBdr>
                  <w:divsChild>
                    <w:div w:id="1254360583">
                      <w:marLeft w:val="0"/>
                      <w:marRight w:val="0"/>
                      <w:marTop w:val="0"/>
                      <w:marBottom w:val="0"/>
                      <w:divBdr>
                        <w:top w:val="none" w:sz="0" w:space="0" w:color="auto"/>
                        <w:left w:val="none" w:sz="0" w:space="0" w:color="auto"/>
                        <w:bottom w:val="none" w:sz="0" w:space="0" w:color="auto"/>
                        <w:right w:val="none" w:sz="0" w:space="0" w:color="auto"/>
                      </w:divBdr>
                    </w:div>
                  </w:divsChild>
                </w:div>
                <w:div w:id="1460610115">
                  <w:marLeft w:val="0"/>
                  <w:marRight w:val="0"/>
                  <w:marTop w:val="0"/>
                  <w:marBottom w:val="0"/>
                  <w:divBdr>
                    <w:top w:val="none" w:sz="0" w:space="0" w:color="auto"/>
                    <w:left w:val="none" w:sz="0" w:space="0" w:color="auto"/>
                    <w:bottom w:val="none" w:sz="0" w:space="0" w:color="auto"/>
                    <w:right w:val="none" w:sz="0" w:space="0" w:color="auto"/>
                  </w:divBdr>
                  <w:divsChild>
                    <w:div w:id="1995259437">
                      <w:marLeft w:val="0"/>
                      <w:marRight w:val="0"/>
                      <w:marTop w:val="0"/>
                      <w:marBottom w:val="0"/>
                      <w:divBdr>
                        <w:top w:val="none" w:sz="0" w:space="0" w:color="auto"/>
                        <w:left w:val="none" w:sz="0" w:space="0" w:color="auto"/>
                        <w:bottom w:val="none" w:sz="0" w:space="0" w:color="auto"/>
                        <w:right w:val="none" w:sz="0" w:space="0" w:color="auto"/>
                      </w:divBdr>
                    </w:div>
                  </w:divsChild>
                </w:div>
                <w:div w:id="2119830174">
                  <w:marLeft w:val="0"/>
                  <w:marRight w:val="0"/>
                  <w:marTop w:val="0"/>
                  <w:marBottom w:val="0"/>
                  <w:divBdr>
                    <w:top w:val="none" w:sz="0" w:space="0" w:color="auto"/>
                    <w:left w:val="none" w:sz="0" w:space="0" w:color="auto"/>
                    <w:bottom w:val="none" w:sz="0" w:space="0" w:color="auto"/>
                    <w:right w:val="none" w:sz="0" w:space="0" w:color="auto"/>
                  </w:divBdr>
                  <w:divsChild>
                    <w:div w:id="646864509">
                      <w:marLeft w:val="0"/>
                      <w:marRight w:val="0"/>
                      <w:marTop w:val="0"/>
                      <w:marBottom w:val="0"/>
                      <w:divBdr>
                        <w:top w:val="none" w:sz="0" w:space="0" w:color="auto"/>
                        <w:left w:val="none" w:sz="0" w:space="0" w:color="auto"/>
                        <w:bottom w:val="none" w:sz="0" w:space="0" w:color="auto"/>
                        <w:right w:val="none" w:sz="0" w:space="0" w:color="auto"/>
                      </w:divBdr>
                    </w:div>
                  </w:divsChild>
                </w:div>
                <w:div w:id="1958020644">
                  <w:marLeft w:val="0"/>
                  <w:marRight w:val="0"/>
                  <w:marTop w:val="0"/>
                  <w:marBottom w:val="0"/>
                  <w:divBdr>
                    <w:top w:val="none" w:sz="0" w:space="0" w:color="auto"/>
                    <w:left w:val="none" w:sz="0" w:space="0" w:color="auto"/>
                    <w:bottom w:val="none" w:sz="0" w:space="0" w:color="auto"/>
                    <w:right w:val="none" w:sz="0" w:space="0" w:color="auto"/>
                  </w:divBdr>
                  <w:divsChild>
                    <w:div w:id="1600724080">
                      <w:marLeft w:val="0"/>
                      <w:marRight w:val="0"/>
                      <w:marTop w:val="0"/>
                      <w:marBottom w:val="0"/>
                      <w:divBdr>
                        <w:top w:val="none" w:sz="0" w:space="0" w:color="auto"/>
                        <w:left w:val="none" w:sz="0" w:space="0" w:color="auto"/>
                        <w:bottom w:val="none" w:sz="0" w:space="0" w:color="auto"/>
                        <w:right w:val="none" w:sz="0" w:space="0" w:color="auto"/>
                      </w:divBdr>
                    </w:div>
                  </w:divsChild>
                </w:div>
                <w:div w:id="1796677644">
                  <w:marLeft w:val="0"/>
                  <w:marRight w:val="0"/>
                  <w:marTop w:val="0"/>
                  <w:marBottom w:val="0"/>
                  <w:divBdr>
                    <w:top w:val="none" w:sz="0" w:space="0" w:color="auto"/>
                    <w:left w:val="none" w:sz="0" w:space="0" w:color="auto"/>
                    <w:bottom w:val="none" w:sz="0" w:space="0" w:color="auto"/>
                    <w:right w:val="none" w:sz="0" w:space="0" w:color="auto"/>
                  </w:divBdr>
                  <w:divsChild>
                    <w:div w:id="439691503">
                      <w:marLeft w:val="0"/>
                      <w:marRight w:val="0"/>
                      <w:marTop w:val="0"/>
                      <w:marBottom w:val="0"/>
                      <w:divBdr>
                        <w:top w:val="none" w:sz="0" w:space="0" w:color="auto"/>
                        <w:left w:val="none" w:sz="0" w:space="0" w:color="auto"/>
                        <w:bottom w:val="none" w:sz="0" w:space="0" w:color="auto"/>
                        <w:right w:val="none" w:sz="0" w:space="0" w:color="auto"/>
                      </w:divBdr>
                    </w:div>
                  </w:divsChild>
                </w:div>
                <w:div w:id="1747415831">
                  <w:marLeft w:val="0"/>
                  <w:marRight w:val="0"/>
                  <w:marTop w:val="0"/>
                  <w:marBottom w:val="0"/>
                  <w:divBdr>
                    <w:top w:val="none" w:sz="0" w:space="0" w:color="auto"/>
                    <w:left w:val="none" w:sz="0" w:space="0" w:color="auto"/>
                    <w:bottom w:val="none" w:sz="0" w:space="0" w:color="auto"/>
                    <w:right w:val="none" w:sz="0" w:space="0" w:color="auto"/>
                  </w:divBdr>
                  <w:divsChild>
                    <w:div w:id="1823229222">
                      <w:marLeft w:val="0"/>
                      <w:marRight w:val="0"/>
                      <w:marTop w:val="0"/>
                      <w:marBottom w:val="0"/>
                      <w:divBdr>
                        <w:top w:val="none" w:sz="0" w:space="0" w:color="auto"/>
                        <w:left w:val="none" w:sz="0" w:space="0" w:color="auto"/>
                        <w:bottom w:val="none" w:sz="0" w:space="0" w:color="auto"/>
                        <w:right w:val="none" w:sz="0" w:space="0" w:color="auto"/>
                      </w:divBdr>
                    </w:div>
                  </w:divsChild>
                </w:div>
                <w:div w:id="1211764572">
                  <w:marLeft w:val="0"/>
                  <w:marRight w:val="0"/>
                  <w:marTop w:val="0"/>
                  <w:marBottom w:val="0"/>
                  <w:divBdr>
                    <w:top w:val="none" w:sz="0" w:space="0" w:color="auto"/>
                    <w:left w:val="none" w:sz="0" w:space="0" w:color="auto"/>
                    <w:bottom w:val="none" w:sz="0" w:space="0" w:color="auto"/>
                    <w:right w:val="none" w:sz="0" w:space="0" w:color="auto"/>
                  </w:divBdr>
                  <w:divsChild>
                    <w:div w:id="1979453973">
                      <w:marLeft w:val="0"/>
                      <w:marRight w:val="0"/>
                      <w:marTop w:val="0"/>
                      <w:marBottom w:val="0"/>
                      <w:divBdr>
                        <w:top w:val="none" w:sz="0" w:space="0" w:color="auto"/>
                        <w:left w:val="none" w:sz="0" w:space="0" w:color="auto"/>
                        <w:bottom w:val="none" w:sz="0" w:space="0" w:color="auto"/>
                        <w:right w:val="none" w:sz="0" w:space="0" w:color="auto"/>
                      </w:divBdr>
                    </w:div>
                  </w:divsChild>
                </w:div>
                <w:div w:id="1586649055">
                  <w:marLeft w:val="0"/>
                  <w:marRight w:val="0"/>
                  <w:marTop w:val="0"/>
                  <w:marBottom w:val="0"/>
                  <w:divBdr>
                    <w:top w:val="none" w:sz="0" w:space="0" w:color="auto"/>
                    <w:left w:val="none" w:sz="0" w:space="0" w:color="auto"/>
                    <w:bottom w:val="none" w:sz="0" w:space="0" w:color="auto"/>
                    <w:right w:val="none" w:sz="0" w:space="0" w:color="auto"/>
                  </w:divBdr>
                  <w:divsChild>
                    <w:div w:id="1185942184">
                      <w:marLeft w:val="0"/>
                      <w:marRight w:val="0"/>
                      <w:marTop w:val="0"/>
                      <w:marBottom w:val="0"/>
                      <w:divBdr>
                        <w:top w:val="none" w:sz="0" w:space="0" w:color="auto"/>
                        <w:left w:val="none" w:sz="0" w:space="0" w:color="auto"/>
                        <w:bottom w:val="none" w:sz="0" w:space="0" w:color="auto"/>
                        <w:right w:val="none" w:sz="0" w:space="0" w:color="auto"/>
                      </w:divBdr>
                    </w:div>
                  </w:divsChild>
                </w:div>
                <w:div w:id="1669286709">
                  <w:marLeft w:val="0"/>
                  <w:marRight w:val="0"/>
                  <w:marTop w:val="0"/>
                  <w:marBottom w:val="0"/>
                  <w:divBdr>
                    <w:top w:val="none" w:sz="0" w:space="0" w:color="auto"/>
                    <w:left w:val="none" w:sz="0" w:space="0" w:color="auto"/>
                    <w:bottom w:val="none" w:sz="0" w:space="0" w:color="auto"/>
                    <w:right w:val="none" w:sz="0" w:space="0" w:color="auto"/>
                  </w:divBdr>
                  <w:divsChild>
                    <w:div w:id="845169404">
                      <w:marLeft w:val="0"/>
                      <w:marRight w:val="0"/>
                      <w:marTop w:val="0"/>
                      <w:marBottom w:val="0"/>
                      <w:divBdr>
                        <w:top w:val="none" w:sz="0" w:space="0" w:color="auto"/>
                        <w:left w:val="none" w:sz="0" w:space="0" w:color="auto"/>
                        <w:bottom w:val="none" w:sz="0" w:space="0" w:color="auto"/>
                        <w:right w:val="none" w:sz="0" w:space="0" w:color="auto"/>
                      </w:divBdr>
                    </w:div>
                  </w:divsChild>
                </w:div>
                <w:div w:id="1017850046">
                  <w:marLeft w:val="0"/>
                  <w:marRight w:val="0"/>
                  <w:marTop w:val="0"/>
                  <w:marBottom w:val="0"/>
                  <w:divBdr>
                    <w:top w:val="none" w:sz="0" w:space="0" w:color="auto"/>
                    <w:left w:val="none" w:sz="0" w:space="0" w:color="auto"/>
                    <w:bottom w:val="none" w:sz="0" w:space="0" w:color="auto"/>
                    <w:right w:val="none" w:sz="0" w:space="0" w:color="auto"/>
                  </w:divBdr>
                  <w:divsChild>
                    <w:div w:id="1347362413">
                      <w:marLeft w:val="0"/>
                      <w:marRight w:val="0"/>
                      <w:marTop w:val="0"/>
                      <w:marBottom w:val="0"/>
                      <w:divBdr>
                        <w:top w:val="none" w:sz="0" w:space="0" w:color="auto"/>
                        <w:left w:val="none" w:sz="0" w:space="0" w:color="auto"/>
                        <w:bottom w:val="none" w:sz="0" w:space="0" w:color="auto"/>
                        <w:right w:val="none" w:sz="0" w:space="0" w:color="auto"/>
                      </w:divBdr>
                    </w:div>
                  </w:divsChild>
                </w:div>
                <w:div w:id="2011983123">
                  <w:marLeft w:val="0"/>
                  <w:marRight w:val="0"/>
                  <w:marTop w:val="0"/>
                  <w:marBottom w:val="0"/>
                  <w:divBdr>
                    <w:top w:val="none" w:sz="0" w:space="0" w:color="auto"/>
                    <w:left w:val="none" w:sz="0" w:space="0" w:color="auto"/>
                    <w:bottom w:val="none" w:sz="0" w:space="0" w:color="auto"/>
                    <w:right w:val="none" w:sz="0" w:space="0" w:color="auto"/>
                  </w:divBdr>
                  <w:divsChild>
                    <w:div w:id="115373754">
                      <w:marLeft w:val="0"/>
                      <w:marRight w:val="0"/>
                      <w:marTop w:val="0"/>
                      <w:marBottom w:val="0"/>
                      <w:divBdr>
                        <w:top w:val="none" w:sz="0" w:space="0" w:color="auto"/>
                        <w:left w:val="none" w:sz="0" w:space="0" w:color="auto"/>
                        <w:bottom w:val="none" w:sz="0" w:space="0" w:color="auto"/>
                        <w:right w:val="none" w:sz="0" w:space="0" w:color="auto"/>
                      </w:divBdr>
                    </w:div>
                  </w:divsChild>
                </w:div>
                <w:div w:id="1472093567">
                  <w:marLeft w:val="0"/>
                  <w:marRight w:val="0"/>
                  <w:marTop w:val="0"/>
                  <w:marBottom w:val="0"/>
                  <w:divBdr>
                    <w:top w:val="none" w:sz="0" w:space="0" w:color="auto"/>
                    <w:left w:val="none" w:sz="0" w:space="0" w:color="auto"/>
                    <w:bottom w:val="none" w:sz="0" w:space="0" w:color="auto"/>
                    <w:right w:val="none" w:sz="0" w:space="0" w:color="auto"/>
                  </w:divBdr>
                  <w:divsChild>
                    <w:div w:id="143468709">
                      <w:marLeft w:val="0"/>
                      <w:marRight w:val="0"/>
                      <w:marTop w:val="0"/>
                      <w:marBottom w:val="0"/>
                      <w:divBdr>
                        <w:top w:val="none" w:sz="0" w:space="0" w:color="auto"/>
                        <w:left w:val="none" w:sz="0" w:space="0" w:color="auto"/>
                        <w:bottom w:val="none" w:sz="0" w:space="0" w:color="auto"/>
                        <w:right w:val="none" w:sz="0" w:space="0" w:color="auto"/>
                      </w:divBdr>
                    </w:div>
                  </w:divsChild>
                </w:div>
                <w:div w:id="632834327">
                  <w:marLeft w:val="0"/>
                  <w:marRight w:val="0"/>
                  <w:marTop w:val="0"/>
                  <w:marBottom w:val="0"/>
                  <w:divBdr>
                    <w:top w:val="none" w:sz="0" w:space="0" w:color="auto"/>
                    <w:left w:val="none" w:sz="0" w:space="0" w:color="auto"/>
                    <w:bottom w:val="none" w:sz="0" w:space="0" w:color="auto"/>
                    <w:right w:val="none" w:sz="0" w:space="0" w:color="auto"/>
                  </w:divBdr>
                  <w:divsChild>
                    <w:div w:id="77557185">
                      <w:marLeft w:val="0"/>
                      <w:marRight w:val="0"/>
                      <w:marTop w:val="0"/>
                      <w:marBottom w:val="0"/>
                      <w:divBdr>
                        <w:top w:val="none" w:sz="0" w:space="0" w:color="auto"/>
                        <w:left w:val="none" w:sz="0" w:space="0" w:color="auto"/>
                        <w:bottom w:val="none" w:sz="0" w:space="0" w:color="auto"/>
                        <w:right w:val="none" w:sz="0" w:space="0" w:color="auto"/>
                      </w:divBdr>
                    </w:div>
                  </w:divsChild>
                </w:div>
                <w:div w:id="473068248">
                  <w:marLeft w:val="0"/>
                  <w:marRight w:val="0"/>
                  <w:marTop w:val="0"/>
                  <w:marBottom w:val="0"/>
                  <w:divBdr>
                    <w:top w:val="none" w:sz="0" w:space="0" w:color="auto"/>
                    <w:left w:val="none" w:sz="0" w:space="0" w:color="auto"/>
                    <w:bottom w:val="none" w:sz="0" w:space="0" w:color="auto"/>
                    <w:right w:val="none" w:sz="0" w:space="0" w:color="auto"/>
                  </w:divBdr>
                  <w:divsChild>
                    <w:div w:id="452989277">
                      <w:marLeft w:val="0"/>
                      <w:marRight w:val="0"/>
                      <w:marTop w:val="0"/>
                      <w:marBottom w:val="0"/>
                      <w:divBdr>
                        <w:top w:val="none" w:sz="0" w:space="0" w:color="auto"/>
                        <w:left w:val="none" w:sz="0" w:space="0" w:color="auto"/>
                        <w:bottom w:val="none" w:sz="0" w:space="0" w:color="auto"/>
                        <w:right w:val="none" w:sz="0" w:space="0" w:color="auto"/>
                      </w:divBdr>
                    </w:div>
                  </w:divsChild>
                </w:div>
                <w:div w:id="850527360">
                  <w:marLeft w:val="0"/>
                  <w:marRight w:val="0"/>
                  <w:marTop w:val="0"/>
                  <w:marBottom w:val="0"/>
                  <w:divBdr>
                    <w:top w:val="none" w:sz="0" w:space="0" w:color="auto"/>
                    <w:left w:val="none" w:sz="0" w:space="0" w:color="auto"/>
                    <w:bottom w:val="none" w:sz="0" w:space="0" w:color="auto"/>
                    <w:right w:val="none" w:sz="0" w:space="0" w:color="auto"/>
                  </w:divBdr>
                  <w:divsChild>
                    <w:div w:id="1719670266">
                      <w:marLeft w:val="0"/>
                      <w:marRight w:val="0"/>
                      <w:marTop w:val="0"/>
                      <w:marBottom w:val="0"/>
                      <w:divBdr>
                        <w:top w:val="none" w:sz="0" w:space="0" w:color="auto"/>
                        <w:left w:val="none" w:sz="0" w:space="0" w:color="auto"/>
                        <w:bottom w:val="none" w:sz="0" w:space="0" w:color="auto"/>
                        <w:right w:val="none" w:sz="0" w:space="0" w:color="auto"/>
                      </w:divBdr>
                    </w:div>
                  </w:divsChild>
                </w:div>
                <w:div w:id="1477647582">
                  <w:marLeft w:val="0"/>
                  <w:marRight w:val="0"/>
                  <w:marTop w:val="0"/>
                  <w:marBottom w:val="0"/>
                  <w:divBdr>
                    <w:top w:val="none" w:sz="0" w:space="0" w:color="auto"/>
                    <w:left w:val="none" w:sz="0" w:space="0" w:color="auto"/>
                    <w:bottom w:val="none" w:sz="0" w:space="0" w:color="auto"/>
                    <w:right w:val="none" w:sz="0" w:space="0" w:color="auto"/>
                  </w:divBdr>
                  <w:divsChild>
                    <w:div w:id="429353620">
                      <w:marLeft w:val="0"/>
                      <w:marRight w:val="0"/>
                      <w:marTop w:val="0"/>
                      <w:marBottom w:val="0"/>
                      <w:divBdr>
                        <w:top w:val="none" w:sz="0" w:space="0" w:color="auto"/>
                        <w:left w:val="none" w:sz="0" w:space="0" w:color="auto"/>
                        <w:bottom w:val="none" w:sz="0" w:space="0" w:color="auto"/>
                        <w:right w:val="none" w:sz="0" w:space="0" w:color="auto"/>
                      </w:divBdr>
                    </w:div>
                  </w:divsChild>
                </w:div>
                <w:div w:id="681400259">
                  <w:marLeft w:val="0"/>
                  <w:marRight w:val="0"/>
                  <w:marTop w:val="0"/>
                  <w:marBottom w:val="0"/>
                  <w:divBdr>
                    <w:top w:val="none" w:sz="0" w:space="0" w:color="auto"/>
                    <w:left w:val="none" w:sz="0" w:space="0" w:color="auto"/>
                    <w:bottom w:val="none" w:sz="0" w:space="0" w:color="auto"/>
                    <w:right w:val="none" w:sz="0" w:space="0" w:color="auto"/>
                  </w:divBdr>
                  <w:divsChild>
                    <w:div w:id="2027755075">
                      <w:marLeft w:val="0"/>
                      <w:marRight w:val="0"/>
                      <w:marTop w:val="0"/>
                      <w:marBottom w:val="0"/>
                      <w:divBdr>
                        <w:top w:val="none" w:sz="0" w:space="0" w:color="auto"/>
                        <w:left w:val="none" w:sz="0" w:space="0" w:color="auto"/>
                        <w:bottom w:val="none" w:sz="0" w:space="0" w:color="auto"/>
                        <w:right w:val="none" w:sz="0" w:space="0" w:color="auto"/>
                      </w:divBdr>
                    </w:div>
                  </w:divsChild>
                </w:div>
                <w:div w:id="1544713281">
                  <w:marLeft w:val="0"/>
                  <w:marRight w:val="0"/>
                  <w:marTop w:val="0"/>
                  <w:marBottom w:val="0"/>
                  <w:divBdr>
                    <w:top w:val="none" w:sz="0" w:space="0" w:color="auto"/>
                    <w:left w:val="none" w:sz="0" w:space="0" w:color="auto"/>
                    <w:bottom w:val="none" w:sz="0" w:space="0" w:color="auto"/>
                    <w:right w:val="none" w:sz="0" w:space="0" w:color="auto"/>
                  </w:divBdr>
                  <w:divsChild>
                    <w:div w:id="2119107516">
                      <w:marLeft w:val="0"/>
                      <w:marRight w:val="0"/>
                      <w:marTop w:val="0"/>
                      <w:marBottom w:val="0"/>
                      <w:divBdr>
                        <w:top w:val="none" w:sz="0" w:space="0" w:color="auto"/>
                        <w:left w:val="none" w:sz="0" w:space="0" w:color="auto"/>
                        <w:bottom w:val="none" w:sz="0" w:space="0" w:color="auto"/>
                        <w:right w:val="none" w:sz="0" w:space="0" w:color="auto"/>
                      </w:divBdr>
                    </w:div>
                  </w:divsChild>
                </w:div>
                <w:div w:id="2045011218">
                  <w:marLeft w:val="0"/>
                  <w:marRight w:val="0"/>
                  <w:marTop w:val="0"/>
                  <w:marBottom w:val="0"/>
                  <w:divBdr>
                    <w:top w:val="none" w:sz="0" w:space="0" w:color="auto"/>
                    <w:left w:val="none" w:sz="0" w:space="0" w:color="auto"/>
                    <w:bottom w:val="none" w:sz="0" w:space="0" w:color="auto"/>
                    <w:right w:val="none" w:sz="0" w:space="0" w:color="auto"/>
                  </w:divBdr>
                  <w:divsChild>
                    <w:div w:id="91247915">
                      <w:marLeft w:val="0"/>
                      <w:marRight w:val="0"/>
                      <w:marTop w:val="0"/>
                      <w:marBottom w:val="0"/>
                      <w:divBdr>
                        <w:top w:val="none" w:sz="0" w:space="0" w:color="auto"/>
                        <w:left w:val="none" w:sz="0" w:space="0" w:color="auto"/>
                        <w:bottom w:val="none" w:sz="0" w:space="0" w:color="auto"/>
                        <w:right w:val="none" w:sz="0" w:space="0" w:color="auto"/>
                      </w:divBdr>
                    </w:div>
                  </w:divsChild>
                </w:div>
                <w:div w:id="1482308282">
                  <w:marLeft w:val="0"/>
                  <w:marRight w:val="0"/>
                  <w:marTop w:val="0"/>
                  <w:marBottom w:val="0"/>
                  <w:divBdr>
                    <w:top w:val="none" w:sz="0" w:space="0" w:color="auto"/>
                    <w:left w:val="none" w:sz="0" w:space="0" w:color="auto"/>
                    <w:bottom w:val="none" w:sz="0" w:space="0" w:color="auto"/>
                    <w:right w:val="none" w:sz="0" w:space="0" w:color="auto"/>
                  </w:divBdr>
                  <w:divsChild>
                    <w:div w:id="411513685">
                      <w:marLeft w:val="0"/>
                      <w:marRight w:val="0"/>
                      <w:marTop w:val="0"/>
                      <w:marBottom w:val="0"/>
                      <w:divBdr>
                        <w:top w:val="none" w:sz="0" w:space="0" w:color="auto"/>
                        <w:left w:val="none" w:sz="0" w:space="0" w:color="auto"/>
                        <w:bottom w:val="none" w:sz="0" w:space="0" w:color="auto"/>
                        <w:right w:val="none" w:sz="0" w:space="0" w:color="auto"/>
                      </w:divBdr>
                    </w:div>
                  </w:divsChild>
                </w:div>
                <w:div w:id="1523320116">
                  <w:marLeft w:val="0"/>
                  <w:marRight w:val="0"/>
                  <w:marTop w:val="0"/>
                  <w:marBottom w:val="0"/>
                  <w:divBdr>
                    <w:top w:val="none" w:sz="0" w:space="0" w:color="auto"/>
                    <w:left w:val="none" w:sz="0" w:space="0" w:color="auto"/>
                    <w:bottom w:val="none" w:sz="0" w:space="0" w:color="auto"/>
                    <w:right w:val="none" w:sz="0" w:space="0" w:color="auto"/>
                  </w:divBdr>
                  <w:divsChild>
                    <w:div w:id="2040812095">
                      <w:marLeft w:val="0"/>
                      <w:marRight w:val="0"/>
                      <w:marTop w:val="0"/>
                      <w:marBottom w:val="0"/>
                      <w:divBdr>
                        <w:top w:val="none" w:sz="0" w:space="0" w:color="auto"/>
                        <w:left w:val="none" w:sz="0" w:space="0" w:color="auto"/>
                        <w:bottom w:val="none" w:sz="0" w:space="0" w:color="auto"/>
                        <w:right w:val="none" w:sz="0" w:space="0" w:color="auto"/>
                      </w:divBdr>
                    </w:div>
                  </w:divsChild>
                </w:div>
                <w:div w:id="1727099576">
                  <w:marLeft w:val="0"/>
                  <w:marRight w:val="0"/>
                  <w:marTop w:val="0"/>
                  <w:marBottom w:val="0"/>
                  <w:divBdr>
                    <w:top w:val="none" w:sz="0" w:space="0" w:color="auto"/>
                    <w:left w:val="none" w:sz="0" w:space="0" w:color="auto"/>
                    <w:bottom w:val="none" w:sz="0" w:space="0" w:color="auto"/>
                    <w:right w:val="none" w:sz="0" w:space="0" w:color="auto"/>
                  </w:divBdr>
                  <w:divsChild>
                    <w:div w:id="447549097">
                      <w:marLeft w:val="0"/>
                      <w:marRight w:val="0"/>
                      <w:marTop w:val="0"/>
                      <w:marBottom w:val="0"/>
                      <w:divBdr>
                        <w:top w:val="none" w:sz="0" w:space="0" w:color="auto"/>
                        <w:left w:val="none" w:sz="0" w:space="0" w:color="auto"/>
                        <w:bottom w:val="none" w:sz="0" w:space="0" w:color="auto"/>
                        <w:right w:val="none" w:sz="0" w:space="0" w:color="auto"/>
                      </w:divBdr>
                    </w:div>
                  </w:divsChild>
                </w:div>
                <w:div w:id="1170683943">
                  <w:marLeft w:val="0"/>
                  <w:marRight w:val="0"/>
                  <w:marTop w:val="0"/>
                  <w:marBottom w:val="0"/>
                  <w:divBdr>
                    <w:top w:val="none" w:sz="0" w:space="0" w:color="auto"/>
                    <w:left w:val="none" w:sz="0" w:space="0" w:color="auto"/>
                    <w:bottom w:val="none" w:sz="0" w:space="0" w:color="auto"/>
                    <w:right w:val="none" w:sz="0" w:space="0" w:color="auto"/>
                  </w:divBdr>
                  <w:divsChild>
                    <w:div w:id="446315726">
                      <w:marLeft w:val="0"/>
                      <w:marRight w:val="0"/>
                      <w:marTop w:val="0"/>
                      <w:marBottom w:val="0"/>
                      <w:divBdr>
                        <w:top w:val="none" w:sz="0" w:space="0" w:color="auto"/>
                        <w:left w:val="none" w:sz="0" w:space="0" w:color="auto"/>
                        <w:bottom w:val="none" w:sz="0" w:space="0" w:color="auto"/>
                        <w:right w:val="none" w:sz="0" w:space="0" w:color="auto"/>
                      </w:divBdr>
                    </w:div>
                  </w:divsChild>
                </w:div>
                <w:div w:id="1382245742">
                  <w:marLeft w:val="0"/>
                  <w:marRight w:val="0"/>
                  <w:marTop w:val="0"/>
                  <w:marBottom w:val="0"/>
                  <w:divBdr>
                    <w:top w:val="none" w:sz="0" w:space="0" w:color="auto"/>
                    <w:left w:val="none" w:sz="0" w:space="0" w:color="auto"/>
                    <w:bottom w:val="none" w:sz="0" w:space="0" w:color="auto"/>
                    <w:right w:val="none" w:sz="0" w:space="0" w:color="auto"/>
                  </w:divBdr>
                  <w:divsChild>
                    <w:div w:id="1400207878">
                      <w:marLeft w:val="0"/>
                      <w:marRight w:val="0"/>
                      <w:marTop w:val="0"/>
                      <w:marBottom w:val="0"/>
                      <w:divBdr>
                        <w:top w:val="none" w:sz="0" w:space="0" w:color="auto"/>
                        <w:left w:val="none" w:sz="0" w:space="0" w:color="auto"/>
                        <w:bottom w:val="none" w:sz="0" w:space="0" w:color="auto"/>
                        <w:right w:val="none" w:sz="0" w:space="0" w:color="auto"/>
                      </w:divBdr>
                    </w:div>
                  </w:divsChild>
                </w:div>
                <w:div w:id="1348605879">
                  <w:marLeft w:val="0"/>
                  <w:marRight w:val="0"/>
                  <w:marTop w:val="0"/>
                  <w:marBottom w:val="0"/>
                  <w:divBdr>
                    <w:top w:val="none" w:sz="0" w:space="0" w:color="auto"/>
                    <w:left w:val="none" w:sz="0" w:space="0" w:color="auto"/>
                    <w:bottom w:val="none" w:sz="0" w:space="0" w:color="auto"/>
                    <w:right w:val="none" w:sz="0" w:space="0" w:color="auto"/>
                  </w:divBdr>
                  <w:divsChild>
                    <w:div w:id="1140272367">
                      <w:marLeft w:val="0"/>
                      <w:marRight w:val="0"/>
                      <w:marTop w:val="0"/>
                      <w:marBottom w:val="0"/>
                      <w:divBdr>
                        <w:top w:val="none" w:sz="0" w:space="0" w:color="auto"/>
                        <w:left w:val="none" w:sz="0" w:space="0" w:color="auto"/>
                        <w:bottom w:val="none" w:sz="0" w:space="0" w:color="auto"/>
                        <w:right w:val="none" w:sz="0" w:space="0" w:color="auto"/>
                      </w:divBdr>
                    </w:div>
                  </w:divsChild>
                </w:div>
                <w:div w:id="1692024049">
                  <w:marLeft w:val="0"/>
                  <w:marRight w:val="0"/>
                  <w:marTop w:val="0"/>
                  <w:marBottom w:val="0"/>
                  <w:divBdr>
                    <w:top w:val="none" w:sz="0" w:space="0" w:color="auto"/>
                    <w:left w:val="none" w:sz="0" w:space="0" w:color="auto"/>
                    <w:bottom w:val="none" w:sz="0" w:space="0" w:color="auto"/>
                    <w:right w:val="none" w:sz="0" w:space="0" w:color="auto"/>
                  </w:divBdr>
                  <w:divsChild>
                    <w:div w:id="1573540449">
                      <w:marLeft w:val="0"/>
                      <w:marRight w:val="0"/>
                      <w:marTop w:val="0"/>
                      <w:marBottom w:val="0"/>
                      <w:divBdr>
                        <w:top w:val="none" w:sz="0" w:space="0" w:color="auto"/>
                        <w:left w:val="none" w:sz="0" w:space="0" w:color="auto"/>
                        <w:bottom w:val="none" w:sz="0" w:space="0" w:color="auto"/>
                        <w:right w:val="none" w:sz="0" w:space="0" w:color="auto"/>
                      </w:divBdr>
                    </w:div>
                  </w:divsChild>
                </w:div>
                <w:div w:id="1376660643">
                  <w:marLeft w:val="0"/>
                  <w:marRight w:val="0"/>
                  <w:marTop w:val="0"/>
                  <w:marBottom w:val="0"/>
                  <w:divBdr>
                    <w:top w:val="none" w:sz="0" w:space="0" w:color="auto"/>
                    <w:left w:val="none" w:sz="0" w:space="0" w:color="auto"/>
                    <w:bottom w:val="none" w:sz="0" w:space="0" w:color="auto"/>
                    <w:right w:val="none" w:sz="0" w:space="0" w:color="auto"/>
                  </w:divBdr>
                  <w:divsChild>
                    <w:div w:id="354893200">
                      <w:marLeft w:val="0"/>
                      <w:marRight w:val="0"/>
                      <w:marTop w:val="0"/>
                      <w:marBottom w:val="0"/>
                      <w:divBdr>
                        <w:top w:val="none" w:sz="0" w:space="0" w:color="auto"/>
                        <w:left w:val="none" w:sz="0" w:space="0" w:color="auto"/>
                        <w:bottom w:val="none" w:sz="0" w:space="0" w:color="auto"/>
                        <w:right w:val="none" w:sz="0" w:space="0" w:color="auto"/>
                      </w:divBdr>
                    </w:div>
                  </w:divsChild>
                </w:div>
                <w:div w:id="571237556">
                  <w:marLeft w:val="0"/>
                  <w:marRight w:val="0"/>
                  <w:marTop w:val="0"/>
                  <w:marBottom w:val="0"/>
                  <w:divBdr>
                    <w:top w:val="none" w:sz="0" w:space="0" w:color="auto"/>
                    <w:left w:val="none" w:sz="0" w:space="0" w:color="auto"/>
                    <w:bottom w:val="none" w:sz="0" w:space="0" w:color="auto"/>
                    <w:right w:val="none" w:sz="0" w:space="0" w:color="auto"/>
                  </w:divBdr>
                  <w:divsChild>
                    <w:div w:id="2140609362">
                      <w:marLeft w:val="0"/>
                      <w:marRight w:val="0"/>
                      <w:marTop w:val="0"/>
                      <w:marBottom w:val="0"/>
                      <w:divBdr>
                        <w:top w:val="none" w:sz="0" w:space="0" w:color="auto"/>
                        <w:left w:val="none" w:sz="0" w:space="0" w:color="auto"/>
                        <w:bottom w:val="none" w:sz="0" w:space="0" w:color="auto"/>
                        <w:right w:val="none" w:sz="0" w:space="0" w:color="auto"/>
                      </w:divBdr>
                    </w:div>
                  </w:divsChild>
                </w:div>
                <w:div w:id="210650151">
                  <w:marLeft w:val="0"/>
                  <w:marRight w:val="0"/>
                  <w:marTop w:val="0"/>
                  <w:marBottom w:val="0"/>
                  <w:divBdr>
                    <w:top w:val="none" w:sz="0" w:space="0" w:color="auto"/>
                    <w:left w:val="none" w:sz="0" w:space="0" w:color="auto"/>
                    <w:bottom w:val="none" w:sz="0" w:space="0" w:color="auto"/>
                    <w:right w:val="none" w:sz="0" w:space="0" w:color="auto"/>
                  </w:divBdr>
                  <w:divsChild>
                    <w:div w:id="1870340585">
                      <w:marLeft w:val="0"/>
                      <w:marRight w:val="0"/>
                      <w:marTop w:val="0"/>
                      <w:marBottom w:val="0"/>
                      <w:divBdr>
                        <w:top w:val="none" w:sz="0" w:space="0" w:color="auto"/>
                        <w:left w:val="none" w:sz="0" w:space="0" w:color="auto"/>
                        <w:bottom w:val="none" w:sz="0" w:space="0" w:color="auto"/>
                        <w:right w:val="none" w:sz="0" w:space="0" w:color="auto"/>
                      </w:divBdr>
                    </w:div>
                  </w:divsChild>
                </w:div>
                <w:div w:id="125585456">
                  <w:marLeft w:val="0"/>
                  <w:marRight w:val="0"/>
                  <w:marTop w:val="0"/>
                  <w:marBottom w:val="0"/>
                  <w:divBdr>
                    <w:top w:val="none" w:sz="0" w:space="0" w:color="auto"/>
                    <w:left w:val="none" w:sz="0" w:space="0" w:color="auto"/>
                    <w:bottom w:val="none" w:sz="0" w:space="0" w:color="auto"/>
                    <w:right w:val="none" w:sz="0" w:space="0" w:color="auto"/>
                  </w:divBdr>
                  <w:divsChild>
                    <w:div w:id="949164831">
                      <w:marLeft w:val="0"/>
                      <w:marRight w:val="0"/>
                      <w:marTop w:val="0"/>
                      <w:marBottom w:val="0"/>
                      <w:divBdr>
                        <w:top w:val="none" w:sz="0" w:space="0" w:color="auto"/>
                        <w:left w:val="none" w:sz="0" w:space="0" w:color="auto"/>
                        <w:bottom w:val="none" w:sz="0" w:space="0" w:color="auto"/>
                        <w:right w:val="none" w:sz="0" w:space="0" w:color="auto"/>
                      </w:divBdr>
                    </w:div>
                  </w:divsChild>
                </w:div>
                <w:div w:id="459568095">
                  <w:marLeft w:val="0"/>
                  <w:marRight w:val="0"/>
                  <w:marTop w:val="0"/>
                  <w:marBottom w:val="0"/>
                  <w:divBdr>
                    <w:top w:val="none" w:sz="0" w:space="0" w:color="auto"/>
                    <w:left w:val="none" w:sz="0" w:space="0" w:color="auto"/>
                    <w:bottom w:val="none" w:sz="0" w:space="0" w:color="auto"/>
                    <w:right w:val="none" w:sz="0" w:space="0" w:color="auto"/>
                  </w:divBdr>
                  <w:divsChild>
                    <w:div w:id="1901866401">
                      <w:marLeft w:val="0"/>
                      <w:marRight w:val="0"/>
                      <w:marTop w:val="0"/>
                      <w:marBottom w:val="0"/>
                      <w:divBdr>
                        <w:top w:val="none" w:sz="0" w:space="0" w:color="auto"/>
                        <w:left w:val="none" w:sz="0" w:space="0" w:color="auto"/>
                        <w:bottom w:val="none" w:sz="0" w:space="0" w:color="auto"/>
                        <w:right w:val="none" w:sz="0" w:space="0" w:color="auto"/>
                      </w:divBdr>
                    </w:div>
                  </w:divsChild>
                </w:div>
                <w:div w:id="1521889037">
                  <w:marLeft w:val="0"/>
                  <w:marRight w:val="0"/>
                  <w:marTop w:val="0"/>
                  <w:marBottom w:val="0"/>
                  <w:divBdr>
                    <w:top w:val="none" w:sz="0" w:space="0" w:color="auto"/>
                    <w:left w:val="none" w:sz="0" w:space="0" w:color="auto"/>
                    <w:bottom w:val="none" w:sz="0" w:space="0" w:color="auto"/>
                    <w:right w:val="none" w:sz="0" w:space="0" w:color="auto"/>
                  </w:divBdr>
                  <w:divsChild>
                    <w:div w:id="1363703562">
                      <w:marLeft w:val="0"/>
                      <w:marRight w:val="0"/>
                      <w:marTop w:val="0"/>
                      <w:marBottom w:val="0"/>
                      <w:divBdr>
                        <w:top w:val="none" w:sz="0" w:space="0" w:color="auto"/>
                        <w:left w:val="none" w:sz="0" w:space="0" w:color="auto"/>
                        <w:bottom w:val="none" w:sz="0" w:space="0" w:color="auto"/>
                        <w:right w:val="none" w:sz="0" w:space="0" w:color="auto"/>
                      </w:divBdr>
                    </w:div>
                  </w:divsChild>
                </w:div>
                <w:div w:id="2018727697">
                  <w:marLeft w:val="0"/>
                  <w:marRight w:val="0"/>
                  <w:marTop w:val="0"/>
                  <w:marBottom w:val="0"/>
                  <w:divBdr>
                    <w:top w:val="none" w:sz="0" w:space="0" w:color="auto"/>
                    <w:left w:val="none" w:sz="0" w:space="0" w:color="auto"/>
                    <w:bottom w:val="none" w:sz="0" w:space="0" w:color="auto"/>
                    <w:right w:val="none" w:sz="0" w:space="0" w:color="auto"/>
                  </w:divBdr>
                  <w:divsChild>
                    <w:div w:id="149181823">
                      <w:marLeft w:val="0"/>
                      <w:marRight w:val="0"/>
                      <w:marTop w:val="0"/>
                      <w:marBottom w:val="0"/>
                      <w:divBdr>
                        <w:top w:val="none" w:sz="0" w:space="0" w:color="auto"/>
                        <w:left w:val="none" w:sz="0" w:space="0" w:color="auto"/>
                        <w:bottom w:val="none" w:sz="0" w:space="0" w:color="auto"/>
                        <w:right w:val="none" w:sz="0" w:space="0" w:color="auto"/>
                      </w:divBdr>
                    </w:div>
                  </w:divsChild>
                </w:div>
                <w:div w:id="52392481">
                  <w:marLeft w:val="0"/>
                  <w:marRight w:val="0"/>
                  <w:marTop w:val="0"/>
                  <w:marBottom w:val="0"/>
                  <w:divBdr>
                    <w:top w:val="none" w:sz="0" w:space="0" w:color="auto"/>
                    <w:left w:val="none" w:sz="0" w:space="0" w:color="auto"/>
                    <w:bottom w:val="none" w:sz="0" w:space="0" w:color="auto"/>
                    <w:right w:val="none" w:sz="0" w:space="0" w:color="auto"/>
                  </w:divBdr>
                  <w:divsChild>
                    <w:div w:id="1112549365">
                      <w:marLeft w:val="0"/>
                      <w:marRight w:val="0"/>
                      <w:marTop w:val="0"/>
                      <w:marBottom w:val="0"/>
                      <w:divBdr>
                        <w:top w:val="none" w:sz="0" w:space="0" w:color="auto"/>
                        <w:left w:val="none" w:sz="0" w:space="0" w:color="auto"/>
                        <w:bottom w:val="none" w:sz="0" w:space="0" w:color="auto"/>
                        <w:right w:val="none" w:sz="0" w:space="0" w:color="auto"/>
                      </w:divBdr>
                    </w:div>
                  </w:divsChild>
                </w:div>
                <w:div w:id="943851704">
                  <w:marLeft w:val="0"/>
                  <w:marRight w:val="0"/>
                  <w:marTop w:val="0"/>
                  <w:marBottom w:val="0"/>
                  <w:divBdr>
                    <w:top w:val="none" w:sz="0" w:space="0" w:color="auto"/>
                    <w:left w:val="none" w:sz="0" w:space="0" w:color="auto"/>
                    <w:bottom w:val="none" w:sz="0" w:space="0" w:color="auto"/>
                    <w:right w:val="none" w:sz="0" w:space="0" w:color="auto"/>
                  </w:divBdr>
                  <w:divsChild>
                    <w:div w:id="2116554237">
                      <w:marLeft w:val="0"/>
                      <w:marRight w:val="0"/>
                      <w:marTop w:val="0"/>
                      <w:marBottom w:val="0"/>
                      <w:divBdr>
                        <w:top w:val="none" w:sz="0" w:space="0" w:color="auto"/>
                        <w:left w:val="none" w:sz="0" w:space="0" w:color="auto"/>
                        <w:bottom w:val="none" w:sz="0" w:space="0" w:color="auto"/>
                        <w:right w:val="none" w:sz="0" w:space="0" w:color="auto"/>
                      </w:divBdr>
                    </w:div>
                  </w:divsChild>
                </w:div>
                <w:div w:id="248930098">
                  <w:marLeft w:val="0"/>
                  <w:marRight w:val="0"/>
                  <w:marTop w:val="0"/>
                  <w:marBottom w:val="0"/>
                  <w:divBdr>
                    <w:top w:val="none" w:sz="0" w:space="0" w:color="auto"/>
                    <w:left w:val="none" w:sz="0" w:space="0" w:color="auto"/>
                    <w:bottom w:val="none" w:sz="0" w:space="0" w:color="auto"/>
                    <w:right w:val="none" w:sz="0" w:space="0" w:color="auto"/>
                  </w:divBdr>
                  <w:divsChild>
                    <w:div w:id="1922981898">
                      <w:marLeft w:val="0"/>
                      <w:marRight w:val="0"/>
                      <w:marTop w:val="0"/>
                      <w:marBottom w:val="0"/>
                      <w:divBdr>
                        <w:top w:val="none" w:sz="0" w:space="0" w:color="auto"/>
                        <w:left w:val="none" w:sz="0" w:space="0" w:color="auto"/>
                        <w:bottom w:val="none" w:sz="0" w:space="0" w:color="auto"/>
                        <w:right w:val="none" w:sz="0" w:space="0" w:color="auto"/>
                      </w:divBdr>
                    </w:div>
                  </w:divsChild>
                </w:div>
                <w:div w:id="1001157765">
                  <w:marLeft w:val="0"/>
                  <w:marRight w:val="0"/>
                  <w:marTop w:val="0"/>
                  <w:marBottom w:val="0"/>
                  <w:divBdr>
                    <w:top w:val="none" w:sz="0" w:space="0" w:color="auto"/>
                    <w:left w:val="none" w:sz="0" w:space="0" w:color="auto"/>
                    <w:bottom w:val="none" w:sz="0" w:space="0" w:color="auto"/>
                    <w:right w:val="none" w:sz="0" w:space="0" w:color="auto"/>
                  </w:divBdr>
                  <w:divsChild>
                    <w:div w:id="425228581">
                      <w:marLeft w:val="0"/>
                      <w:marRight w:val="0"/>
                      <w:marTop w:val="0"/>
                      <w:marBottom w:val="0"/>
                      <w:divBdr>
                        <w:top w:val="none" w:sz="0" w:space="0" w:color="auto"/>
                        <w:left w:val="none" w:sz="0" w:space="0" w:color="auto"/>
                        <w:bottom w:val="none" w:sz="0" w:space="0" w:color="auto"/>
                        <w:right w:val="none" w:sz="0" w:space="0" w:color="auto"/>
                      </w:divBdr>
                    </w:div>
                  </w:divsChild>
                </w:div>
                <w:div w:id="5518544">
                  <w:marLeft w:val="0"/>
                  <w:marRight w:val="0"/>
                  <w:marTop w:val="0"/>
                  <w:marBottom w:val="0"/>
                  <w:divBdr>
                    <w:top w:val="none" w:sz="0" w:space="0" w:color="auto"/>
                    <w:left w:val="none" w:sz="0" w:space="0" w:color="auto"/>
                    <w:bottom w:val="none" w:sz="0" w:space="0" w:color="auto"/>
                    <w:right w:val="none" w:sz="0" w:space="0" w:color="auto"/>
                  </w:divBdr>
                  <w:divsChild>
                    <w:div w:id="1240334970">
                      <w:marLeft w:val="0"/>
                      <w:marRight w:val="0"/>
                      <w:marTop w:val="0"/>
                      <w:marBottom w:val="0"/>
                      <w:divBdr>
                        <w:top w:val="none" w:sz="0" w:space="0" w:color="auto"/>
                        <w:left w:val="none" w:sz="0" w:space="0" w:color="auto"/>
                        <w:bottom w:val="none" w:sz="0" w:space="0" w:color="auto"/>
                        <w:right w:val="none" w:sz="0" w:space="0" w:color="auto"/>
                      </w:divBdr>
                    </w:div>
                  </w:divsChild>
                </w:div>
                <w:div w:id="1859155588">
                  <w:marLeft w:val="0"/>
                  <w:marRight w:val="0"/>
                  <w:marTop w:val="0"/>
                  <w:marBottom w:val="0"/>
                  <w:divBdr>
                    <w:top w:val="none" w:sz="0" w:space="0" w:color="auto"/>
                    <w:left w:val="none" w:sz="0" w:space="0" w:color="auto"/>
                    <w:bottom w:val="none" w:sz="0" w:space="0" w:color="auto"/>
                    <w:right w:val="none" w:sz="0" w:space="0" w:color="auto"/>
                  </w:divBdr>
                  <w:divsChild>
                    <w:div w:id="951089667">
                      <w:marLeft w:val="0"/>
                      <w:marRight w:val="0"/>
                      <w:marTop w:val="0"/>
                      <w:marBottom w:val="0"/>
                      <w:divBdr>
                        <w:top w:val="none" w:sz="0" w:space="0" w:color="auto"/>
                        <w:left w:val="none" w:sz="0" w:space="0" w:color="auto"/>
                        <w:bottom w:val="none" w:sz="0" w:space="0" w:color="auto"/>
                        <w:right w:val="none" w:sz="0" w:space="0" w:color="auto"/>
                      </w:divBdr>
                    </w:div>
                  </w:divsChild>
                </w:div>
                <w:div w:id="1174958307">
                  <w:marLeft w:val="0"/>
                  <w:marRight w:val="0"/>
                  <w:marTop w:val="0"/>
                  <w:marBottom w:val="0"/>
                  <w:divBdr>
                    <w:top w:val="none" w:sz="0" w:space="0" w:color="auto"/>
                    <w:left w:val="none" w:sz="0" w:space="0" w:color="auto"/>
                    <w:bottom w:val="none" w:sz="0" w:space="0" w:color="auto"/>
                    <w:right w:val="none" w:sz="0" w:space="0" w:color="auto"/>
                  </w:divBdr>
                  <w:divsChild>
                    <w:div w:id="1119107314">
                      <w:marLeft w:val="0"/>
                      <w:marRight w:val="0"/>
                      <w:marTop w:val="0"/>
                      <w:marBottom w:val="0"/>
                      <w:divBdr>
                        <w:top w:val="none" w:sz="0" w:space="0" w:color="auto"/>
                        <w:left w:val="none" w:sz="0" w:space="0" w:color="auto"/>
                        <w:bottom w:val="none" w:sz="0" w:space="0" w:color="auto"/>
                        <w:right w:val="none" w:sz="0" w:space="0" w:color="auto"/>
                      </w:divBdr>
                    </w:div>
                  </w:divsChild>
                </w:div>
                <w:div w:id="1272014747">
                  <w:marLeft w:val="0"/>
                  <w:marRight w:val="0"/>
                  <w:marTop w:val="0"/>
                  <w:marBottom w:val="0"/>
                  <w:divBdr>
                    <w:top w:val="none" w:sz="0" w:space="0" w:color="auto"/>
                    <w:left w:val="none" w:sz="0" w:space="0" w:color="auto"/>
                    <w:bottom w:val="none" w:sz="0" w:space="0" w:color="auto"/>
                    <w:right w:val="none" w:sz="0" w:space="0" w:color="auto"/>
                  </w:divBdr>
                  <w:divsChild>
                    <w:div w:id="1779712010">
                      <w:marLeft w:val="0"/>
                      <w:marRight w:val="0"/>
                      <w:marTop w:val="0"/>
                      <w:marBottom w:val="0"/>
                      <w:divBdr>
                        <w:top w:val="none" w:sz="0" w:space="0" w:color="auto"/>
                        <w:left w:val="none" w:sz="0" w:space="0" w:color="auto"/>
                        <w:bottom w:val="none" w:sz="0" w:space="0" w:color="auto"/>
                        <w:right w:val="none" w:sz="0" w:space="0" w:color="auto"/>
                      </w:divBdr>
                    </w:div>
                  </w:divsChild>
                </w:div>
                <w:div w:id="542250850">
                  <w:marLeft w:val="0"/>
                  <w:marRight w:val="0"/>
                  <w:marTop w:val="0"/>
                  <w:marBottom w:val="0"/>
                  <w:divBdr>
                    <w:top w:val="none" w:sz="0" w:space="0" w:color="auto"/>
                    <w:left w:val="none" w:sz="0" w:space="0" w:color="auto"/>
                    <w:bottom w:val="none" w:sz="0" w:space="0" w:color="auto"/>
                    <w:right w:val="none" w:sz="0" w:space="0" w:color="auto"/>
                  </w:divBdr>
                  <w:divsChild>
                    <w:div w:id="1204099601">
                      <w:marLeft w:val="0"/>
                      <w:marRight w:val="0"/>
                      <w:marTop w:val="0"/>
                      <w:marBottom w:val="0"/>
                      <w:divBdr>
                        <w:top w:val="none" w:sz="0" w:space="0" w:color="auto"/>
                        <w:left w:val="none" w:sz="0" w:space="0" w:color="auto"/>
                        <w:bottom w:val="none" w:sz="0" w:space="0" w:color="auto"/>
                        <w:right w:val="none" w:sz="0" w:space="0" w:color="auto"/>
                      </w:divBdr>
                    </w:div>
                  </w:divsChild>
                </w:div>
                <w:div w:id="1147014232">
                  <w:marLeft w:val="0"/>
                  <w:marRight w:val="0"/>
                  <w:marTop w:val="0"/>
                  <w:marBottom w:val="0"/>
                  <w:divBdr>
                    <w:top w:val="none" w:sz="0" w:space="0" w:color="auto"/>
                    <w:left w:val="none" w:sz="0" w:space="0" w:color="auto"/>
                    <w:bottom w:val="none" w:sz="0" w:space="0" w:color="auto"/>
                    <w:right w:val="none" w:sz="0" w:space="0" w:color="auto"/>
                  </w:divBdr>
                  <w:divsChild>
                    <w:div w:id="629171095">
                      <w:marLeft w:val="0"/>
                      <w:marRight w:val="0"/>
                      <w:marTop w:val="0"/>
                      <w:marBottom w:val="0"/>
                      <w:divBdr>
                        <w:top w:val="none" w:sz="0" w:space="0" w:color="auto"/>
                        <w:left w:val="none" w:sz="0" w:space="0" w:color="auto"/>
                        <w:bottom w:val="none" w:sz="0" w:space="0" w:color="auto"/>
                        <w:right w:val="none" w:sz="0" w:space="0" w:color="auto"/>
                      </w:divBdr>
                    </w:div>
                  </w:divsChild>
                </w:div>
                <w:div w:id="850992972">
                  <w:marLeft w:val="0"/>
                  <w:marRight w:val="0"/>
                  <w:marTop w:val="0"/>
                  <w:marBottom w:val="0"/>
                  <w:divBdr>
                    <w:top w:val="none" w:sz="0" w:space="0" w:color="auto"/>
                    <w:left w:val="none" w:sz="0" w:space="0" w:color="auto"/>
                    <w:bottom w:val="none" w:sz="0" w:space="0" w:color="auto"/>
                    <w:right w:val="none" w:sz="0" w:space="0" w:color="auto"/>
                  </w:divBdr>
                  <w:divsChild>
                    <w:div w:id="511534245">
                      <w:marLeft w:val="0"/>
                      <w:marRight w:val="0"/>
                      <w:marTop w:val="0"/>
                      <w:marBottom w:val="0"/>
                      <w:divBdr>
                        <w:top w:val="none" w:sz="0" w:space="0" w:color="auto"/>
                        <w:left w:val="none" w:sz="0" w:space="0" w:color="auto"/>
                        <w:bottom w:val="none" w:sz="0" w:space="0" w:color="auto"/>
                        <w:right w:val="none" w:sz="0" w:space="0" w:color="auto"/>
                      </w:divBdr>
                    </w:div>
                  </w:divsChild>
                </w:div>
                <w:div w:id="393243003">
                  <w:marLeft w:val="0"/>
                  <w:marRight w:val="0"/>
                  <w:marTop w:val="0"/>
                  <w:marBottom w:val="0"/>
                  <w:divBdr>
                    <w:top w:val="none" w:sz="0" w:space="0" w:color="auto"/>
                    <w:left w:val="none" w:sz="0" w:space="0" w:color="auto"/>
                    <w:bottom w:val="none" w:sz="0" w:space="0" w:color="auto"/>
                    <w:right w:val="none" w:sz="0" w:space="0" w:color="auto"/>
                  </w:divBdr>
                  <w:divsChild>
                    <w:div w:id="649216052">
                      <w:marLeft w:val="0"/>
                      <w:marRight w:val="0"/>
                      <w:marTop w:val="0"/>
                      <w:marBottom w:val="0"/>
                      <w:divBdr>
                        <w:top w:val="none" w:sz="0" w:space="0" w:color="auto"/>
                        <w:left w:val="none" w:sz="0" w:space="0" w:color="auto"/>
                        <w:bottom w:val="none" w:sz="0" w:space="0" w:color="auto"/>
                        <w:right w:val="none" w:sz="0" w:space="0" w:color="auto"/>
                      </w:divBdr>
                    </w:div>
                  </w:divsChild>
                </w:div>
                <w:div w:id="544485430">
                  <w:marLeft w:val="0"/>
                  <w:marRight w:val="0"/>
                  <w:marTop w:val="0"/>
                  <w:marBottom w:val="0"/>
                  <w:divBdr>
                    <w:top w:val="none" w:sz="0" w:space="0" w:color="auto"/>
                    <w:left w:val="none" w:sz="0" w:space="0" w:color="auto"/>
                    <w:bottom w:val="none" w:sz="0" w:space="0" w:color="auto"/>
                    <w:right w:val="none" w:sz="0" w:space="0" w:color="auto"/>
                  </w:divBdr>
                  <w:divsChild>
                    <w:div w:id="1064259871">
                      <w:marLeft w:val="0"/>
                      <w:marRight w:val="0"/>
                      <w:marTop w:val="0"/>
                      <w:marBottom w:val="0"/>
                      <w:divBdr>
                        <w:top w:val="none" w:sz="0" w:space="0" w:color="auto"/>
                        <w:left w:val="none" w:sz="0" w:space="0" w:color="auto"/>
                        <w:bottom w:val="none" w:sz="0" w:space="0" w:color="auto"/>
                        <w:right w:val="none" w:sz="0" w:space="0" w:color="auto"/>
                      </w:divBdr>
                    </w:div>
                  </w:divsChild>
                </w:div>
                <w:div w:id="243338161">
                  <w:marLeft w:val="0"/>
                  <w:marRight w:val="0"/>
                  <w:marTop w:val="0"/>
                  <w:marBottom w:val="0"/>
                  <w:divBdr>
                    <w:top w:val="none" w:sz="0" w:space="0" w:color="auto"/>
                    <w:left w:val="none" w:sz="0" w:space="0" w:color="auto"/>
                    <w:bottom w:val="none" w:sz="0" w:space="0" w:color="auto"/>
                    <w:right w:val="none" w:sz="0" w:space="0" w:color="auto"/>
                  </w:divBdr>
                  <w:divsChild>
                    <w:div w:id="812450336">
                      <w:marLeft w:val="0"/>
                      <w:marRight w:val="0"/>
                      <w:marTop w:val="0"/>
                      <w:marBottom w:val="0"/>
                      <w:divBdr>
                        <w:top w:val="none" w:sz="0" w:space="0" w:color="auto"/>
                        <w:left w:val="none" w:sz="0" w:space="0" w:color="auto"/>
                        <w:bottom w:val="none" w:sz="0" w:space="0" w:color="auto"/>
                        <w:right w:val="none" w:sz="0" w:space="0" w:color="auto"/>
                      </w:divBdr>
                    </w:div>
                  </w:divsChild>
                </w:div>
                <w:div w:id="1704357907">
                  <w:marLeft w:val="0"/>
                  <w:marRight w:val="0"/>
                  <w:marTop w:val="0"/>
                  <w:marBottom w:val="0"/>
                  <w:divBdr>
                    <w:top w:val="none" w:sz="0" w:space="0" w:color="auto"/>
                    <w:left w:val="none" w:sz="0" w:space="0" w:color="auto"/>
                    <w:bottom w:val="none" w:sz="0" w:space="0" w:color="auto"/>
                    <w:right w:val="none" w:sz="0" w:space="0" w:color="auto"/>
                  </w:divBdr>
                  <w:divsChild>
                    <w:div w:id="419330026">
                      <w:marLeft w:val="0"/>
                      <w:marRight w:val="0"/>
                      <w:marTop w:val="0"/>
                      <w:marBottom w:val="0"/>
                      <w:divBdr>
                        <w:top w:val="none" w:sz="0" w:space="0" w:color="auto"/>
                        <w:left w:val="none" w:sz="0" w:space="0" w:color="auto"/>
                        <w:bottom w:val="none" w:sz="0" w:space="0" w:color="auto"/>
                        <w:right w:val="none" w:sz="0" w:space="0" w:color="auto"/>
                      </w:divBdr>
                    </w:div>
                  </w:divsChild>
                </w:div>
                <w:div w:id="1903247146">
                  <w:marLeft w:val="0"/>
                  <w:marRight w:val="0"/>
                  <w:marTop w:val="0"/>
                  <w:marBottom w:val="0"/>
                  <w:divBdr>
                    <w:top w:val="none" w:sz="0" w:space="0" w:color="auto"/>
                    <w:left w:val="none" w:sz="0" w:space="0" w:color="auto"/>
                    <w:bottom w:val="none" w:sz="0" w:space="0" w:color="auto"/>
                    <w:right w:val="none" w:sz="0" w:space="0" w:color="auto"/>
                  </w:divBdr>
                  <w:divsChild>
                    <w:div w:id="1050307071">
                      <w:marLeft w:val="0"/>
                      <w:marRight w:val="0"/>
                      <w:marTop w:val="0"/>
                      <w:marBottom w:val="0"/>
                      <w:divBdr>
                        <w:top w:val="none" w:sz="0" w:space="0" w:color="auto"/>
                        <w:left w:val="none" w:sz="0" w:space="0" w:color="auto"/>
                        <w:bottom w:val="none" w:sz="0" w:space="0" w:color="auto"/>
                        <w:right w:val="none" w:sz="0" w:space="0" w:color="auto"/>
                      </w:divBdr>
                    </w:div>
                  </w:divsChild>
                </w:div>
                <w:div w:id="1995329698">
                  <w:marLeft w:val="0"/>
                  <w:marRight w:val="0"/>
                  <w:marTop w:val="0"/>
                  <w:marBottom w:val="0"/>
                  <w:divBdr>
                    <w:top w:val="none" w:sz="0" w:space="0" w:color="auto"/>
                    <w:left w:val="none" w:sz="0" w:space="0" w:color="auto"/>
                    <w:bottom w:val="none" w:sz="0" w:space="0" w:color="auto"/>
                    <w:right w:val="none" w:sz="0" w:space="0" w:color="auto"/>
                  </w:divBdr>
                  <w:divsChild>
                    <w:div w:id="1195849171">
                      <w:marLeft w:val="0"/>
                      <w:marRight w:val="0"/>
                      <w:marTop w:val="0"/>
                      <w:marBottom w:val="0"/>
                      <w:divBdr>
                        <w:top w:val="none" w:sz="0" w:space="0" w:color="auto"/>
                        <w:left w:val="none" w:sz="0" w:space="0" w:color="auto"/>
                        <w:bottom w:val="none" w:sz="0" w:space="0" w:color="auto"/>
                        <w:right w:val="none" w:sz="0" w:space="0" w:color="auto"/>
                      </w:divBdr>
                    </w:div>
                  </w:divsChild>
                </w:div>
                <w:div w:id="117257573">
                  <w:marLeft w:val="0"/>
                  <w:marRight w:val="0"/>
                  <w:marTop w:val="0"/>
                  <w:marBottom w:val="0"/>
                  <w:divBdr>
                    <w:top w:val="none" w:sz="0" w:space="0" w:color="auto"/>
                    <w:left w:val="none" w:sz="0" w:space="0" w:color="auto"/>
                    <w:bottom w:val="none" w:sz="0" w:space="0" w:color="auto"/>
                    <w:right w:val="none" w:sz="0" w:space="0" w:color="auto"/>
                  </w:divBdr>
                  <w:divsChild>
                    <w:div w:id="17237990">
                      <w:marLeft w:val="0"/>
                      <w:marRight w:val="0"/>
                      <w:marTop w:val="0"/>
                      <w:marBottom w:val="0"/>
                      <w:divBdr>
                        <w:top w:val="none" w:sz="0" w:space="0" w:color="auto"/>
                        <w:left w:val="none" w:sz="0" w:space="0" w:color="auto"/>
                        <w:bottom w:val="none" w:sz="0" w:space="0" w:color="auto"/>
                        <w:right w:val="none" w:sz="0" w:space="0" w:color="auto"/>
                      </w:divBdr>
                    </w:div>
                  </w:divsChild>
                </w:div>
                <w:div w:id="1984582344">
                  <w:marLeft w:val="0"/>
                  <w:marRight w:val="0"/>
                  <w:marTop w:val="0"/>
                  <w:marBottom w:val="0"/>
                  <w:divBdr>
                    <w:top w:val="none" w:sz="0" w:space="0" w:color="auto"/>
                    <w:left w:val="none" w:sz="0" w:space="0" w:color="auto"/>
                    <w:bottom w:val="none" w:sz="0" w:space="0" w:color="auto"/>
                    <w:right w:val="none" w:sz="0" w:space="0" w:color="auto"/>
                  </w:divBdr>
                  <w:divsChild>
                    <w:div w:id="2004816193">
                      <w:marLeft w:val="0"/>
                      <w:marRight w:val="0"/>
                      <w:marTop w:val="0"/>
                      <w:marBottom w:val="0"/>
                      <w:divBdr>
                        <w:top w:val="none" w:sz="0" w:space="0" w:color="auto"/>
                        <w:left w:val="none" w:sz="0" w:space="0" w:color="auto"/>
                        <w:bottom w:val="none" w:sz="0" w:space="0" w:color="auto"/>
                        <w:right w:val="none" w:sz="0" w:space="0" w:color="auto"/>
                      </w:divBdr>
                    </w:div>
                  </w:divsChild>
                </w:div>
                <w:div w:id="812062356">
                  <w:marLeft w:val="0"/>
                  <w:marRight w:val="0"/>
                  <w:marTop w:val="0"/>
                  <w:marBottom w:val="0"/>
                  <w:divBdr>
                    <w:top w:val="none" w:sz="0" w:space="0" w:color="auto"/>
                    <w:left w:val="none" w:sz="0" w:space="0" w:color="auto"/>
                    <w:bottom w:val="none" w:sz="0" w:space="0" w:color="auto"/>
                    <w:right w:val="none" w:sz="0" w:space="0" w:color="auto"/>
                  </w:divBdr>
                  <w:divsChild>
                    <w:div w:id="1972905140">
                      <w:marLeft w:val="0"/>
                      <w:marRight w:val="0"/>
                      <w:marTop w:val="0"/>
                      <w:marBottom w:val="0"/>
                      <w:divBdr>
                        <w:top w:val="none" w:sz="0" w:space="0" w:color="auto"/>
                        <w:left w:val="none" w:sz="0" w:space="0" w:color="auto"/>
                        <w:bottom w:val="none" w:sz="0" w:space="0" w:color="auto"/>
                        <w:right w:val="none" w:sz="0" w:space="0" w:color="auto"/>
                      </w:divBdr>
                    </w:div>
                  </w:divsChild>
                </w:div>
                <w:div w:id="1615358416">
                  <w:marLeft w:val="0"/>
                  <w:marRight w:val="0"/>
                  <w:marTop w:val="0"/>
                  <w:marBottom w:val="0"/>
                  <w:divBdr>
                    <w:top w:val="none" w:sz="0" w:space="0" w:color="auto"/>
                    <w:left w:val="none" w:sz="0" w:space="0" w:color="auto"/>
                    <w:bottom w:val="none" w:sz="0" w:space="0" w:color="auto"/>
                    <w:right w:val="none" w:sz="0" w:space="0" w:color="auto"/>
                  </w:divBdr>
                  <w:divsChild>
                    <w:div w:id="718166045">
                      <w:marLeft w:val="0"/>
                      <w:marRight w:val="0"/>
                      <w:marTop w:val="0"/>
                      <w:marBottom w:val="0"/>
                      <w:divBdr>
                        <w:top w:val="none" w:sz="0" w:space="0" w:color="auto"/>
                        <w:left w:val="none" w:sz="0" w:space="0" w:color="auto"/>
                        <w:bottom w:val="none" w:sz="0" w:space="0" w:color="auto"/>
                        <w:right w:val="none" w:sz="0" w:space="0" w:color="auto"/>
                      </w:divBdr>
                    </w:div>
                  </w:divsChild>
                </w:div>
                <w:div w:id="1637680741">
                  <w:marLeft w:val="0"/>
                  <w:marRight w:val="0"/>
                  <w:marTop w:val="0"/>
                  <w:marBottom w:val="0"/>
                  <w:divBdr>
                    <w:top w:val="none" w:sz="0" w:space="0" w:color="auto"/>
                    <w:left w:val="none" w:sz="0" w:space="0" w:color="auto"/>
                    <w:bottom w:val="none" w:sz="0" w:space="0" w:color="auto"/>
                    <w:right w:val="none" w:sz="0" w:space="0" w:color="auto"/>
                  </w:divBdr>
                  <w:divsChild>
                    <w:div w:id="1803108389">
                      <w:marLeft w:val="0"/>
                      <w:marRight w:val="0"/>
                      <w:marTop w:val="0"/>
                      <w:marBottom w:val="0"/>
                      <w:divBdr>
                        <w:top w:val="none" w:sz="0" w:space="0" w:color="auto"/>
                        <w:left w:val="none" w:sz="0" w:space="0" w:color="auto"/>
                        <w:bottom w:val="none" w:sz="0" w:space="0" w:color="auto"/>
                        <w:right w:val="none" w:sz="0" w:space="0" w:color="auto"/>
                      </w:divBdr>
                    </w:div>
                  </w:divsChild>
                </w:div>
                <w:div w:id="1512572505">
                  <w:marLeft w:val="0"/>
                  <w:marRight w:val="0"/>
                  <w:marTop w:val="0"/>
                  <w:marBottom w:val="0"/>
                  <w:divBdr>
                    <w:top w:val="none" w:sz="0" w:space="0" w:color="auto"/>
                    <w:left w:val="none" w:sz="0" w:space="0" w:color="auto"/>
                    <w:bottom w:val="none" w:sz="0" w:space="0" w:color="auto"/>
                    <w:right w:val="none" w:sz="0" w:space="0" w:color="auto"/>
                  </w:divBdr>
                  <w:divsChild>
                    <w:div w:id="1236470086">
                      <w:marLeft w:val="0"/>
                      <w:marRight w:val="0"/>
                      <w:marTop w:val="0"/>
                      <w:marBottom w:val="0"/>
                      <w:divBdr>
                        <w:top w:val="none" w:sz="0" w:space="0" w:color="auto"/>
                        <w:left w:val="none" w:sz="0" w:space="0" w:color="auto"/>
                        <w:bottom w:val="none" w:sz="0" w:space="0" w:color="auto"/>
                        <w:right w:val="none" w:sz="0" w:space="0" w:color="auto"/>
                      </w:divBdr>
                    </w:div>
                  </w:divsChild>
                </w:div>
                <w:div w:id="1855529261">
                  <w:marLeft w:val="0"/>
                  <w:marRight w:val="0"/>
                  <w:marTop w:val="0"/>
                  <w:marBottom w:val="0"/>
                  <w:divBdr>
                    <w:top w:val="none" w:sz="0" w:space="0" w:color="auto"/>
                    <w:left w:val="none" w:sz="0" w:space="0" w:color="auto"/>
                    <w:bottom w:val="none" w:sz="0" w:space="0" w:color="auto"/>
                    <w:right w:val="none" w:sz="0" w:space="0" w:color="auto"/>
                  </w:divBdr>
                  <w:divsChild>
                    <w:div w:id="391971239">
                      <w:marLeft w:val="0"/>
                      <w:marRight w:val="0"/>
                      <w:marTop w:val="0"/>
                      <w:marBottom w:val="0"/>
                      <w:divBdr>
                        <w:top w:val="none" w:sz="0" w:space="0" w:color="auto"/>
                        <w:left w:val="none" w:sz="0" w:space="0" w:color="auto"/>
                        <w:bottom w:val="none" w:sz="0" w:space="0" w:color="auto"/>
                        <w:right w:val="none" w:sz="0" w:space="0" w:color="auto"/>
                      </w:divBdr>
                    </w:div>
                  </w:divsChild>
                </w:div>
                <w:div w:id="1873372571">
                  <w:marLeft w:val="0"/>
                  <w:marRight w:val="0"/>
                  <w:marTop w:val="0"/>
                  <w:marBottom w:val="0"/>
                  <w:divBdr>
                    <w:top w:val="none" w:sz="0" w:space="0" w:color="auto"/>
                    <w:left w:val="none" w:sz="0" w:space="0" w:color="auto"/>
                    <w:bottom w:val="none" w:sz="0" w:space="0" w:color="auto"/>
                    <w:right w:val="none" w:sz="0" w:space="0" w:color="auto"/>
                  </w:divBdr>
                  <w:divsChild>
                    <w:div w:id="1283075949">
                      <w:marLeft w:val="0"/>
                      <w:marRight w:val="0"/>
                      <w:marTop w:val="0"/>
                      <w:marBottom w:val="0"/>
                      <w:divBdr>
                        <w:top w:val="none" w:sz="0" w:space="0" w:color="auto"/>
                        <w:left w:val="none" w:sz="0" w:space="0" w:color="auto"/>
                        <w:bottom w:val="none" w:sz="0" w:space="0" w:color="auto"/>
                        <w:right w:val="none" w:sz="0" w:space="0" w:color="auto"/>
                      </w:divBdr>
                    </w:div>
                  </w:divsChild>
                </w:div>
                <w:div w:id="2134640089">
                  <w:marLeft w:val="0"/>
                  <w:marRight w:val="0"/>
                  <w:marTop w:val="0"/>
                  <w:marBottom w:val="0"/>
                  <w:divBdr>
                    <w:top w:val="none" w:sz="0" w:space="0" w:color="auto"/>
                    <w:left w:val="none" w:sz="0" w:space="0" w:color="auto"/>
                    <w:bottom w:val="none" w:sz="0" w:space="0" w:color="auto"/>
                    <w:right w:val="none" w:sz="0" w:space="0" w:color="auto"/>
                  </w:divBdr>
                  <w:divsChild>
                    <w:div w:id="527597507">
                      <w:marLeft w:val="0"/>
                      <w:marRight w:val="0"/>
                      <w:marTop w:val="0"/>
                      <w:marBottom w:val="0"/>
                      <w:divBdr>
                        <w:top w:val="none" w:sz="0" w:space="0" w:color="auto"/>
                        <w:left w:val="none" w:sz="0" w:space="0" w:color="auto"/>
                        <w:bottom w:val="none" w:sz="0" w:space="0" w:color="auto"/>
                        <w:right w:val="none" w:sz="0" w:space="0" w:color="auto"/>
                      </w:divBdr>
                    </w:div>
                  </w:divsChild>
                </w:div>
                <w:div w:id="901869120">
                  <w:marLeft w:val="0"/>
                  <w:marRight w:val="0"/>
                  <w:marTop w:val="0"/>
                  <w:marBottom w:val="0"/>
                  <w:divBdr>
                    <w:top w:val="none" w:sz="0" w:space="0" w:color="auto"/>
                    <w:left w:val="none" w:sz="0" w:space="0" w:color="auto"/>
                    <w:bottom w:val="none" w:sz="0" w:space="0" w:color="auto"/>
                    <w:right w:val="none" w:sz="0" w:space="0" w:color="auto"/>
                  </w:divBdr>
                  <w:divsChild>
                    <w:div w:id="1770156672">
                      <w:marLeft w:val="0"/>
                      <w:marRight w:val="0"/>
                      <w:marTop w:val="0"/>
                      <w:marBottom w:val="0"/>
                      <w:divBdr>
                        <w:top w:val="none" w:sz="0" w:space="0" w:color="auto"/>
                        <w:left w:val="none" w:sz="0" w:space="0" w:color="auto"/>
                        <w:bottom w:val="none" w:sz="0" w:space="0" w:color="auto"/>
                        <w:right w:val="none" w:sz="0" w:space="0" w:color="auto"/>
                      </w:divBdr>
                    </w:div>
                  </w:divsChild>
                </w:div>
                <w:div w:id="587232488">
                  <w:marLeft w:val="0"/>
                  <w:marRight w:val="0"/>
                  <w:marTop w:val="0"/>
                  <w:marBottom w:val="0"/>
                  <w:divBdr>
                    <w:top w:val="none" w:sz="0" w:space="0" w:color="auto"/>
                    <w:left w:val="none" w:sz="0" w:space="0" w:color="auto"/>
                    <w:bottom w:val="none" w:sz="0" w:space="0" w:color="auto"/>
                    <w:right w:val="none" w:sz="0" w:space="0" w:color="auto"/>
                  </w:divBdr>
                  <w:divsChild>
                    <w:div w:id="958145749">
                      <w:marLeft w:val="0"/>
                      <w:marRight w:val="0"/>
                      <w:marTop w:val="0"/>
                      <w:marBottom w:val="0"/>
                      <w:divBdr>
                        <w:top w:val="none" w:sz="0" w:space="0" w:color="auto"/>
                        <w:left w:val="none" w:sz="0" w:space="0" w:color="auto"/>
                        <w:bottom w:val="none" w:sz="0" w:space="0" w:color="auto"/>
                        <w:right w:val="none" w:sz="0" w:space="0" w:color="auto"/>
                      </w:divBdr>
                    </w:div>
                  </w:divsChild>
                </w:div>
                <w:div w:id="1421561971">
                  <w:marLeft w:val="0"/>
                  <w:marRight w:val="0"/>
                  <w:marTop w:val="0"/>
                  <w:marBottom w:val="0"/>
                  <w:divBdr>
                    <w:top w:val="none" w:sz="0" w:space="0" w:color="auto"/>
                    <w:left w:val="none" w:sz="0" w:space="0" w:color="auto"/>
                    <w:bottom w:val="none" w:sz="0" w:space="0" w:color="auto"/>
                    <w:right w:val="none" w:sz="0" w:space="0" w:color="auto"/>
                  </w:divBdr>
                  <w:divsChild>
                    <w:div w:id="593827300">
                      <w:marLeft w:val="0"/>
                      <w:marRight w:val="0"/>
                      <w:marTop w:val="0"/>
                      <w:marBottom w:val="0"/>
                      <w:divBdr>
                        <w:top w:val="none" w:sz="0" w:space="0" w:color="auto"/>
                        <w:left w:val="none" w:sz="0" w:space="0" w:color="auto"/>
                        <w:bottom w:val="none" w:sz="0" w:space="0" w:color="auto"/>
                        <w:right w:val="none" w:sz="0" w:space="0" w:color="auto"/>
                      </w:divBdr>
                    </w:div>
                  </w:divsChild>
                </w:div>
                <w:div w:id="268395310">
                  <w:marLeft w:val="0"/>
                  <w:marRight w:val="0"/>
                  <w:marTop w:val="0"/>
                  <w:marBottom w:val="0"/>
                  <w:divBdr>
                    <w:top w:val="none" w:sz="0" w:space="0" w:color="auto"/>
                    <w:left w:val="none" w:sz="0" w:space="0" w:color="auto"/>
                    <w:bottom w:val="none" w:sz="0" w:space="0" w:color="auto"/>
                    <w:right w:val="none" w:sz="0" w:space="0" w:color="auto"/>
                  </w:divBdr>
                  <w:divsChild>
                    <w:div w:id="1568492269">
                      <w:marLeft w:val="0"/>
                      <w:marRight w:val="0"/>
                      <w:marTop w:val="0"/>
                      <w:marBottom w:val="0"/>
                      <w:divBdr>
                        <w:top w:val="none" w:sz="0" w:space="0" w:color="auto"/>
                        <w:left w:val="none" w:sz="0" w:space="0" w:color="auto"/>
                        <w:bottom w:val="none" w:sz="0" w:space="0" w:color="auto"/>
                        <w:right w:val="none" w:sz="0" w:space="0" w:color="auto"/>
                      </w:divBdr>
                    </w:div>
                  </w:divsChild>
                </w:div>
                <w:div w:id="735932063">
                  <w:marLeft w:val="0"/>
                  <w:marRight w:val="0"/>
                  <w:marTop w:val="0"/>
                  <w:marBottom w:val="0"/>
                  <w:divBdr>
                    <w:top w:val="none" w:sz="0" w:space="0" w:color="auto"/>
                    <w:left w:val="none" w:sz="0" w:space="0" w:color="auto"/>
                    <w:bottom w:val="none" w:sz="0" w:space="0" w:color="auto"/>
                    <w:right w:val="none" w:sz="0" w:space="0" w:color="auto"/>
                  </w:divBdr>
                  <w:divsChild>
                    <w:div w:id="75250717">
                      <w:marLeft w:val="0"/>
                      <w:marRight w:val="0"/>
                      <w:marTop w:val="0"/>
                      <w:marBottom w:val="0"/>
                      <w:divBdr>
                        <w:top w:val="none" w:sz="0" w:space="0" w:color="auto"/>
                        <w:left w:val="none" w:sz="0" w:space="0" w:color="auto"/>
                        <w:bottom w:val="none" w:sz="0" w:space="0" w:color="auto"/>
                        <w:right w:val="none" w:sz="0" w:space="0" w:color="auto"/>
                      </w:divBdr>
                    </w:div>
                  </w:divsChild>
                </w:div>
                <w:div w:id="1690059543">
                  <w:marLeft w:val="0"/>
                  <w:marRight w:val="0"/>
                  <w:marTop w:val="0"/>
                  <w:marBottom w:val="0"/>
                  <w:divBdr>
                    <w:top w:val="none" w:sz="0" w:space="0" w:color="auto"/>
                    <w:left w:val="none" w:sz="0" w:space="0" w:color="auto"/>
                    <w:bottom w:val="none" w:sz="0" w:space="0" w:color="auto"/>
                    <w:right w:val="none" w:sz="0" w:space="0" w:color="auto"/>
                  </w:divBdr>
                  <w:divsChild>
                    <w:div w:id="1875075839">
                      <w:marLeft w:val="0"/>
                      <w:marRight w:val="0"/>
                      <w:marTop w:val="0"/>
                      <w:marBottom w:val="0"/>
                      <w:divBdr>
                        <w:top w:val="none" w:sz="0" w:space="0" w:color="auto"/>
                        <w:left w:val="none" w:sz="0" w:space="0" w:color="auto"/>
                        <w:bottom w:val="none" w:sz="0" w:space="0" w:color="auto"/>
                        <w:right w:val="none" w:sz="0" w:space="0" w:color="auto"/>
                      </w:divBdr>
                    </w:div>
                  </w:divsChild>
                </w:div>
                <w:div w:id="136068550">
                  <w:marLeft w:val="0"/>
                  <w:marRight w:val="0"/>
                  <w:marTop w:val="0"/>
                  <w:marBottom w:val="0"/>
                  <w:divBdr>
                    <w:top w:val="none" w:sz="0" w:space="0" w:color="auto"/>
                    <w:left w:val="none" w:sz="0" w:space="0" w:color="auto"/>
                    <w:bottom w:val="none" w:sz="0" w:space="0" w:color="auto"/>
                    <w:right w:val="none" w:sz="0" w:space="0" w:color="auto"/>
                  </w:divBdr>
                  <w:divsChild>
                    <w:div w:id="1424838545">
                      <w:marLeft w:val="0"/>
                      <w:marRight w:val="0"/>
                      <w:marTop w:val="0"/>
                      <w:marBottom w:val="0"/>
                      <w:divBdr>
                        <w:top w:val="none" w:sz="0" w:space="0" w:color="auto"/>
                        <w:left w:val="none" w:sz="0" w:space="0" w:color="auto"/>
                        <w:bottom w:val="none" w:sz="0" w:space="0" w:color="auto"/>
                        <w:right w:val="none" w:sz="0" w:space="0" w:color="auto"/>
                      </w:divBdr>
                    </w:div>
                  </w:divsChild>
                </w:div>
                <w:div w:id="1212185446">
                  <w:marLeft w:val="0"/>
                  <w:marRight w:val="0"/>
                  <w:marTop w:val="0"/>
                  <w:marBottom w:val="0"/>
                  <w:divBdr>
                    <w:top w:val="none" w:sz="0" w:space="0" w:color="auto"/>
                    <w:left w:val="none" w:sz="0" w:space="0" w:color="auto"/>
                    <w:bottom w:val="none" w:sz="0" w:space="0" w:color="auto"/>
                    <w:right w:val="none" w:sz="0" w:space="0" w:color="auto"/>
                  </w:divBdr>
                  <w:divsChild>
                    <w:div w:id="1837108864">
                      <w:marLeft w:val="0"/>
                      <w:marRight w:val="0"/>
                      <w:marTop w:val="0"/>
                      <w:marBottom w:val="0"/>
                      <w:divBdr>
                        <w:top w:val="none" w:sz="0" w:space="0" w:color="auto"/>
                        <w:left w:val="none" w:sz="0" w:space="0" w:color="auto"/>
                        <w:bottom w:val="none" w:sz="0" w:space="0" w:color="auto"/>
                        <w:right w:val="none" w:sz="0" w:space="0" w:color="auto"/>
                      </w:divBdr>
                    </w:div>
                  </w:divsChild>
                </w:div>
                <w:div w:id="1492480578">
                  <w:marLeft w:val="0"/>
                  <w:marRight w:val="0"/>
                  <w:marTop w:val="0"/>
                  <w:marBottom w:val="0"/>
                  <w:divBdr>
                    <w:top w:val="none" w:sz="0" w:space="0" w:color="auto"/>
                    <w:left w:val="none" w:sz="0" w:space="0" w:color="auto"/>
                    <w:bottom w:val="none" w:sz="0" w:space="0" w:color="auto"/>
                    <w:right w:val="none" w:sz="0" w:space="0" w:color="auto"/>
                  </w:divBdr>
                  <w:divsChild>
                    <w:div w:id="440077595">
                      <w:marLeft w:val="0"/>
                      <w:marRight w:val="0"/>
                      <w:marTop w:val="0"/>
                      <w:marBottom w:val="0"/>
                      <w:divBdr>
                        <w:top w:val="none" w:sz="0" w:space="0" w:color="auto"/>
                        <w:left w:val="none" w:sz="0" w:space="0" w:color="auto"/>
                        <w:bottom w:val="none" w:sz="0" w:space="0" w:color="auto"/>
                        <w:right w:val="none" w:sz="0" w:space="0" w:color="auto"/>
                      </w:divBdr>
                    </w:div>
                  </w:divsChild>
                </w:div>
                <w:div w:id="633757128">
                  <w:marLeft w:val="0"/>
                  <w:marRight w:val="0"/>
                  <w:marTop w:val="0"/>
                  <w:marBottom w:val="0"/>
                  <w:divBdr>
                    <w:top w:val="none" w:sz="0" w:space="0" w:color="auto"/>
                    <w:left w:val="none" w:sz="0" w:space="0" w:color="auto"/>
                    <w:bottom w:val="none" w:sz="0" w:space="0" w:color="auto"/>
                    <w:right w:val="none" w:sz="0" w:space="0" w:color="auto"/>
                  </w:divBdr>
                  <w:divsChild>
                    <w:div w:id="1770271745">
                      <w:marLeft w:val="0"/>
                      <w:marRight w:val="0"/>
                      <w:marTop w:val="0"/>
                      <w:marBottom w:val="0"/>
                      <w:divBdr>
                        <w:top w:val="none" w:sz="0" w:space="0" w:color="auto"/>
                        <w:left w:val="none" w:sz="0" w:space="0" w:color="auto"/>
                        <w:bottom w:val="none" w:sz="0" w:space="0" w:color="auto"/>
                        <w:right w:val="none" w:sz="0" w:space="0" w:color="auto"/>
                      </w:divBdr>
                    </w:div>
                  </w:divsChild>
                </w:div>
                <w:div w:id="1700200532">
                  <w:marLeft w:val="0"/>
                  <w:marRight w:val="0"/>
                  <w:marTop w:val="0"/>
                  <w:marBottom w:val="0"/>
                  <w:divBdr>
                    <w:top w:val="none" w:sz="0" w:space="0" w:color="auto"/>
                    <w:left w:val="none" w:sz="0" w:space="0" w:color="auto"/>
                    <w:bottom w:val="none" w:sz="0" w:space="0" w:color="auto"/>
                    <w:right w:val="none" w:sz="0" w:space="0" w:color="auto"/>
                  </w:divBdr>
                  <w:divsChild>
                    <w:div w:id="1391615122">
                      <w:marLeft w:val="0"/>
                      <w:marRight w:val="0"/>
                      <w:marTop w:val="0"/>
                      <w:marBottom w:val="0"/>
                      <w:divBdr>
                        <w:top w:val="none" w:sz="0" w:space="0" w:color="auto"/>
                        <w:left w:val="none" w:sz="0" w:space="0" w:color="auto"/>
                        <w:bottom w:val="none" w:sz="0" w:space="0" w:color="auto"/>
                        <w:right w:val="none" w:sz="0" w:space="0" w:color="auto"/>
                      </w:divBdr>
                    </w:div>
                  </w:divsChild>
                </w:div>
                <w:div w:id="538931538">
                  <w:marLeft w:val="0"/>
                  <w:marRight w:val="0"/>
                  <w:marTop w:val="0"/>
                  <w:marBottom w:val="0"/>
                  <w:divBdr>
                    <w:top w:val="none" w:sz="0" w:space="0" w:color="auto"/>
                    <w:left w:val="none" w:sz="0" w:space="0" w:color="auto"/>
                    <w:bottom w:val="none" w:sz="0" w:space="0" w:color="auto"/>
                    <w:right w:val="none" w:sz="0" w:space="0" w:color="auto"/>
                  </w:divBdr>
                  <w:divsChild>
                    <w:div w:id="779228586">
                      <w:marLeft w:val="0"/>
                      <w:marRight w:val="0"/>
                      <w:marTop w:val="0"/>
                      <w:marBottom w:val="0"/>
                      <w:divBdr>
                        <w:top w:val="none" w:sz="0" w:space="0" w:color="auto"/>
                        <w:left w:val="none" w:sz="0" w:space="0" w:color="auto"/>
                        <w:bottom w:val="none" w:sz="0" w:space="0" w:color="auto"/>
                        <w:right w:val="none" w:sz="0" w:space="0" w:color="auto"/>
                      </w:divBdr>
                    </w:div>
                  </w:divsChild>
                </w:div>
                <w:div w:id="1805343964">
                  <w:marLeft w:val="0"/>
                  <w:marRight w:val="0"/>
                  <w:marTop w:val="0"/>
                  <w:marBottom w:val="0"/>
                  <w:divBdr>
                    <w:top w:val="none" w:sz="0" w:space="0" w:color="auto"/>
                    <w:left w:val="none" w:sz="0" w:space="0" w:color="auto"/>
                    <w:bottom w:val="none" w:sz="0" w:space="0" w:color="auto"/>
                    <w:right w:val="none" w:sz="0" w:space="0" w:color="auto"/>
                  </w:divBdr>
                  <w:divsChild>
                    <w:div w:id="2037727313">
                      <w:marLeft w:val="0"/>
                      <w:marRight w:val="0"/>
                      <w:marTop w:val="0"/>
                      <w:marBottom w:val="0"/>
                      <w:divBdr>
                        <w:top w:val="none" w:sz="0" w:space="0" w:color="auto"/>
                        <w:left w:val="none" w:sz="0" w:space="0" w:color="auto"/>
                        <w:bottom w:val="none" w:sz="0" w:space="0" w:color="auto"/>
                        <w:right w:val="none" w:sz="0" w:space="0" w:color="auto"/>
                      </w:divBdr>
                    </w:div>
                  </w:divsChild>
                </w:div>
                <w:div w:id="2114860771">
                  <w:marLeft w:val="0"/>
                  <w:marRight w:val="0"/>
                  <w:marTop w:val="0"/>
                  <w:marBottom w:val="0"/>
                  <w:divBdr>
                    <w:top w:val="none" w:sz="0" w:space="0" w:color="auto"/>
                    <w:left w:val="none" w:sz="0" w:space="0" w:color="auto"/>
                    <w:bottom w:val="none" w:sz="0" w:space="0" w:color="auto"/>
                    <w:right w:val="none" w:sz="0" w:space="0" w:color="auto"/>
                  </w:divBdr>
                  <w:divsChild>
                    <w:div w:id="30427555">
                      <w:marLeft w:val="0"/>
                      <w:marRight w:val="0"/>
                      <w:marTop w:val="0"/>
                      <w:marBottom w:val="0"/>
                      <w:divBdr>
                        <w:top w:val="none" w:sz="0" w:space="0" w:color="auto"/>
                        <w:left w:val="none" w:sz="0" w:space="0" w:color="auto"/>
                        <w:bottom w:val="none" w:sz="0" w:space="0" w:color="auto"/>
                        <w:right w:val="none" w:sz="0" w:space="0" w:color="auto"/>
                      </w:divBdr>
                    </w:div>
                  </w:divsChild>
                </w:div>
                <w:div w:id="896010211">
                  <w:marLeft w:val="0"/>
                  <w:marRight w:val="0"/>
                  <w:marTop w:val="0"/>
                  <w:marBottom w:val="0"/>
                  <w:divBdr>
                    <w:top w:val="none" w:sz="0" w:space="0" w:color="auto"/>
                    <w:left w:val="none" w:sz="0" w:space="0" w:color="auto"/>
                    <w:bottom w:val="none" w:sz="0" w:space="0" w:color="auto"/>
                    <w:right w:val="none" w:sz="0" w:space="0" w:color="auto"/>
                  </w:divBdr>
                  <w:divsChild>
                    <w:div w:id="1189875087">
                      <w:marLeft w:val="0"/>
                      <w:marRight w:val="0"/>
                      <w:marTop w:val="0"/>
                      <w:marBottom w:val="0"/>
                      <w:divBdr>
                        <w:top w:val="none" w:sz="0" w:space="0" w:color="auto"/>
                        <w:left w:val="none" w:sz="0" w:space="0" w:color="auto"/>
                        <w:bottom w:val="none" w:sz="0" w:space="0" w:color="auto"/>
                        <w:right w:val="none" w:sz="0" w:space="0" w:color="auto"/>
                      </w:divBdr>
                    </w:div>
                  </w:divsChild>
                </w:div>
                <w:div w:id="653417537">
                  <w:marLeft w:val="0"/>
                  <w:marRight w:val="0"/>
                  <w:marTop w:val="0"/>
                  <w:marBottom w:val="0"/>
                  <w:divBdr>
                    <w:top w:val="none" w:sz="0" w:space="0" w:color="auto"/>
                    <w:left w:val="none" w:sz="0" w:space="0" w:color="auto"/>
                    <w:bottom w:val="none" w:sz="0" w:space="0" w:color="auto"/>
                    <w:right w:val="none" w:sz="0" w:space="0" w:color="auto"/>
                  </w:divBdr>
                  <w:divsChild>
                    <w:div w:id="700057611">
                      <w:marLeft w:val="0"/>
                      <w:marRight w:val="0"/>
                      <w:marTop w:val="0"/>
                      <w:marBottom w:val="0"/>
                      <w:divBdr>
                        <w:top w:val="none" w:sz="0" w:space="0" w:color="auto"/>
                        <w:left w:val="none" w:sz="0" w:space="0" w:color="auto"/>
                        <w:bottom w:val="none" w:sz="0" w:space="0" w:color="auto"/>
                        <w:right w:val="none" w:sz="0" w:space="0" w:color="auto"/>
                      </w:divBdr>
                    </w:div>
                  </w:divsChild>
                </w:div>
                <w:div w:id="129127781">
                  <w:marLeft w:val="0"/>
                  <w:marRight w:val="0"/>
                  <w:marTop w:val="0"/>
                  <w:marBottom w:val="0"/>
                  <w:divBdr>
                    <w:top w:val="none" w:sz="0" w:space="0" w:color="auto"/>
                    <w:left w:val="none" w:sz="0" w:space="0" w:color="auto"/>
                    <w:bottom w:val="none" w:sz="0" w:space="0" w:color="auto"/>
                    <w:right w:val="none" w:sz="0" w:space="0" w:color="auto"/>
                  </w:divBdr>
                  <w:divsChild>
                    <w:div w:id="1358386812">
                      <w:marLeft w:val="0"/>
                      <w:marRight w:val="0"/>
                      <w:marTop w:val="0"/>
                      <w:marBottom w:val="0"/>
                      <w:divBdr>
                        <w:top w:val="none" w:sz="0" w:space="0" w:color="auto"/>
                        <w:left w:val="none" w:sz="0" w:space="0" w:color="auto"/>
                        <w:bottom w:val="none" w:sz="0" w:space="0" w:color="auto"/>
                        <w:right w:val="none" w:sz="0" w:space="0" w:color="auto"/>
                      </w:divBdr>
                    </w:div>
                  </w:divsChild>
                </w:div>
                <w:div w:id="1955944307">
                  <w:marLeft w:val="0"/>
                  <w:marRight w:val="0"/>
                  <w:marTop w:val="0"/>
                  <w:marBottom w:val="0"/>
                  <w:divBdr>
                    <w:top w:val="none" w:sz="0" w:space="0" w:color="auto"/>
                    <w:left w:val="none" w:sz="0" w:space="0" w:color="auto"/>
                    <w:bottom w:val="none" w:sz="0" w:space="0" w:color="auto"/>
                    <w:right w:val="none" w:sz="0" w:space="0" w:color="auto"/>
                  </w:divBdr>
                  <w:divsChild>
                    <w:div w:id="383868067">
                      <w:marLeft w:val="0"/>
                      <w:marRight w:val="0"/>
                      <w:marTop w:val="0"/>
                      <w:marBottom w:val="0"/>
                      <w:divBdr>
                        <w:top w:val="none" w:sz="0" w:space="0" w:color="auto"/>
                        <w:left w:val="none" w:sz="0" w:space="0" w:color="auto"/>
                        <w:bottom w:val="none" w:sz="0" w:space="0" w:color="auto"/>
                        <w:right w:val="none" w:sz="0" w:space="0" w:color="auto"/>
                      </w:divBdr>
                    </w:div>
                  </w:divsChild>
                </w:div>
                <w:div w:id="698042228">
                  <w:marLeft w:val="0"/>
                  <w:marRight w:val="0"/>
                  <w:marTop w:val="0"/>
                  <w:marBottom w:val="0"/>
                  <w:divBdr>
                    <w:top w:val="none" w:sz="0" w:space="0" w:color="auto"/>
                    <w:left w:val="none" w:sz="0" w:space="0" w:color="auto"/>
                    <w:bottom w:val="none" w:sz="0" w:space="0" w:color="auto"/>
                    <w:right w:val="none" w:sz="0" w:space="0" w:color="auto"/>
                  </w:divBdr>
                  <w:divsChild>
                    <w:div w:id="1900510571">
                      <w:marLeft w:val="0"/>
                      <w:marRight w:val="0"/>
                      <w:marTop w:val="0"/>
                      <w:marBottom w:val="0"/>
                      <w:divBdr>
                        <w:top w:val="none" w:sz="0" w:space="0" w:color="auto"/>
                        <w:left w:val="none" w:sz="0" w:space="0" w:color="auto"/>
                        <w:bottom w:val="none" w:sz="0" w:space="0" w:color="auto"/>
                        <w:right w:val="none" w:sz="0" w:space="0" w:color="auto"/>
                      </w:divBdr>
                    </w:div>
                  </w:divsChild>
                </w:div>
                <w:div w:id="1383482856">
                  <w:marLeft w:val="0"/>
                  <w:marRight w:val="0"/>
                  <w:marTop w:val="0"/>
                  <w:marBottom w:val="0"/>
                  <w:divBdr>
                    <w:top w:val="none" w:sz="0" w:space="0" w:color="auto"/>
                    <w:left w:val="none" w:sz="0" w:space="0" w:color="auto"/>
                    <w:bottom w:val="none" w:sz="0" w:space="0" w:color="auto"/>
                    <w:right w:val="none" w:sz="0" w:space="0" w:color="auto"/>
                  </w:divBdr>
                  <w:divsChild>
                    <w:div w:id="1558932046">
                      <w:marLeft w:val="0"/>
                      <w:marRight w:val="0"/>
                      <w:marTop w:val="0"/>
                      <w:marBottom w:val="0"/>
                      <w:divBdr>
                        <w:top w:val="none" w:sz="0" w:space="0" w:color="auto"/>
                        <w:left w:val="none" w:sz="0" w:space="0" w:color="auto"/>
                        <w:bottom w:val="none" w:sz="0" w:space="0" w:color="auto"/>
                        <w:right w:val="none" w:sz="0" w:space="0" w:color="auto"/>
                      </w:divBdr>
                    </w:div>
                  </w:divsChild>
                </w:div>
                <w:div w:id="578561187">
                  <w:marLeft w:val="0"/>
                  <w:marRight w:val="0"/>
                  <w:marTop w:val="0"/>
                  <w:marBottom w:val="0"/>
                  <w:divBdr>
                    <w:top w:val="none" w:sz="0" w:space="0" w:color="auto"/>
                    <w:left w:val="none" w:sz="0" w:space="0" w:color="auto"/>
                    <w:bottom w:val="none" w:sz="0" w:space="0" w:color="auto"/>
                    <w:right w:val="none" w:sz="0" w:space="0" w:color="auto"/>
                  </w:divBdr>
                  <w:divsChild>
                    <w:div w:id="1672830136">
                      <w:marLeft w:val="0"/>
                      <w:marRight w:val="0"/>
                      <w:marTop w:val="0"/>
                      <w:marBottom w:val="0"/>
                      <w:divBdr>
                        <w:top w:val="none" w:sz="0" w:space="0" w:color="auto"/>
                        <w:left w:val="none" w:sz="0" w:space="0" w:color="auto"/>
                        <w:bottom w:val="none" w:sz="0" w:space="0" w:color="auto"/>
                        <w:right w:val="none" w:sz="0" w:space="0" w:color="auto"/>
                      </w:divBdr>
                    </w:div>
                  </w:divsChild>
                </w:div>
                <w:div w:id="1700160912">
                  <w:marLeft w:val="0"/>
                  <w:marRight w:val="0"/>
                  <w:marTop w:val="0"/>
                  <w:marBottom w:val="0"/>
                  <w:divBdr>
                    <w:top w:val="none" w:sz="0" w:space="0" w:color="auto"/>
                    <w:left w:val="none" w:sz="0" w:space="0" w:color="auto"/>
                    <w:bottom w:val="none" w:sz="0" w:space="0" w:color="auto"/>
                    <w:right w:val="none" w:sz="0" w:space="0" w:color="auto"/>
                  </w:divBdr>
                  <w:divsChild>
                    <w:div w:id="364909759">
                      <w:marLeft w:val="0"/>
                      <w:marRight w:val="0"/>
                      <w:marTop w:val="0"/>
                      <w:marBottom w:val="0"/>
                      <w:divBdr>
                        <w:top w:val="none" w:sz="0" w:space="0" w:color="auto"/>
                        <w:left w:val="none" w:sz="0" w:space="0" w:color="auto"/>
                        <w:bottom w:val="none" w:sz="0" w:space="0" w:color="auto"/>
                        <w:right w:val="none" w:sz="0" w:space="0" w:color="auto"/>
                      </w:divBdr>
                    </w:div>
                  </w:divsChild>
                </w:div>
                <w:div w:id="1544247643">
                  <w:marLeft w:val="0"/>
                  <w:marRight w:val="0"/>
                  <w:marTop w:val="0"/>
                  <w:marBottom w:val="0"/>
                  <w:divBdr>
                    <w:top w:val="none" w:sz="0" w:space="0" w:color="auto"/>
                    <w:left w:val="none" w:sz="0" w:space="0" w:color="auto"/>
                    <w:bottom w:val="none" w:sz="0" w:space="0" w:color="auto"/>
                    <w:right w:val="none" w:sz="0" w:space="0" w:color="auto"/>
                  </w:divBdr>
                  <w:divsChild>
                    <w:div w:id="2126386009">
                      <w:marLeft w:val="0"/>
                      <w:marRight w:val="0"/>
                      <w:marTop w:val="0"/>
                      <w:marBottom w:val="0"/>
                      <w:divBdr>
                        <w:top w:val="none" w:sz="0" w:space="0" w:color="auto"/>
                        <w:left w:val="none" w:sz="0" w:space="0" w:color="auto"/>
                        <w:bottom w:val="none" w:sz="0" w:space="0" w:color="auto"/>
                        <w:right w:val="none" w:sz="0" w:space="0" w:color="auto"/>
                      </w:divBdr>
                    </w:div>
                  </w:divsChild>
                </w:div>
                <w:div w:id="2007240404">
                  <w:marLeft w:val="0"/>
                  <w:marRight w:val="0"/>
                  <w:marTop w:val="0"/>
                  <w:marBottom w:val="0"/>
                  <w:divBdr>
                    <w:top w:val="none" w:sz="0" w:space="0" w:color="auto"/>
                    <w:left w:val="none" w:sz="0" w:space="0" w:color="auto"/>
                    <w:bottom w:val="none" w:sz="0" w:space="0" w:color="auto"/>
                    <w:right w:val="none" w:sz="0" w:space="0" w:color="auto"/>
                  </w:divBdr>
                  <w:divsChild>
                    <w:div w:id="392509590">
                      <w:marLeft w:val="0"/>
                      <w:marRight w:val="0"/>
                      <w:marTop w:val="0"/>
                      <w:marBottom w:val="0"/>
                      <w:divBdr>
                        <w:top w:val="none" w:sz="0" w:space="0" w:color="auto"/>
                        <w:left w:val="none" w:sz="0" w:space="0" w:color="auto"/>
                        <w:bottom w:val="none" w:sz="0" w:space="0" w:color="auto"/>
                        <w:right w:val="none" w:sz="0" w:space="0" w:color="auto"/>
                      </w:divBdr>
                    </w:div>
                  </w:divsChild>
                </w:div>
                <w:div w:id="1225800264">
                  <w:marLeft w:val="0"/>
                  <w:marRight w:val="0"/>
                  <w:marTop w:val="0"/>
                  <w:marBottom w:val="0"/>
                  <w:divBdr>
                    <w:top w:val="none" w:sz="0" w:space="0" w:color="auto"/>
                    <w:left w:val="none" w:sz="0" w:space="0" w:color="auto"/>
                    <w:bottom w:val="none" w:sz="0" w:space="0" w:color="auto"/>
                    <w:right w:val="none" w:sz="0" w:space="0" w:color="auto"/>
                  </w:divBdr>
                  <w:divsChild>
                    <w:div w:id="1653413878">
                      <w:marLeft w:val="0"/>
                      <w:marRight w:val="0"/>
                      <w:marTop w:val="0"/>
                      <w:marBottom w:val="0"/>
                      <w:divBdr>
                        <w:top w:val="none" w:sz="0" w:space="0" w:color="auto"/>
                        <w:left w:val="none" w:sz="0" w:space="0" w:color="auto"/>
                        <w:bottom w:val="none" w:sz="0" w:space="0" w:color="auto"/>
                        <w:right w:val="none" w:sz="0" w:space="0" w:color="auto"/>
                      </w:divBdr>
                    </w:div>
                  </w:divsChild>
                </w:div>
                <w:div w:id="46338298">
                  <w:marLeft w:val="0"/>
                  <w:marRight w:val="0"/>
                  <w:marTop w:val="0"/>
                  <w:marBottom w:val="0"/>
                  <w:divBdr>
                    <w:top w:val="none" w:sz="0" w:space="0" w:color="auto"/>
                    <w:left w:val="none" w:sz="0" w:space="0" w:color="auto"/>
                    <w:bottom w:val="none" w:sz="0" w:space="0" w:color="auto"/>
                    <w:right w:val="none" w:sz="0" w:space="0" w:color="auto"/>
                  </w:divBdr>
                  <w:divsChild>
                    <w:div w:id="1754162376">
                      <w:marLeft w:val="0"/>
                      <w:marRight w:val="0"/>
                      <w:marTop w:val="0"/>
                      <w:marBottom w:val="0"/>
                      <w:divBdr>
                        <w:top w:val="none" w:sz="0" w:space="0" w:color="auto"/>
                        <w:left w:val="none" w:sz="0" w:space="0" w:color="auto"/>
                        <w:bottom w:val="none" w:sz="0" w:space="0" w:color="auto"/>
                        <w:right w:val="none" w:sz="0" w:space="0" w:color="auto"/>
                      </w:divBdr>
                    </w:div>
                  </w:divsChild>
                </w:div>
                <w:div w:id="771896396">
                  <w:marLeft w:val="0"/>
                  <w:marRight w:val="0"/>
                  <w:marTop w:val="0"/>
                  <w:marBottom w:val="0"/>
                  <w:divBdr>
                    <w:top w:val="none" w:sz="0" w:space="0" w:color="auto"/>
                    <w:left w:val="none" w:sz="0" w:space="0" w:color="auto"/>
                    <w:bottom w:val="none" w:sz="0" w:space="0" w:color="auto"/>
                    <w:right w:val="none" w:sz="0" w:space="0" w:color="auto"/>
                  </w:divBdr>
                  <w:divsChild>
                    <w:div w:id="1307660835">
                      <w:marLeft w:val="0"/>
                      <w:marRight w:val="0"/>
                      <w:marTop w:val="0"/>
                      <w:marBottom w:val="0"/>
                      <w:divBdr>
                        <w:top w:val="none" w:sz="0" w:space="0" w:color="auto"/>
                        <w:left w:val="none" w:sz="0" w:space="0" w:color="auto"/>
                        <w:bottom w:val="none" w:sz="0" w:space="0" w:color="auto"/>
                        <w:right w:val="none" w:sz="0" w:space="0" w:color="auto"/>
                      </w:divBdr>
                    </w:div>
                  </w:divsChild>
                </w:div>
                <w:div w:id="966547480">
                  <w:marLeft w:val="0"/>
                  <w:marRight w:val="0"/>
                  <w:marTop w:val="0"/>
                  <w:marBottom w:val="0"/>
                  <w:divBdr>
                    <w:top w:val="none" w:sz="0" w:space="0" w:color="auto"/>
                    <w:left w:val="none" w:sz="0" w:space="0" w:color="auto"/>
                    <w:bottom w:val="none" w:sz="0" w:space="0" w:color="auto"/>
                    <w:right w:val="none" w:sz="0" w:space="0" w:color="auto"/>
                  </w:divBdr>
                  <w:divsChild>
                    <w:div w:id="1600484945">
                      <w:marLeft w:val="0"/>
                      <w:marRight w:val="0"/>
                      <w:marTop w:val="0"/>
                      <w:marBottom w:val="0"/>
                      <w:divBdr>
                        <w:top w:val="none" w:sz="0" w:space="0" w:color="auto"/>
                        <w:left w:val="none" w:sz="0" w:space="0" w:color="auto"/>
                        <w:bottom w:val="none" w:sz="0" w:space="0" w:color="auto"/>
                        <w:right w:val="none" w:sz="0" w:space="0" w:color="auto"/>
                      </w:divBdr>
                    </w:div>
                  </w:divsChild>
                </w:div>
                <w:div w:id="1402827590">
                  <w:marLeft w:val="0"/>
                  <w:marRight w:val="0"/>
                  <w:marTop w:val="0"/>
                  <w:marBottom w:val="0"/>
                  <w:divBdr>
                    <w:top w:val="none" w:sz="0" w:space="0" w:color="auto"/>
                    <w:left w:val="none" w:sz="0" w:space="0" w:color="auto"/>
                    <w:bottom w:val="none" w:sz="0" w:space="0" w:color="auto"/>
                    <w:right w:val="none" w:sz="0" w:space="0" w:color="auto"/>
                  </w:divBdr>
                  <w:divsChild>
                    <w:div w:id="569199630">
                      <w:marLeft w:val="0"/>
                      <w:marRight w:val="0"/>
                      <w:marTop w:val="0"/>
                      <w:marBottom w:val="0"/>
                      <w:divBdr>
                        <w:top w:val="none" w:sz="0" w:space="0" w:color="auto"/>
                        <w:left w:val="none" w:sz="0" w:space="0" w:color="auto"/>
                        <w:bottom w:val="none" w:sz="0" w:space="0" w:color="auto"/>
                        <w:right w:val="none" w:sz="0" w:space="0" w:color="auto"/>
                      </w:divBdr>
                    </w:div>
                  </w:divsChild>
                </w:div>
                <w:div w:id="1279680648">
                  <w:marLeft w:val="0"/>
                  <w:marRight w:val="0"/>
                  <w:marTop w:val="0"/>
                  <w:marBottom w:val="0"/>
                  <w:divBdr>
                    <w:top w:val="none" w:sz="0" w:space="0" w:color="auto"/>
                    <w:left w:val="none" w:sz="0" w:space="0" w:color="auto"/>
                    <w:bottom w:val="none" w:sz="0" w:space="0" w:color="auto"/>
                    <w:right w:val="none" w:sz="0" w:space="0" w:color="auto"/>
                  </w:divBdr>
                  <w:divsChild>
                    <w:div w:id="1893998416">
                      <w:marLeft w:val="0"/>
                      <w:marRight w:val="0"/>
                      <w:marTop w:val="0"/>
                      <w:marBottom w:val="0"/>
                      <w:divBdr>
                        <w:top w:val="none" w:sz="0" w:space="0" w:color="auto"/>
                        <w:left w:val="none" w:sz="0" w:space="0" w:color="auto"/>
                        <w:bottom w:val="none" w:sz="0" w:space="0" w:color="auto"/>
                        <w:right w:val="none" w:sz="0" w:space="0" w:color="auto"/>
                      </w:divBdr>
                    </w:div>
                  </w:divsChild>
                </w:div>
                <w:div w:id="214512798">
                  <w:marLeft w:val="0"/>
                  <w:marRight w:val="0"/>
                  <w:marTop w:val="0"/>
                  <w:marBottom w:val="0"/>
                  <w:divBdr>
                    <w:top w:val="none" w:sz="0" w:space="0" w:color="auto"/>
                    <w:left w:val="none" w:sz="0" w:space="0" w:color="auto"/>
                    <w:bottom w:val="none" w:sz="0" w:space="0" w:color="auto"/>
                    <w:right w:val="none" w:sz="0" w:space="0" w:color="auto"/>
                  </w:divBdr>
                  <w:divsChild>
                    <w:div w:id="1993362197">
                      <w:marLeft w:val="0"/>
                      <w:marRight w:val="0"/>
                      <w:marTop w:val="0"/>
                      <w:marBottom w:val="0"/>
                      <w:divBdr>
                        <w:top w:val="none" w:sz="0" w:space="0" w:color="auto"/>
                        <w:left w:val="none" w:sz="0" w:space="0" w:color="auto"/>
                        <w:bottom w:val="none" w:sz="0" w:space="0" w:color="auto"/>
                        <w:right w:val="none" w:sz="0" w:space="0" w:color="auto"/>
                      </w:divBdr>
                    </w:div>
                  </w:divsChild>
                </w:div>
                <w:div w:id="1625769011">
                  <w:marLeft w:val="0"/>
                  <w:marRight w:val="0"/>
                  <w:marTop w:val="0"/>
                  <w:marBottom w:val="0"/>
                  <w:divBdr>
                    <w:top w:val="none" w:sz="0" w:space="0" w:color="auto"/>
                    <w:left w:val="none" w:sz="0" w:space="0" w:color="auto"/>
                    <w:bottom w:val="none" w:sz="0" w:space="0" w:color="auto"/>
                    <w:right w:val="none" w:sz="0" w:space="0" w:color="auto"/>
                  </w:divBdr>
                  <w:divsChild>
                    <w:div w:id="761335071">
                      <w:marLeft w:val="0"/>
                      <w:marRight w:val="0"/>
                      <w:marTop w:val="0"/>
                      <w:marBottom w:val="0"/>
                      <w:divBdr>
                        <w:top w:val="none" w:sz="0" w:space="0" w:color="auto"/>
                        <w:left w:val="none" w:sz="0" w:space="0" w:color="auto"/>
                        <w:bottom w:val="none" w:sz="0" w:space="0" w:color="auto"/>
                        <w:right w:val="none" w:sz="0" w:space="0" w:color="auto"/>
                      </w:divBdr>
                    </w:div>
                  </w:divsChild>
                </w:div>
                <w:div w:id="300304828">
                  <w:marLeft w:val="0"/>
                  <w:marRight w:val="0"/>
                  <w:marTop w:val="0"/>
                  <w:marBottom w:val="0"/>
                  <w:divBdr>
                    <w:top w:val="none" w:sz="0" w:space="0" w:color="auto"/>
                    <w:left w:val="none" w:sz="0" w:space="0" w:color="auto"/>
                    <w:bottom w:val="none" w:sz="0" w:space="0" w:color="auto"/>
                    <w:right w:val="none" w:sz="0" w:space="0" w:color="auto"/>
                  </w:divBdr>
                  <w:divsChild>
                    <w:div w:id="57099613">
                      <w:marLeft w:val="0"/>
                      <w:marRight w:val="0"/>
                      <w:marTop w:val="0"/>
                      <w:marBottom w:val="0"/>
                      <w:divBdr>
                        <w:top w:val="none" w:sz="0" w:space="0" w:color="auto"/>
                        <w:left w:val="none" w:sz="0" w:space="0" w:color="auto"/>
                        <w:bottom w:val="none" w:sz="0" w:space="0" w:color="auto"/>
                        <w:right w:val="none" w:sz="0" w:space="0" w:color="auto"/>
                      </w:divBdr>
                    </w:div>
                  </w:divsChild>
                </w:div>
                <w:div w:id="325013525">
                  <w:marLeft w:val="0"/>
                  <w:marRight w:val="0"/>
                  <w:marTop w:val="0"/>
                  <w:marBottom w:val="0"/>
                  <w:divBdr>
                    <w:top w:val="none" w:sz="0" w:space="0" w:color="auto"/>
                    <w:left w:val="none" w:sz="0" w:space="0" w:color="auto"/>
                    <w:bottom w:val="none" w:sz="0" w:space="0" w:color="auto"/>
                    <w:right w:val="none" w:sz="0" w:space="0" w:color="auto"/>
                  </w:divBdr>
                  <w:divsChild>
                    <w:div w:id="10165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308788">
          <w:marLeft w:val="0"/>
          <w:marRight w:val="0"/>
          <w:marTop w:val="0"/>
          <w:marBottom w:val="0"/>
          <w:divBdr>
            <w:top w:val="none" w:sz="0" w:space="0" w:color="auto"/>
            <w:left w:val="none" w:sz="0" w:space="0" w:color="auto"/>
            <w:bottom w:val="none" w:sz="0" w:space="0" w:color="auto"/>
            <w:right w:val="none" w:sz="0" w:space="0" w:color="auto"/>
          </w:divBdr>
        </w:div>
        <w:div w:id="1366105009">
          <w:marLeft w:val="0"/>
          <w:marRight w:val="0"/>
          <w:marTop w:val="0"/>
          <w:marBottom w:val="0"/>
          <w:divBdr>
            <w:top w:val="none" w:sz="0" w:space="0" w:color="auto"/>
            <w:left w:val="none" w:sz="0" w:space="0" w:color="auto"/>
            <w:bottom w:val="none" w:sz="0" w:space="0" w:color="auto"/>
            <w:right w:val="none" w:sz="0" w:space="0" w:color="auto"/>
          </w:divBdr>
        </w:div>
        <w:div w:id="1934506139">
          <w:marLeft w:val="0"/>
          <w:marRight w:val="0"/>
          <w:marTop w:val="0"/>
          <w:marBottom w:val="0"/>
          <w:divBdr>
            <w:top w:val="none" w:sz="0" w:space="0" w:color="auto"/>
            <w:left w:val="none" w:sz="0" w:space="0" w:color="auto"/>
            <w:bottom w:val="none" w:sz="0" w:space="0" w:color="auto"/>
            <w:right w:val="none" w:sz="0" w:space="0" w:color="auto"/>
          </w:divBdr>
        </w:div>
        <w:div w:id="867789846">
          <w:marLeft w:val="0"/>
          <w:marRight w:val="0"/>
          <w:marTop w:val="0"/>
          <w:marBottom w:val="0"/>
          <w:divBdr>
            <w:top w:val="none" w:sz="0" w:space="0" w:color="auto"/>
            <w:left w:val="none" w:sz="0" w:space="0" w:color="auto"/>
            <w:bottom w:val="none" w:sz="0" w:space="0" w:color="auto"/>
            <w:right w:val="none" w:sz="0" w:space="0" w:color="auto"/>
          </w:divBdr>
        </w:div>
        <w:div w:id="561790754">
          <w:marLeft w:val="0"/>
          <w:marRight w:val="0"/>
          <w:marTop w:val="0"/>
          <w:marBottom w:val="0"/>
          <w:divBdr>
            <w:top w:val="none" w:sz="0" w:space="0" w:color="auto"/>
            <w:left w:val="none" w:sz="0" w:space="0" w:color="auto"/>
            <w:bottom w:val="none" w:sz="0" w:space="0" w:color="auto"/>
            <w:right w:val="none" w:sz="0" w:space="0" w:color="auto"/>
          </w:divBdr>
        </w:div>
        <w:div w:id="359014759">
          <w:marLeft w:val="0"/>
          <w:marRight w:val="0"/>
          <w:marTop w:val="0"/>
          <w:marBottom w:val="0"/>
          <w:divBdr>
            <w:top w:val="none" w:sz="0" w:space="0" w:color="auto"/>
            <w:left w:val="none" w:sz="0" w:space="0" w:color="auto"/>
            <w:bottom w:val="none" w:sz="0" w:space="0" w:color="auto"/>
            <w:right w:val="none" w:sz="0" w:space="0" w:color="auto"/>
          </w:divBdr>
        </w:div>
        <w:div w:id="1980332570">
          <w:marLeft w:val="0"/>
          <w:marRight w:val="0"/>
          <w:marTop w:val="0"/>
          <w:marBottom w:val="0"/>
          <w:divBdr>
            <w:top w:val="none" w:sz="0" w:space="0" w:color="auto"/>
            <w:left w:val="none" w:sz="0" w:space="0" w:color="auto"/>
            <w:bottom w:val="none" w:sz="0" w:space="0" w:color="auto"/>
            <w:right w:val="none" w:sz="0" w:space="0" w:color="auto"/>
          </w:divBdr>
        </w:div>
        <w:div w:id="1586838735">
          <w:marLeft w:val="0"/>
          <w:marRight w:val="0"/>
          <w:marTop w:val="0"/>
          <w:marBottom w:val="0"/>
          <w:divBdr>
            <w:top w:val="none" w:sz="0" w:space="0" w:color="auto"/>
            <w:left w:val="none" w:sz="0" w:space="0" w:color="auto"/>
            <w:bottom w:val="none" w:sz="0" w:space="0" w:color="auto"/>
            <w:right w:val="none" w:sz="0" w:space="0" w:color="auto"/>
          </w:divBdr>
        </w:div>
        <w:div w:id="1559129626">
          <w:marLeft w:val="0"/>
          <w:marRight w:val="0"/>
          <w:marTop w:val="0"/>
          <w:marBottom w:val="0"/>
          <w:divBdr>
            <w:top w:val="none" w:sz="0" w:space="0" w:color="auto"/>
            <w:left w:val="none" w:sz="0" w:space="0" w:color="auto"/>
            <w:bottom w:val="none" w:sz="0" w:space="0" w:color="auto"/>
            <w:right w:val="none" w:sz="0" w:space="0" w:color="auto"/>
          </w:divBdr>
        </w:div>
        <w:div w:id="75785019">
          <w:marLeft w:val="0"/>
          <w:marRight w:val="0"/>
          <w:marTop w:val="0"/>
          <w:marBottom w:val="0"/>
          <w:divBdr>
            <w:top w:val="none" w:sz="0" w:space="0" w:color="auto"/>
            <w:left w:val="none" w:sz="0" w:space="0" w:color="auto"/>
            <w:bottom w:val="none" w:sz="0" w:space="0" w:color="auto"/>
            <w:right w:val="none" w:sz="0" w:space="0" w:color="auto"/>
          </w:divBdr>
        </w:div>
        <w:div w:id="1988824377">
          <w:marLeft w:val="0"/>
          <w:marRight w:val="0"/>
          <w:marTop w:val="0"/>
          <w:marBottom w:val="0"/>
          <w:divBdr>
            <w:top w:val="none" w:sz="0" w:space="0" w:color="auto"/>
            <w:left w:val="none" w:sz="0" w:space="0" w:color="auto"/>
            <w:bottom w:val="none" w:sz="0" w:space="0" w:color="auto"/>
            <w:right w:val="none" w:sz="0" w:space="0" w:color="auto"/>
          </w:divBdr>
        </w:div>
        <w:div w:id="1184783563">
          <w:marLeft w:val="0"/>
          <w:marRight w:val="0"/>
          <w:marTop w:val="0"/>
          <w:marBottom w:val="0"/>
          <w:divBdr>
            <w:top w:val="none" w:sz="0" w:space="0" w:color="auto"/>
            <w:left w:val="none" w:sz="0" w:space="0" w:color="auto"/>
            <w:bottom w:val="none" w:sz="0" w:space="0" w:color="auto"/>
            <w:right w:val="none" w:sz="0" w:space="0" w:color="auto"/>
          </w:divBdr>
        </w:div>
      </w:divsChild>
    </w:div>
    <w:div w:id="1835028853">
      <w:bodyDiv w:val="1"/>
      <w:marLeft w:val="0"/>
      <w:marRight w:val="0"/>
      <w:marTop w:val="0"/>
      <w:marBottom w:val="0"/>
      <w:divBdr>
        <w:top w:val="none" w:sz="0" w:space="0" w:color="auto"/>
        <w:left w:val="none" w:sz="0" w:space="0" w:color="auto"/>
        <w:bottom w:val="none" w:sz="0" w:space="0" w:color="auto"/>
        <w:right w:val="none" w:sz="0" w:space="0" w:color="auto"/>
      </w:divBdr>
      <w:divsChild>
        <w:div w:id="1501580760">
          <w:marLeft w:val="0"/>
          <w:marRight w:val="0"/>
          <w:marTop w:val="0"/>
          <w:marBottom w:val="0"/>
          <w:divBdr>
            <w:top w:val="none" w:sz="0" w:space="0" w:color="auto"/>
            <w:left w:val="none" w:sz="0" w:space="0" w:color="auto"/>
            <w:bottom w:val="none" w:sz="0" w:space="0" w:color="auto"/>
            <w:right w:val="none" w:sz="0" w:space="0" w:color="auto"/>
          </w:divBdr>
        </w:div>
        <w:div w:id="2112698141">
          <w:marLeft w:val="0"/>
          <w:marRight w:val="0"/>
          <w:marTop w:val="0"/>
          <w:marBottom w:val="0"/>
          <w:divBdr>
            <w:top w:val="none" w:sz="0" w:space="0" w:color="auto"/>
            <w:left w:val="none" w:sz="0" w:space="0" w:color="auto"/>
            <w:bottom w:val="none" w:sz="0" w:space="0" w:color="auto"/>
            <w:right w:val="none" w:sz="0" w:space="0" w:color="auto"/>
          </w:divBdr>
        </w:div>
      </w:divsChild>
    </w:div>
    <w:div w:id="1860775935">
      <w:bodyDiv w:val="1"/>
      <w:marLeft w:val="0"/>
      <w:marRight w:val="0"/>
      <w:marTop w:val="0"/>
      <w:marBottom w:val="0"/>
      <w:divBdr>
        <w:top w:val="none" w:sz="0" w:space="0" w:color="auto"/>
        <w:left w:val="none" w:sz="0" w:space="0" w:color="auto"/>
        <w:bottom w:val="none" w:sz="0" w:space="0" w:color="auto"/>
        <w:right w:val="none" w:sz="0" w:space="0" w:color="auto"/>
      </w:divBdr>
    </w:div>
    <w:div w:id="1870873858">
      <w:bodyDiv w:val="1"/>
      <w:marLeft w:val="0"/>
      <w:marRight w:val="0"/>
      <w:marTop w:val="0"/>
      <w:marBottom w:val="0"/>
      <w:divBdr>
        <w:top w:val="none" w:sz="0" w:space="0" w:color="auto"/>
        <w:left w:val="none" w:sz="0" w:space="0" w:color="auto"/>
        <w:bottom w:val="none" w:sz="0" w:space="0" w:color="auto"/>
        <w:right w:val="none" w:sz="0" w:space="0" w:color="auto"/>
      </w:divBdr>
      <w:divsChild>
        <w:div w:id="2124230241">
          <w:marLeft w:val="0"/>
          <w:marRight w:val="0"/>
          <w:marTop w:val="0"/>
          <w:marBottom w:val="0"/>
          <w:divBdr>
            <w:top w:val="none" w:sz="0" w:space="0" w:color="auto"/>
            <w:left w:val="none" w:sz="0" w:space="0" w:color="auto"/>
            <w:bottom w:val="none" w:sz="0" w:space="0" w:color="auto"/>
            <w:right w:val="none" w:sz="0" w:space="0" w:color="auto"/>
          </w:divBdr>
        </w:div>
        <w:div w:id="1130708793">
          <w:marLeft w:val="0"/>
          <w:marRight w:val="0"/>
          <w:marTop w:val="0"/>
          <w:marBottom w:val="0"/>
          <w:divBdr>
            <w:top w:val="none" w:sz="0" w:space="0" w:color="auto"/>
            <w:left w:val="none" w:sz="0" w:space="0" w:color="auto"/>
            <w:bottom w:val="none" w:sz="0" w:space="0" w:color="auto"/>
            <w:right w:val="none" w:sz="0" w:space="0" w:color="auto"/>
          </w:divBdr>
        </w:div>
        <w:div w:id="401678119">
          <w:marLeft w:val="0"/>
          <w:marRight w:val="0"/>
          <w:marTop w:val="0"/>
          <w:marBottom w:val="0"/>
          <w:divBdr>
            <w:top w:val="none" w:sz="0" w:space="0" w:color="auto"/>
            <w:left w:val="none" w:sz="0" w:space="0" w:color="auto"/>
            <w:bottom w:val="none" w:sz="0" w:space="0" w:color="auto"/>
            <w:right w:val="none" w:sz="0" w:space="0" w:color="auto"/>
          </w:divBdr>
          <w:divsChild>
            <w:div w:id="1847400580">
              <w:marLeft w:val="0"/>
              <w:marRight w:val="0"/>
              <w:marTop w:val="0"/>
              <w:marBottom w:val="0"/>
              <w:divBdr>
                <w:top w:val="none" w:sz="0" w:space="0" w:color="auto"/>
                <w:left w:val="none" w:sz="0" w:space="0" w:color="auto"/>
                <w:bottom w:val="none" w:sz="0" w:space="0" w:color="auto"/>
                <w:right w:val="none" w:sz="0" w:space="0" w:color="auto"/>
              </w:divBdr>
            </w:div>
            <w:div w:id="315307817">
              <w:marLeft w:val="0"/>
              <w:marRight w:val="0"/>
              <w:marTop w:val="0"/>
              <w:marBottom w:val="0"/>
              <w:divBdr>
                <w:top w:val="none" w:sz="0" w:space="0" w:color="auto"/>
                <w:left w:val="none" w:sz="0" w:space="0" w:color="auto"/>
                <w:bottom w:val="none" w:sz="0" w:space="0" w:color="auto"/>
                <w:right w:val="none" w:sz="0" w:space="0" w:color="auto"/>
              </w:divBdr>
            </w:div>
            <w:div w:id="943197077">
              <w:marLeft w:val="0"/>
              <w:marRight w:val="0"/>
              <w:marTop w:val="0"/>
              <w:marBottom w:val="0"/>
              <w:divBdr>
                <w:top w:val="none" w:sz="0" w:space="0" w:color="auto"/>
                <w:left w:val="none" w:sz="0" w:space="0" w:color="auto"/>
                <w:bottom w:val="none" w:sz="0" w:space="0" w:color="auto"/>
                <w:right w:val="none" w:sz="0" w:space="0" w:color="auto"/>
              </w:divBdr>
            </w:div>
            <w:div w:id="1693798516">
              <w:marLeft w:val="0"/>
              <w:marRight w:val="0"/>
              <w:marTop w:val="0"/>
              <w:marBottom w:val="0"/>
              <w:divBdr>
                <w:top w:val="none" w:sz="0" w:space="0" w:color="auto"/>
                <w:left w:val="none" w:sz="0" w:space="0" w:color="auto"/>
                <w:bottom w:val="none" w:sz="0" w:space="0" w:color="auto"/>
                <w:right w:val="none" w:sz="0" w:space="0" w:color="auto"/>
              </w:divBdr>
            </w:div>
          </w:divsChild>
        </w:div>
        <w:div w:id="526140460">
          <w:marLeft w:val="0"/>
          <w:marRight w:val="0"/>
          <w:marTop w:val="0"/>
          <w:marBottom w:val="0"/>
          <w:divBdr>
            <w:top w:val="none" w:sz="0" w:space="0" w:color="auto"/>
            <w:left w:val="none" w:sz="0" w:space="0" w:color="auto"/>
            <w:bottom w:val="none" w:sz="0" w:space="0" w:color="auto"/>
            <w:right w:val="none" w:sz="0" w:space="0" w:color="auto"/>
          </w:divBdr>
        </w:div>
        <w:div w:id="1629630050">
          <w:marLeft w:val="0"/>
          <w:marRight w:val="0"/>
          <w:marTop w:val="0"/>
          <w:marBottom w:val="0"/>
          <w:divBdr>
            <w:top w:val="none" w:sz="0" w:space="0" w:color="auto"/>
            <w:left w:val="none" w:sz="0" w:space="0" w:color="auto"/>
            <w:bottom w:val="none" w:sz="0" w:space="0" w:color="auto"/>
            <w:right w:val="none" w:sz="0" w:space="0" w:color="auto"/>
          </w:divBdr>
        </w:div>
      </w:divsChild>
    </w:div>
    <w:div w:id="1908883147">
      <w:bodyDiv w:val="1"/>
      <w:marLeft w:val="0"/>
      <w:marRight w:val="0"/>
      <w:marTop w:val="0"/>
      <w:marBottom w:val="0"/>
      <w:divBdr>
        <w:top w:val="none" w:sz="0" w:space="0" w:color="auto"/>
        <w:left w:val="none" w:sz="0" w:space="0" w:color="auto"/>
        <w:bottom w:val="none" w:sz="0" w:space="0" w:color="auto"/>
        <w:right w:val="none" w:sz="0" w:space="0" w:color="auto"/>
      </w:divBdr>
    </w:div>
    <w:div w:id="1945770547">
      <w:bodyDiv w:val="1"/>
      <w:marLeft w:val="0"/>
      <w:marRight w:val="0"/>
      <w:marTop w:val="0"/>
      <w:marBottom w:val="0"/>
      <w:divBdr>
        <w:top w:val="none" w:sz="0" w:space="0" w:color="auto"/>
        <w:left w:val="none" w:sz="0" w:space="0" w:color="auto"/>
        <w:bottom w:val="none" w:sz="0" w:space="0" w:color="auto"/>
        <w:right w:val="none" w:sz="0" w:space="0" w:color="auto"/>
      </w:divBdr>
    </w:div>
    <w:div w:id="2003504058">
      <w:bodyDiv w:val="1"/>
      <w:marLeft w:val="0"/>
      <w:marRight w:val="0"/>
      <w:marTop w:val="0"/>
      <w:marBottom w:val="0"/>
      <w:divBdr>
        <w:top w:val="none" w:sz="0" w:space="0" w:color="auto"/>
        <w:left w:val="none" w:sz="0" w:space="0" w:color="auto"/>
        <w:bottom w:val="none" w:sz="0" w:space="0" w:color="auto"/>
        <w:right w:val="none" w:sz="0" w:space="0" w:color="auto"/>
      </w:divBdr>
      <w:divsChild>
        <w:div w:id="1351057324">
          <w:marLeft w:val="0"/>
          <w:marRight w:val="0"/>
          <w:marTop w:val="0"/>
          <w:marBottom w:val="0"/>
          <w:divBdr>
            <w:top w:val="none" w:sz="0" w:space="0" w:color="auto"/>
            <w:left w:val="none" w:sz="0" w:space="0" w:color="auto"/>
            <w:bottom w:val="none" w:sz="0" w:space="0" w:color="auto"/>
            <w:right w:val="none" w:sz="0" w:space="0" w:color="auto"/>
          </w:divBdr>
        </w:div>
        <w:div w:id="380372252">
          <w:marLeft w:val="0"/>
          <w:marRight w:val="0"/>
          <w:marTop w:val="0"/>
          <w:marBottom w:val="0"/>
          <w:divBdr>
            <w:top w:val="none" w:sz="0" w:space="0" w:color="auto"/>
            <w:left w:val="none" w:sz="0" w:space="0" w:color="auto"/>
            <w:bottom w:val="none" w:sz="0" w:space="0" w:color="auto"/>
            <w:right w:val="none" w:sz="0" w:space="0" w:color="auto"/>
          </w:divBdr>
        </w:div>
        <w:div w:id="347289973">
          <w:marLeft w:val="0"/>
          <w:marRight w:val="0"/>
          <w:marTop w:val="0"/>
          <w:marBottom w:val="0"/>
          <w:divBdr>
            <w:top w:val="none" w:sz="0" w:space="0" w:color="auto"/>
            <w:left w:val="none" w:sz="0" w:space="0" w:color="auto"/>
            <w:bottom w:val="none" w:sz="0" w:space="0" w:color="auto"/>
            <w:right w:val="none" w:sz="0" w:space="0" w:color="auto"/>
          </w:divBdr>
        </w:div>
        <w:div w:id="1731735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vodavkrajine.cz"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F6E36-D370-4968-8DEF-01CFF59E0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3193</TotalTime>
  <Pages>5</Pages>
  <Words>28776</Words>
  <Characters>169779</Characters>
  <Application>Microsoft Office Word</Application>
  <DocSecurity>0</DocSecurity>
  <Lines>1414</Lines>
  <Paragraphs>396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198159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radmila.hadlacova</dc:creator>
  <cp:lastModifiedBy>barbora.necidova</cp:lastModifiedBy>
  <cp:revision>55</cp:revision>
  <cp:lastPrinted>2019-07-23T14:48:00Z</cp:lastPrinted>
  <dcterms:created xsi:type="dcterms:W3CDTF">2019-02-17T20:32:00Z</dcterms:created>
  <dcterms:modified xsi:type="dcterms:W3CDTF">2019-07-23T14:49:00Z</dcterms:modified>
</cp:coreProperties>
</file>